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69C1" w14:textId="355B2C25" w:rsidR="00177FB6" w:rsidRPr="00F05EEF" w:rsidRDefault="00614531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  <w:r w:rsidRPr="00F05EEF">
        <w:rPr>
          <w:rFonts w:asciiTheme="minorHAnsi" w:hAnsiTheme="minorHAnsi" w:cstheme="minorHAnsi"/>
          <w:b/>
          <w:sz w:val="24"/>
          <w:szCs w:val="26"/>
        </w:rPr>
        <w:t xml:space="preserve">Ao </w:t>
      </w:r>
      <w:r w:rsidR="008F70B5" w:rsidRPr="00F05EEF">
        <w:rPr>
          <w:rFonts w:asciiTheme="minorHAnsi" w:hAnsiTheme="minorHAnsi" w:cstheme="minorHAnsi"/>
          <w:b/>
          <w:sz w:val="24"/>
          <w:szCs w:val="26"/>
        </w:rPr>
        <w:t xml:space="preserve">Juízo da </w:t>
      </w:r>
      <w:r w:rsidR="00355D9E" w:rsidRPr="00F05EEF">
        <w:rPr>
          <w:rFonts w:asciiTheme="minorHAnsi" w:hAnsiTheme="minorHAnsi" w:cstheme="minorHAnsi"/>
          <w:bCs/>
          <w:sz w:val="24"/>
          <w:szCs w:val="26"/>
        </w:rPr>
        <w:t>____</w:t>
      </w:r>
      <w:r w:rsidR="00347B05" w:rsidRPr="00F05EEF">
        <w:rPr>
          <w:rFonts w:asciiTheme="minorHAnsi" w:hAnsiTheme="minorHAnsi" w:cstheme="minorHAnsi"/>
          <w:b/>
          <w:sz w:val="24"/>
          <w:szCs w:val="26"/>
        </w:rPr>
        <w:t>ª</w:t>
      </w:r>
      <w:r w:rsidR="008F70B5" w:rsidRPr="00F05EEF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F05EEF">
        <w:rPr>
          <w:rFonts w:asciiTheme="minorHAnsi" w:hAnsiTheme="minorHAnsi" w:cstheme="minorHAnsi"/>
          <w:b/>
          <w:sz w:val="24"/>
          <w:szCs w:val="26"/>
          <w:u w:val="single"/>
        </w:rPr>
        <w:t xml:space="preserve">Vara </w:t>
      </w:r>
      <w:proofErr w:type="spellStart"/>
      <w:r w:rsidR="0085448A" w:rsidRPr="00F05EEF">
        <w:rPr>
          <w:rFonts w:asciiTheme="minorHAnsi" w:hAnsiTheme="minorHAnsi" w:cstheme="minorHAnsi"/>
          <w:b/>
          <w:sz w:val="24"/>
          <w:szCs w:val="26"/>
          <w:u w:val="single"/>
        </w:rPr>
        <w:t>Xxxxxxx</w:t>
      </w:r>
      <w:proofErr w:type="spellEnd"/>
      <w:r w:rsidR="008F70B5" w:rsidRPr="00F05EEF">
        <w:rPr>
          <w:rFonts w:asciiTheme="minorHAnsi" w:hAnsiTheme="minorHAnsi" w:cstheme="minorHAnsi"/>
          <w:b/>
          <w:sz w:val="24"/>
          <w:szCs w:val="26"/>
        </w:rPr>
        <w:t xml:space="preserve"> da Comarca de </w:t>
      </w:r>
      <w:r w:rsidR="0085448A" w:rsidRPr="00F05EEF">
        <w:rPr>
          <w:rFonts w:asciiTheme="minorHAnsi" w:hAnsiTheme="minorHAnsi" w:cstheme="minorHAnsi"/>
          <w:b/>
          <w:sz w:val="24"/>
          <w:szCs w:val="26"/>
        </w:rPr>
        <w:t>XXXXXXX</w:t>
      </w:r>
      <w:r w:rsidR="00347B05" w:rsidRPr="00F05EEF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CE675F" w:rsidRPr="00F05EEF">
        <w:rPr>
          <w:rFonts w:asciiTheme="minorHAnsi" w:hAnsiTheme="minorHAnsi" w:cstheme="minorHAnsi"/>
          <w:b/>
          <w:sz w:val="24"/>
          <w:szCs w:val="26"/>
        </w:rPr>
        <w:t>–</w:t>
      </w:r>
      <w:r w:rsidR="00347B05" w:rsidRPr="00F05EEF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F05EEF">
        <w:rPr>
          <w:rFonts w:asciiTheme="minorHAnsi" w:hAnsiTheme="minorHAnsi" w:cstheme="minorHAnsi"/>
          <w:b/>
          <w:sz w:val="24"/>
          <w:szCs w:val="26"/>
        </w:rPr>
        <w:t>MS</w:t>
      </w:r>
      <w:r w:rsidR="00D96EA0" w:rsidRPr="00F05EEF">
        <w:rPr>
          <w:rFonts w:asciiTheme="minorHAnsi" w:hAnsiTheme="minorHAnsi" w:cstheme="minorHAnsi"/>
          <w:b/>
          <w:sz w:val="24"/>
          <w:szCs w:val="26"/>
        </w:rPr>
        <w:t>:</w:t>
      </w:r>
    </w:p>
    <w:p w14:paraId="175CE09D" w14:textId="77777777" w:rsidR="007E5AFE" w:rsidRPr="00F05EEF" w:rsidRDefault="007E5AFE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7A2169C2" w14:textId="77777777" w:rsidR="00177FB6" w:rsidRPr="00F05EEF" w:rsidRDefault="00177FB6" w:rsidP="00185B2C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A2169C3" w14:textId="5BB7AB19" w:rsidR="00106BD7" w:rsidRPr="00F05EEF" w:rsidRDefault="00106BD7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BD4D8" w14:textId="77777777" w:rsidR="006E108D" w:rsidRPr="00F05EEF" w:rsidRDefault="006E108D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6B574B" w14:textId="77777777" w:rsidR="006915CD" w:rsidRPr="00F05EEF" w:rsidRDefault="006915CD" w:rsidP="00697B27">
      <w:pPr>
        <w:pStyle w:val="Corpodetexto"/>
        <w:spacing w:after="0" w:line="240" w:lineRule="auto"/>
        <w:ind w:left="-710" w:firstLine="710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 w:rsidRPr="00F05EEF">
        <w:rPr>
          <w:rStyle w:val="label"/>
          <w:rFonts w:asciiTheme="minorHAnsi" w:eastAsia="Gulim" w:hAnsiTheme="minorHAnsi" w:cstheme="minorHAnsi"/>
          <w:b/>
          <w:sz w:val="24"/>
          <w:szCs w:val="24"/>
          <w:shd w:val="clear" w:color="auto" w:fill="D9D9D9" w:themeFill="background1" w:themeFillShade="D9"/>
          <w:lang w:val="pt-BR"/>
        </w:rPr>
        <w:t xml:space="preserve">TUTELA DE URGÊNCIA </w:t>
      </w:r>
    </w:p>
    <w:p w14:paraId="1F668094" w14:textId="77777777" w:rsidR="000D325E" w:rsidRPr="00F05EEF" w:rsidRDefault="00F05DEF" w:rsidP="00185B2C">
      <w:pPr>
        <w:pStyle w:val="Corpodetexto"/>
        <w:spacing w:after="0" w:line="240" w:lineRule="auto"/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</w:pPr>
      <w:r w:rsidRPr="00F05EEF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PRIORIDADE DE TRAMITAÇÃO</w:t>
      </w:r>
      <w:r w:rsidR="00703A9B" w:rsidRPr="00F05EEF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 xml:space="preserve">: </w:t>
      </w:r>
      <w:r w:rsidR="000D325E" w:rsidRPr="00F05EEF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pessoa idosa</w:t>
      </w:r>
    </w:p>
    <w:p w14:paraId="22CBF489" w14:textId="77777777" w:rsidR="00E4756B" w:rsidRPr="00F05EEF" w:rsidRDefault="00E4756B" w:rsidP="00E4756B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Autos nº </w:t>
      </w:r>
    </w:p>
    <w:p w14:paraId="64E791A9" w14:textId="77777777" w:rsidR="00E4756B" w:rsidRPr="00F05EEF" w:rsidRDefault="00E4756B" w:rsidP="00185B2C">
      <w:pPr>
        <w:pStyle w:val="Corpodetexto"/>
        <w:spacing w:after="0" w:line="240" w:lineRule="auto"/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</w:pPr>
    </w:p>
    <w:p w14:paraId="12D48414" w14:textId="77777777" w:rsidR="009D57C9" w:rsidRPr="00F05EEF" w:rsidRDefault="009D57C9" w:rsidP="00185B2C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</w:p>
    <w:p w14:paraId="7A2169C9" w14:textId="1FAB2CFA" w:rsidR="00D95DB5" w:rsidRPr="00F05EEF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E940F9" w14:textId="77777777" w:rsidR="006E108D" w:rsidRPr="00F05EEF" w:rsidRDefault="006E108D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9CA" w14:textId="77777777" w:rsidR="00D95DB5" w:rsidRPr="00F05EEF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A725DB" w14:textId="020A4323" w:rsidR="00A04129" w:rsidRPr="00F05EEF" w:rsidRDefault="00FA4915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b/>
          <w:sz w:val="24"/>
          <w:szCs w:val="24"/>
        </w:rPr>
      </w:pPr>
      <w:commentRangeStart w:id="0"/>
      <w:r w:rsidRPr="00F05EEF">
        <w:rPr>
          <w:rFonts w:asciiTheme="minorHAnsi" w:hAnsiTheme="minorHAnsi" w:cstheme="minorHAnsi"/>
          <w:b/>
          <w:sz w:val="24"/>
          <w:szCs w:val="24"/>
        </w:rPr>
        <w:t xml:space="preserve">NOME </w:t>
      </w:r>
      <w:r w:rsidR="00404988" w:rsidRPr="00F05EEF">
        <w:rPr>
          <w:rFonts w:asciiTheme="minorHAnsi" w:hAnsiTheme="minorHAnsi" w:cstheme="minorHAnsi"/>
          <w:b/>
          <w:sz w:val="24"/>
          <w:szCs w:val="24"/>
        </w:rPr>
        <w:t>COMPLETO</w:t>
      </w:r>
      <w:r w:rsidR="008C77B5" w:rsidRPr="00F05EE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05EEF">
        <w:rPr>
          <w:rFonts w:asciiTheme="minorHAnsi" w:hAnsiTheme="minorHAnsi" w:cstheme="minorHAnsi"/>
          <w:sz w:val="24"/>
          <w:szCs w:val="24"/>
        </w:rPr>
        <w:t>estado civil (</w:t>
      </w:r>
      <w:r w:rsidR="00B22124" w:rsidRPr="00F05EEF">
        <w:rPr>
          <w:rFonts w:asciiTheme="minorHAnsi" w:hAnsiTheme="minorHAnsi" w:cstheme="minorHAnsi"/>
          <w:sz w:val="24"/>
          <w:szCs w:val="24"/>
        </w:rPr>
        <w:t>solteiro, casado, viúvo, divorciado</w:t>
      </w:r>
      <w:r w:rsidR="00242273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B22124" w:rsidRPr="00F05EEF">
        <w:rPr>
          <w:rFonts w:asciiTheme="minorHAnsi" w:hAnsiTheme="minorHAnsi" w:cstheme="minorHAnsi"/>
          <w:sz w:val="24"/>
          <w:szCs w:val="24"/>
        </w:rPr>
        <w:t>separado judicialmente</w:t>
      </w:r>
      <w:r w:rsidR="00FF0139" w:rsidRPr="00F05EEF">
        <w:rPr>
          <w:rFonts w:asciiTheme="minorHAnsi" w:hAnsiTheme="minorHAnsi" w:cstheme="minorHAnsi"/>
          <w:sz w:val="24"/>
          <w:szCs w:val="24"/>
        </w:rPr>
        <w:t>, convivente),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 </w:t>
      </w:r>
      <w:r w:rsidR="00242273" w:rsidRPr="00F05EEF">
        <w:rPr>
          <w:rFonts w:asciiTheme="minorHAnsi" w:hAnsiTheme="minorHAnsi" w:cstheme="minorHAnsi"/>
          <w:sz w:val="24"/>
          <w:szCs w:val="24"/>
        </w:rPr>
        <w:t>profissão</w:t>
      </w:r>
      <w:r w:rsidR="008C77B5" w:rsidRPr="00F05EEF">
        <w:rPr>
          <w:rFonts w:asciiTheme="minorHAnsi" w:hAnsiTheme="minorHAnsi" w:cstheme="minorHAnsi"/>
          <w:sz w:val="24"/>
          <w:szCs w:val="24"/>
        </w:rPr>
        <w:t>,</w:t>
      </w:r>
      <w:r w:rsidR="00242273" w:rsidRPr="00F05EEF">
        <w:rPr>
          <w:rFonts w:asciiTheme="minorHAnsi" w:hAnsiTheme="minorHAnsi" w:cstheme="minorHAnsi"/>
          <w:sz w:val="24"/>
          <w:szCs w:val="24"/>
        </w:rPr>
        <w:t xml:space="preserve"> </w:t>
      </w:r>
      <w:r w:rsidR="00D9235A" w:rsidRPr="00F05EEF">
        <w:rPr>
          <w:rFonts w:asciiTheme="minorHAnsi" w:hAnsiTheme="minorHAnsi" w:cstheme="minorHAnsi"/>
          <w:sz w:val="24"/>
          <w:szCs w:val="24"/>
        </w:rPr>
        <w:t>CPF/MF nº XXX.XXX.XXX.-XX,</w:t>
      </w:r>
      <w:r w:rsidR="00B46458" w:rsidRPr="00F05EEF">
        <w:rPr>
          <w:rFonts w:asciiTheme="minorHAnsi" w:hAnsiTheme="minorHAnsi" w:cstheme="minorHAnsi"/>
          <w:sz w:val="24"/>
          <w:szCs w:val="24"/>
        </w:rPr>
        <w:t xml:space="preserve"> 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RG nº </w:t>
      </w:r>
      <w:r w:rsidR="001F46C8" w:rsidRPr="00F05EEF">
        <w:rPr>
          <w:rFonts w:asciiTheme="minorHAnsi" w:hAnsiTheme="minorHAnsi" w:cstheme="minorHAnsi"/>
          <w:sz w:val="24"/>
          <w:szCs w:val="24"/>
        </w:rPr>
        <w:t>XXXXX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 SSP/</w:t>
      </w:r>
      <w:r w:rsidR="00B32167" w:rsidRPr="00F05EEF">
        <w:rPr>
          <w:rFonts w:asciiTheme="minorHAnsi" w:hAnsiTheme="minorHAnsi" w:cstheme="minorHAnsi"/>
          <w:sz w:val="24"/>
          <w:szCs w:val="24"/>
        </w:rPr>
        <w:t>UF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4C56D8" w:rsidRPr="00F05EEF">
        <w:rPr>
          <w:rFonts w:asciiTheme="minorHAnsi" w:hAnsiTheme="minorHAnsi" w:cstheme="minorHAnsi"/>
          <w:sz w:val="24"/>
          <w:szCs w:val="24"/>
        </w:rPr>
        <w:t>com domicílio e residência na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 Rua </w:t>
      </w:r>
      <w:r w:rsidR="004C56D8" w:rsidRPr="00F05EEF">
        <w:rPr>
          <w:rFonts w:asciiTheme="minorHAnsi" w:hAnsiTheme="minorHAnsi" w:cstheme="minorHAnsi"/>
          <w:sz w:val="24"/>
          <w:szCs w:val="24"/>
        </w:rPr>
        <w:t>XX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, nº </w:t>
      </w:r>
      <w:r w:rsidR="004C56D8" w:rsidRPr="00F05EEF">
        <w:rPr>
          <w:rFonts w:asciiTheme="minorHAnsi" w:hAnsiTheme="minorHAnsi" w:cstheme="minorHAnsi"/>
          <w:sz w:val="24"/>
          <w:szCs w:val="24"/>
        </w:rPr>
        <w:t>XXX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, bairro </w:t>
      </w:r>
      <w:r w:rsidR="004C56D8" w:rsidRPr="00F05EEF">
        <w:rPr>
          <w:rFonts w:asciiTheme="minorHAnsi" w:hAnsiTheme="minorHAnsi" w:cstheme="minorHAnsi"/>
          <w:sz w:val="24"/>
          <w:szCs w:val="24"/>
        </w:rPr>
        <w:t>XXX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4C56D8" w:rsidRPr="00F05EEF">
        <w:rPr>
          <w:rFonts w:asciiTheme="minorHAnsi" w:hAnsiTheme="minorHAnsi" w:cstheme="minorHAnsi"/>
          <w:sz w:val="24"/>
          <w:szCs w:val="24"/>
        </w:rPr>
        <w:t>Cidade</w:t>
      </w:r>
      <w:r w:rsidR="008C77B5" w:rsidRPr="00F05EEF">
        <w:rPr>
          <w:rFonts w:asciiTheme="minorHAnsi" w:hAnsiTheme="minorHAnsi" w:cstheme="minorHAnsi"/>
          <w:sz w:val="24"/>
          <w:szCs w:val="24"/>
        </w:rPr>
        <w:t>-</w:t>
      </w:r>
      <w:r w:rsidR="00B32167" w:rsidRPr="00F05EEF">
        <w:rPr>
          <w:rFonts w:asciiTheme="minorHAnsi" w:hAnsiTheme="minorHAnsi" w:cstheme="minorHAnsi"/>
          <w:sz w:val="24"/>
          <w:szCs w:val="24"/>
        </w:rPr>
        <w:t>UF</w:t>
      </w:r>
      <w:r w:rsidR="008C77B5" w:rsidRPr="00F05EEF">
        <w:rPr>
          <w:rFonts w:asciiTheme="minorHAnsi" w:hAnsiTheme="minorHAnsi" w:cstheme="minorHAnsi"/>
          <w:sz w:val="24"/>
          <w:szCs w:val="24"/>
        </w:rPr>
        <w:t xml:space="preserve">, CEP: </w:t>
      </w:r>
      <w:r w:rsidR="00B32167" w:rsidRPr="00F05EEF">
        <w:rPr>
          <w:rFonts w:asciiTheme="minorHAnsi" w:hAnsiTheme="minorHAnsi" w:cstheme="minorHAnsi"/>
          <w:sz w:val="24"/>
          <w:szCs w:val="24"/>
        </w:rPr>
        <w:t>XX.XXX-XXX</w:t>
      </w:r>
      <w:r w:rsidR="00B875FF" w:rsidRPr="00F05EEF">
        <w:rPr>
          <w:rFonts w:asciiTheme="minorHAnsi" w:hAnsiTheme="minorHAnsi" w:cstheme="minorHAnsi"/>
          <w:sz w:val="24"/>
          <w:szCs w:val="24"/>
        </w:rPr>
        <w:t>, xxx@gmail.com</w:t>
      </w:r>
      <w:r w:rsidR="008C77B5" w:rsidRPr="00F05EEF">
        <w:rPr>
          <w:rFonts w:asciiTheme="minorHAnsi" w:hAnsiTheme="minorHAnsi" w:cstheme="minorHAnsi"/>
          <w:sz w:val="24"/>
          <w:szCs w:val="24"/>
        </w:rPr>
        <w:t>,</w:t>
      </w:r>
      <w:r w:rsidR="00AF3F38" w:rsidRPr="00F05EEF">
        <w:rPr>
          <w:rFonts w:asciiTheme="minorHAnsi" w:hAnsiTheme="minorHAnsi" w:cstheme="minorHAnsi"/>
          <w:sz w:val="24"/>
          <w:szCs w:val="24"/>
        </w:rPr>
        <w:t xml:space="preserve"> </w:t>
      </w:r>
      <w:r w:rsidR="00B8779B" w:rsidRPr="00F05EEF">
        <w:rPr>
          <w:rFonts w:asciiTheme="minorHAnsi" w:hAnsiTheme="minorHAnsi" w:cstheme="minorHAnsi"/>
          <w:sz w:val="24"/>
          <w:szCs w:val="24"/>
        </w:rPr>
        <w:t>por</w:t>
      </w:r>
      <w:r w:rsidR="00725CC5" w:rsidRPr="00F05EEF">
        <w:rPr>
          <w:rFonts w:asciiTheme="minorHAnsi" w:hAnsiTheme="minorHAnsi" w:cstheme="minorHAnsi"/>
          <w:sz w:val="24"/>
          <w:szCs w:val="24"/>
        </w:rPr>
        <w:t xml:space="preserve"> seu </w:t>
      </w:r>
      <w:r w:rsidR="00003500" w:rsidRPr="00F05EEF">
        <w:rPr>
          <w:rFonts w:asciiTheme="minorHAnsi" w:hAnsiTheme="minorHAnsi" w:cstheme="minorHAnsi"/>
          <w:sz w:val="24"/>
          <w:szCs w:val="24"/>
        </w:rPr>
        <w:t>A</w:t>
      </w:r>
      <w:r w:rsidR="00725CC5" w:rsidRPr="00F05EEF">
        <w:rPr>
          <w:rFonts w:asciiTheme="minorHAnsi" w:hAnsiTheme="minorHAnsi" w:cstheme="minorHAnsi"/>
          <w:sz w:val="24"/>
          <w:szCs w:val="24"/>
        </w:rPr>
        <w:t>dvogado</w:t>
      </w:r>
      <w:r w:rsidR="00BA30CD"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="00003500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BA30CD" w:rsidRPr="00F05EEF">
        <w:rPr>
          <w:rFonts w:asciiTheme="minorHAnsi" w:hAnsiTheme="minorHAnsi" w:cstheme="minorHAnsi"/>
          <w:sz w:val="24"/>
          <w:szCs w:val="24"/>
        </w:rPr>
        <w:t xml:space="preserve">que receberá as intimações no seu escritório situado </w:t>
      </w:r>
      <w:r w:rsidR="00003500" w:rsidRPr="00F05EEF">
        <w:rPr>
          <w:rFonts w:asciiTheme="minorHAnsi" w:hAnsiTheme="minorHAnsi" w:cstheme="minorHAnsi"/>
          <w:sz w:val="24"/>
          <w:szCs w:val="24"/>
        </w:rPr>
        <w:t>na Rua XX, nº XXX, bairro XXX, Cidade-UF, CEP: XX.XXX-XXX, xxx@</w:t>
      </w:r>
      <w:r w:rsidR="00F81F65" w:rsidRPr="00F05EEF">
        <w:rPr>
          <w:rFonts w:asciiTheme="minorHAnsi" w:hAnsiTheme="minorHAnsi" w:cstheme="minorHAnsi"/>
          <w:sz w:val="24"/>
          <w:szCs w:val="24"/>
        </w:rPr>
        <w:t>adv</w:t>
      </w:r>
      <w:r w:rsidR="00003500" w:rsidRPr="00F05EEF">
        <w:rPr>
          <w:rFonts w:asciiTheme="minorHAnsi" w:hAnsiTheme="minorHAnsi" w:cstheme="minorHAnsi"/>
          <w:sz w:val="24"/>
          <w:szCs w:val="24"/>
        </w:rPr>
        <w:t>.com</w:t>
      </w:r>
      <w:commentRangeEnd w:id="0"/>
      <w:r w:rsidR="00FF3184" w:rsidRPr="00F05EEF">
        <w:rPr>
          <w:rStyle w:val="Refdecomentrio"/>
        </w:rPr>
        <w:commentReference w:id="0"/>
      </w:r>
      <w:r w:rsidR="00B8779B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4169E6" w:rsidRPr="00F05EEF">
        <w:rPr>
          <w:rFonts w:asciiTheme="minorHAnsi" w:hAnsiTheme="minorHAnsi" w:cstheme="minorHAnsi"/>
          <w:sz w:val="24"/>
          <w:szCs w:val="24"/>
        </w:rPr>
        <w:t>vem perante esse Juízo requerer a instauração, pelo procedimento especial do art. 104-B e seguintes do CDC, da fase compulsória do processo de</w:t>
      </w:r>
    </w:p>
    <w:p w14:paraId="536C5739" w14:textId="77777777" w:rsidR="00A04129" w:rsidRPr="00F05EEF" w:rsidRDefault="00A04129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8E6836" w14:textId="6AC852FE" w:rsidR="00A04129" w:rsidRPr="00F05EEF" w:rsidRDefault="00793C37" w:rsidP="00A04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216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b/>
          <w:sz w:val="24"/>
          <w:szCs w:val="24"/>
        </w:rPr>
        <w:t>SUPERENDIVIDAMENTO</w:t>
      </w:r>
    </w:p>
    <w:p w14:paraId="1CB72FA8" w14:textId="77777777" w:rsidR="00A04129" w:rsidRPr="00F05EEF" w:rsidRDefault="00A04129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E94F22B" w14:textId="1B03773C" w:rsidR="00793C37" w:rsidRPr="00F05EEF" w:rsidRDefault="00C772C8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em relação </w:t>
      </w:r>
      <w:r w:rsidR="00F64C31" w:rsidRPr="00F05EEF">
        <w:rPr>
          <w:rFonts w:asciiTheme="minorHAnsi" w:hAnsiTheme="minorHAnsi" w:cstheme="minorHAnsi"/>
          <w:sz w:val="24"/>
          <w:szCs w:val="24"/>
        </w:rPr>
        <w:t xml:space="preserve">aos credores </w:t>
      </w:r>
      <w:r w:rsidR="00793C37" w:rsidRPr="00F05EEF">
        <w:rPr>
          <w:rFonts w:asciiTheme="minorHAnsi" w:hAnsiTheme="minorHAnsi" w:cstheme="minorHAnsi"/>
          <w:sz w:val="24"/>
          <w:szCs w:val="24"/>
        </w:rPr>
        <w:t>a seguir indicados:</w:t>
      </w:r>
    </w:p>
    <w:p w14:paraId="4639894E" w14:textId="77777777" w:rsidR="00C23E73" w:rsidRPr="00F05EEF" w:rsidRDefault="00C23E7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B0A0FED" w14:textId="5F958B3C" w:rsidR="00502C41" w:rsidRPr="00F05EEF" w:rsidRDefault="00793C37" w:rsidP="00400480">
      <w:pPr>
        <w:pStyle w:val="PargrafodaLista"/>
        <w:numPr>
          <w:ilvl w:val="0"/>
          <w:numId w:val="10"/>
        </w:numPr>
        <w:tabs>
          <w:tab w:val="left" w:pos="2160"/>
        </w:tabs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commentRangeStart w:id="1"/>
      <w:r w:rsidRPr="00F05EEF">
        <w:rPr>
          <w:rFonts w:asciiTheme="minorHAnsi" w:hAnsiTheme="minorHAnsi" w:cstheme="minorHAnsi"/>
          <w:b/>
          <w:sz w:val="24"/>
          <w:szCs w:val="24"/>
        </w:rPr>
        <w:t xml:space="preserve">CREDOR </w:t>
      </w:r>
      <w:r w:rsidR="00502C41" w:rsidRPr="00F05EEF">
        <w:rPr>
          <w:rFonts w:asciiTheme="minorHAnsi" w:hAnsiTheme="minorHAnsi" w:cstheme="minorHAnsi"/>
          <w:b/>
          <w:sz w:val="24"/>
          <w:szCs w:val="24"/>
        </w:rPr>
        <w:t>PESSOA NATURAL</w:t>
      </w:r>
      <w:r w:rsidR="00616D7F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725CC5" w:rsidRPr="00F05EEF">
        <w:rPr>
          <w:rFonts w:asciiTheme="minorHAnsi" w:hAnsiTheme="minorHAnsi" w:cstheme="minorHAnsi"/>
          <w:sz w:val="24"/>
          <w:szCs w:val="24"/>
        </w:rPr>
        <w:t xml:space="preserve">estado civil (solteiro, casado, viúvo, divorciado, separado judicialmente, convivente), profissão, CPF/MF nº </w:t>
      </w:r>
      <w:proofErr w:type="gramStart"/>
      <w:r w:rsidR="00725CC5" w:rsidRPr="00F05EEF">
        <w:rPr>
          <w:rFonts w:asciiTheme="minorHAnsi" w:hAnsiTheme="minorHAnsi" w:cstheme="minorHAnsi"/>
          <w:sz w:val="24"/>
          <w:szCs w:val="24"/>
        </w:rPr>
        <w:t>XXX.XXX.XXX.-</w:t>
      </w:r>
      <w:proofErr w:type="gramEnd"/>
      <w:r w:rsidR="00725CC5" w:rsidRPr="00F05EEF">
        <w:rPr>
          <w:rFonts w:asciiTheme="minorHAnsi" w:hAnsiTheme="minorHAnsi" w:cstheme="minorHAnsi"/>
          <w:sz w:val="24"/>
          <w:szCs w:val="24"/>
        </w:rPr>
        <w:t xml:space="preserve">XX, RG </w:t>
      </w:r>
      <w:r w:rsidR="00725CC5" w:rsidRPr="00F05EEF">
        <w:rPr>
          <w:rFonts w:asciiTheme="minorHAnsi" w:hAnsiTheme="minorHAnsi" w:cstheme="minorHAnsi"/>
          <w:sz w:val="24"/>
          <w:szCs w:val="24"/>
        </w:rPr>
        <w:lastRenderedPageBreak/>
        <w:t>nº XXXXX SSP/UF, com domicílio e residência na Rua XX, nº XXX, bairro XXX, Cidade-UF, CEP: XX.XXX-XXX, xxx@gmail.com</w:t>
      </w:r>
      <w:r w:rsidR="00502C41" w:rsidRPr="00F05EEF">
        <w:rPr>
          <w:rFonts w:asciiTheme="minorHAnsi" w:hAnsiTheme="minorHAnsi" w:cstheme="minorHAnsi"/>
          <w:sz w:val="24"/>
          <w:szCs w:val="24"/>
        </w:rPr>
        <w:t>;</w:t>
      </w:r>
    </w:p>
    <w:p w14:paraId="111492D8" w14:textId="77777777" w:rsidR="00D00E73" w:rsidRPr="00F05EEF" w:rsidRDefault="00D00E73" w:rsidP="00D00E73">
      <w:pPr>
        <w:pStyle w:val="PargrafodaLista"/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14:paraId="5EAD3A19" w14:textId="7E1BC640" w:rsidR="00185B2C" w:rsidRPr="00F05EEF" w:rsidRDefault="00502C41" w:rsidP="00400480">
      <w:pPr>
        <w:pStyle w:val="PargrafodaLista"/>
        <w:numPr>
          <w:ilvl w:val="0"/>
          <w:numId w:val="10"/>
        </w:numPr>
        <w:tabs>
          <w:tab w:val="left" w:pos="2160"/>
        </w:tabs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b/>
          <w:bCs/>
          <w:sz w:val="24"/>
          <w:szCs w:val="24"/>
        </w:rPr>
        <w:t>CREDOR</w:t>
      </w:r>
      <w:r w:rsidR="001C023F" w:rsidRPr="00F05EEF">
        <w:rPr>
          <w:rFonts w:asciiTheme="minorHAnsi" w:hAnsiTheme="minorHAnsi" w:cstheme="minorHAnsi"/>
          <w:b/>
          <w:bCs/>
          <w:sz w:val="24"/>
          <w:szCs w:val="24"/>
        </w:rPr>
        <w:t xml:space="preserve"> SOCIEDADE EMPRESÁRIA</w:t>
      </w:r>
      <w:r w:rsidR="001C023F" w:rsidRPr="00F05EEF">
        <w:rPr>
          <w:rFonts w:asciiTheme="minorHAnsi" w:hAnsiTheme="minorHAnsi" w:cstheme="minorHAnsi"/>
          <w:sz w:val="24"/>
          <w:szCs w:val="24"/>
        </w:rPr>
        <w:t xml:space="preserve">, pessoa jurídica de direito privado, inscrita no CNPJ nº XX.XXX.XXX/XXXX-XX, com sede na Rua XX, nº XXX, bairro XXX, Cidade-UF, CEP: XX.XXX-XXX, </w:t>
      </w:r>
      <w:hyperlink r:id="rId12" w:history="1">
        <w:r w:rsidR="000A13F3" w:rsidRPr="00F05EE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xxx@gmail.com</w:t>
        </w:r>
      </w:hyperlink>
      <w:r w:rsidR="000A13F3" w:rsidRPr="00F05EEF">
        <w:rPr>
          <w:rFonts w:asciiTheme="minorHAnsi" w:hAnsiTheme="minorHAnsi" w:cstheme="minorHAnsi"/>
          <w:sz w:val="24"/>
          <w:szCs w:val="24"/>
        </w:rPr>
        <w:t>.</w:t>
      </w:r>
      <w:commentRangeEnd w:id="1"/>
      <w:r w:rsidR="003B553A" w:rsidRPr="00F05EEF">
        <w:rPr>
          <w:rStyle w:val="Refdecomentrio"/>
        </w:rPr>
        <w:commentReference w:id="1"/>
      </w:r>
    </w:p>
    <w:p w14:paraId="32EED9FB" w14:textId="77777777" w:rsidR="000A13F3" w:rsidRPr="00F05EEF" w:rsidRDefault="000A13F3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008881" w14:textId="77777777" w:rsidR="00362829" w:rsidRPr="00F05EEF" w:rsidRDefault="00362829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A30A04" w14:textId="7A131245" w:rsidR="00362829" w:rsidRPr="00F05EEF" w:rsidRDefault="00362829" w:rsidP="00362829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F05EEF">
        <w:t>BREVE RESUMO DA FASE DE REPACTUAÇÃO</w:t>
      </w:r>
    </w:p>
    <w:p w14:paraId="55C4112C" w14:textId="77777777" w:rsidR="00362829" w:rsidRPr="00F05EEF" w:rsidRDefault="00362829" w:rsidP="0036282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E81BFD4" w14:textId="008D4019" w:rsidR="00602FC3" w:rsidRPr="00F05EEF" w:rsidRDefault="00362829" w:rsidP="0036282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Na fase anterior deste procedimento, foi realizada </w:t>
      </w:r>
      <w:r w:rsidR="00892078" w:rsidRPr="00F05EEF">
        <w:rPr>
          <w:rFonts w:asciiTheme="minorHAnsi" w:hAnsiTheme="minorHAnsi" w:cstheme="minorHAnsi"/>
          <w:sz w:val="24"/>
          <w:szCs w:val="24"/>
        </w:rPr>
        <w:t xml:space="preserve">audiência conciliatória </w:t>
      </w:r>
      <w:r w:rsidR="00C97D43" w:rsidRPr="00F05EEF">
        <w:rPr>
          <w:rFonts w:asciiTheme="minorHAnsi" w:hAnsiTheme="minorHAnsi" w:cstheme="minorHAnsi"/>
          <w:sz w:val="24"/>
          <w:szCs w:val="24"/>
        </w:rPr>
        <w:t xml:space="preserve">na </w:t>
      </w:r>
      <w:r w:rsidR="009B2193" w:rsidRPr="00F05EEF">
        <w:rPr>
          <w:rFonts w:asciiTheme="minorHAnsi" w:hAnsiTheme="minorHAnsi" w:cstheme="minorHAnsi"/>
          <w:sz w:val="24"/>
          <w:szCs w:val="24"/>
        </w:rPr>
        <w:t>qual foi apresentado p</w:t>
      </w:r>
      <w:r w:rsidR="00602FC3" w:rsidRPr="00F05EEF">
        <w:rPr>
          <w:rFonts w:asciiTheme="minorHAnsi" w:hAnsiTheme="minorHAnsi" w:cstheme="minorHAnsi"/>
          <w:sz w:val="24"/>
          <w:szCs w:val="24"/>
        </w:rPr>
        <w:t>lano de pagamento</w:t>
      </w:r>
      <w:r w:rsidR="001A258B" w:rsidRPr="00F05EEF">
        <w:rPr>
          <w:rFonts w:asciiTheme="minorHAnsi" w:hAnsiTheme="minorHAnsi" w:cstheme="minorHAnsi"/>
          <w:sz w:val="24"/>
          <w:szCs w:val="24"/>
        </w:rPr>
        <w:t xml:space="preserve"> (p. __)</w:t>
      </w:r>
      <w:r w:rsidR="00602FC3" w:rsidRPr="00F05EEF">
        <w:rPr>
          <w:rFonts w:asciiTheme="minorHAnsi" w:hAnsiTheme="minorHAnsi" w:cstheme="minorHAnsi"/>
          <w:sz w:val="24"/>
          <w:szCs w:val="24"/>
        </w:rPr>
        <w:t>, ao qual aderiram apenas os credores</w:t>
      </w:r>
      <w:r w:rsidR="001A258B" w:rsidRPr="00F05EEF">
        <w:rPr>
          <w:rFonts w:asciiTheme="minorHAnsi" w:hAnsiTheme="minorHAnsi" w:cstheme="minorHAnsi"/>
          <w:sz w:val="24"/>
          <w:szCs w:val="24"/>
        </w:rPr>
        <w:t xml:space="preserve"> a seguir</w:t>
      </w:r>
      <w:r w:rsidR="00602FC3" w:rsidRPr="00F05EEF">
        <w:rPr>
          <w:rFonts w:asciiTheme="minorHAnsi" w:hAnsiTheme="minorHAnsi" w:cstheme="minorHAnsi"/>
          <w:sz w:val="24"/>
          <w:szCs w:val="24"/>
        </w:rPr>
        <w:t>:</w:t>
      </w:r>
    </w:p>
    <w:p w14:paraId="359A3429" w14:textId="77777777" w:rsidR="001A258B" w:rsidRPr="00F05EEF" w:rsidRDefault="001A258B" w:rsidP="0036282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bookmarkStart w:id="2" w:name="_MON_1718535284"/>
    <w:bookmarkEnd w:id="2"/>
    <w:p w14:paraId="58C8BE9A" w14:textId="27F99AA9" w:rsidR="00D15CF9" w:rsidRPr="00F05EEF" w:rsidRDefault="00FC7F64" w:rsidP="00B012BD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object w:dxaOrig="6765" w:dyaOrig="4137" w14:anchorId="44005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8.25pt;height:206.85pt" o:ole="">
            <v:imagedata r:id="rId13" o:title=""/>
          </v:shape>
          <o:OLEObject Type="Embed" ProgID="Excel.Sheet.12" ShapeID="_x0000_i1029" DrawAspect="Content" ObjectID="_1718558551" r:id="rId14"/>
        </w:object>
      </w:r>
    </w:p>
    <w:p w14:paraId="72A23226" w14:textId="77777777" w:rsidR="00031A46" w:rsidRPr="00F05EEF" w:rsidRDefault="00031A46" w:rsidP="00D15CF9">
      <w:pPr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14:paraId="20007F5D" w14:textId="4A32ADB3" w:rsidR="001A258B" w:rsidRPr="00F05EEF" w:rsidRDefault="001A258B" w:rsidP="0089630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O plano foi homologado pelo Juízo</w:t>
      </w:r>
      <w:r w:rsidR="004A3364" w:rsidRPr="00F05EEF">
        <w:rPr>
          <w:rFonts w:asciiTheme="minorHAnsi" w:hAnsiTheme="minorHAnsi" w:cstheme="minorHAnsi"/>
          <w:sz w:val="24"/>
          <w:szCs w:val="24"/>
        </w:rPr>
        <w:t xml:space="preserve"> e alcançou a preclusão máxima.</w:t>
      </w:r>
      <w:r w:rsidR="004222FC" w:rsidRPr="00F05E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DA57AE" w14:textId="77777777" w:rsidR="004F6AD4" w:rsidRPr="00F05EEF" w:rsidRDefault="004F6AD4" w:rsidP="0089630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63F3CE4" w14:textId="2576F1E0" w:rsidR="00107FE0" w:rsidRPr="00F05EEF" w:rsidRDefault="004F6AD4" w:rsidP="004A3364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Como alguns credores não aderiram voluntariamente ao plano de pagamento, é necessária a instauração da fase compulsória do tratamento </w:t>
      </w:r>
      <w:r w:rsidR="008919CA" w:rsidRPr="00F05EEF">
        <w:rPr>
          <w:rFonts w:asciiTheme="minorHAnsi" w:hAnsiTheme="minorHAnsi" w:cstheme="minorHAnsi"/>
          <w:sz w:val="24"/>
          <w:szCs w:val="24"/>
        </w:rPr>
        <w:t>do superendividamento pelo qual passa a parte autora</w:t>
      </w:r>
      <w:r w:rsidR="004A3364" w:rsidRPr="00F05EEF">
        <w:rPr>
          <w:rFonts w:asciiTheme="minorHAnsi" w:hAnsiTheme="minorHAnsi" w:cstheme="minorHAnsi"/>
          <w:sz w:val="24"/>
          <w:szCs w:val="24"/>
        </w:rPr>
        <w:t>, o que se faz por meio desta petição.</w:t>
      </w:r>
    </w:p>
    <w:p w14:paraId="63BD5A59" w14:textId="77777777" w:rsidR="004A3364" w:rsidRPr="00F05EEF" w:rsidRDefault="004A3364" w:rsidP="004A3364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A6A0AFD" w14:textId="77777777" w:rsidR="00107FE0" w:rsidRPr="00F05EEF" w:rsidRDefault="00107FE0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7D240" w14:textId="357EDED7" w:rsidR="00041F39" w:rsidRPr="00F05EEF" w:rsidRDefault="002149C7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F05EEF">
        <w:t>DA CONFIGURAÇÃO DA SITUAÇÃO DE SUPERENDIVIDAMENTO</w:t>
      </w:r>
    </w:p>
    <w:p w14:paraId="0A59702E" w14:textId="33436DB4" w:rsidR="00C93EF3" w:rsidRPr="00F05EEF" w:rsidRDefault="00C93E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CD462A4" w14:textId="77777777" w:rsidR="006E108D" w:rsidRPr="00F05EEF" w:rsidRDefault="006E108D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FBFA13A" w14:textId="355C3B50" w:rsidR="00C93EF3" w:rsidRPr="00F05EEF" w:rsidRDefault="00C93EF3" w:rsidP="00200CA2">
      <w:pPr>
        <w:pStyle w:val="Ttulo2CNP"/>
      </w:pPr>
      <w:r w:rsidRPr="00F05EEF">
        <w:t>DA SITUAÇÃO REMUNERATÓRIA E PATRIMONIAL DA PARTE AUTORA</w:t>
      </w:r>
      <w:r w:rsidR="00CF21C7" w:rsidRPr="00F05EEF">
        <w:t xml:space="preserve"> E DE SEU NÚCLEO FAMILIAR</w:t>
      </w:r>
      <w:r w:rsidR="00525953" w:rsidRPr="00F05EEF">
        <w:t>:</w:t>
      </w:r>
    </w:p>
    <w:p w14:paraId="737AA275" w14:textId="77777777" w:rsidR="00C93EF3" w:rsidRPr="00F05EEF" w:rsidRDefault="00C93E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FE5506B" w14:textId="6CBC9447" w:rsidR="00C93EF3" w:rsidRPr="00F05EEF" w:rsidRDefault="00AB067A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 parte autora </w:t>
      </w:r>
      <w:r w:rsidR="0043165F" w:rsidRPr="00F05EEF">
        <w:rPr>
          <w:rFonts w:asciiTheme="minorHAnsi" w:hAnsiTheme="minorHAnsi" w:cstheme="minorHAnsi"/>
          <w:sz w:val="24"/>
          <w:szCs w:val="24"/>
        </w:rPr>
        <w:t xml:space="preserve">tem como única fonte de renda o seu benefício da aposentadoria recebido junto ao INSS, no </w:t>
      </w:r>
      <w:r w:rsidR="0043165F" w:rsidRPr="00F05EEF">
        <w:rPr>
          <w:rFonts w:asciiTheme="minorHAnsi" w:hAnsiTheme="minorHAnsi" w:cstheme="minorHAnsi"/>
          <w:b/>
          <w:bCs/>
          <w:sz w:val="24"/>
          <w:szCs w:val="24"/>
        </w:rPr>
        <w:t xml:space="preserve">valor </w:t>
      </w:r>
      <w:r w:rsidR="00CF21C7" w:rsidRPr="00F05EEF">
        <w:rPr>
          <w:rFonts w:asciiTheme="minorHAnsi" w:hAnsiTheme="minorHAnsi" w:cstheme="minorHAnsi"/>
          <w:b/>
          <w:bCs/>
          <w:sz w:val="24"/>
          <w:szCs w:val="24"/>
        </w:rPr>
        <w:t>bruto</w:t>
      </w:r>
      <w:r w:rsidR="00CF21C7" w:rsidRPr="00F05EEF">
        <w:rPr>
          <w:rFonts w:asciiTheme="minorHAnsi" w:hAnsiTheme="minorHAnsi" w:cstheme="minorHAnsi"/>
          <w:sz w:val="24"/>
          <w:szCs w:val="24"/>
        </w:rPr>
        <w:t xml:space="preserve"> </w:t>
      </w:r>
      <w:r w:rsidR="0043165F" w:rsidRPr="00F05EEF">
        <w:rPr>
          <w:rFonts w:asciiTheme="minorHAnsi" w:hAnsiTheme="minorHAnsi" w:cstheme="minorHAnsi"/>
          <w:sz w:val="24"/>
          <w:szCs w:val="24"/>
        </w:rPr>
        <w:t xml:space="preserve">de </w:t>
      </w:r>
      <w:r w:rsidR="00CF21C7" w:rsidRPr="00F05EEF">
        <w:rPr>
          <w:rFonts w:asciiTheme="minorHAnsi" w:hAnsiTheme="minorHAnsi" w:cstheme="minorHAnsi"/>
          <w:sz w:val="24"/>
          <w:szCs w:val="24"/>
        </w:rPr>
        <w:t>R$ 6.433,57 (seis mil quatrocentos e trinta três reais e cinquenta sete centavos)</w:t>
      </w:r>
      <w:r w:rsidR="00E74ADD" w:rsidRPr="00F05EEF">
        <w:rPr>
          <w:rFonts w:asciiTheme="minorHAnsi" w:hAnsiTheme="minorHAnsi" w:cstheme="minorHAnsi"/>
          <w:sz w:val="24"/>
          <w:szCs w:val="24"/>
        </w:rPr>
        <w:t xml:space="preserve">. E considerando os descontos obrigatórios com previdência e imposto de renda, o </w:t>
      </w:r>
      <w:r w:rsidR="00E74ADD" w:rsidRPr="00F05EEF">
        <w:rPr>
          <w:rFonts w:asciiTheme="minorHAnsi" w:hAnsiTheme="minorHAnsi" w:cstheme="minorHAnsi"/>
          <w:b/>
          <w:bCs/>
          <w:sz w:val="24"/>
          <w:szCs w:val="24"/>
        </w:rPr>
        <w:t>valor líquido</w:t>
      </w:r>
      <w:r w:rsidR="00E74ADD" w:rsidRPr="00F05EEF">
        <w:rPr>
          <w:rFonts w:asciiTheme="minorHAnsi" w:hAnsiTheme="minorHAnsi" w:cstheme="minorHAnsi"/>
          <w:sz w:val="24"/>
          <w:szCs w:val="24"/>
        </w:rPr>
        <w:t xml:space="preserve"> é de apenas R$ </w:t>
      </w:r>
      <w:r w:rsidR="00A833E8" w:rsidRPr="00F05EEF">
        <w:rPr>
          <w:rFonts w:asciiTheme="minorHAnsi" w:hAnsiTheme="minorHAnsi" w:cstheme="minorHAnsi"/>
          <w:sz w:val="24"/>
          <w:szCs w:val="24"/>
        </w:rPr>
        <w:t>4.866,25</w:t>
      </w:r>
      <w:r w:rsidR="00E74ADD" w:rsidRPr="00F05EEF">
        <w:rPr>
          <w:rFonts w:asciiTheme="minorHAnsi" w:hAnsiTheme="minorHAnsi" w:cstheme="minorHAnsi"/>
          <w:sz w:val="24"/>
          <w:szCs w:val="24"/>
        </w:rPr>
        <w:t xml:space="preserve"> (</w:t>
      </w:r>
      <w:r w:rsidR="00A833E8" w:rsidRPr="00F05EEF">
        <w:rPr>
          <w:rFonts w:asciiTheme="minorHAnsi" w:hAnsiTheme="minorHAnsi" w:cstheme="minorHAnsi"/>
          <w:sz w:val="24"/>
          <w:szCs w:val="24"/>
        </w:rPr>
        <w:t>quatro mil oitocentos sessenta seis reais e vinte cinco centavos</w:t>
      </w:r>
      <w:r w:rsidR="00E74ADD" w:rsidRPr="00F05EEF">
        <w:rPr>
          <w:rFonts w:asciiTheme="minorHAnsi" w:hAnsiTheme="minorHAnsi" w:cstheme="minorHAnsi"/>
          <w:sz w:val="24"/>
          <w:szCs w:val="24"/>
        </w:rPr>
        <w:t>).</w:t>
      </w:r>
    </w:p>
    <w:p w14:paraId="5D58070B" w14:textId="77777777" w:rsidR="005D21F3" w:rsidRPr="00F05EEF" w:rsidRDefault="005D21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3E04F8E" w14:textId="6CBAD510" w:rsidR="00CF21C7" w:rsidRPr="00F05EEF" w:rsidRDefault="009B12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A outra fonte de renda família vem da aposentadoria do seu cônjuge</w:t>
      </w:r>
      <w:r w:rsidR="00252920" w:rsidRPr="00F05EEF">
        <w:rPr>
          <w:rFonts w:asciiTheme="minorHAnsi" w:hAnsiTheme="minorHAnsi" w:cstheme="minorHAnsi"/>
          <w:sz w:val="24"/>
          <w:szCs w:val="24"/>
        </w:rPr>
        <w:t xml:space="preserve"> XXXXX, que atualmente percebe a </w:t>
      </w:r>
      <w:r w:rsidR="00252920" w:rsidRPr="00F05EEF">
        <w:rPr>
          <w:rFonts w:asciiTheme="minorHAnsi" w:hAnsiTheme="minorHAnsi" w:cstheme="minorHAnsi"/>
          <w:b/>
          <w:bCs/>
          <w:sz w:val="24"/>
          <w:szCs w:val="24"/>
        </w:rPr>
        <w:t>renda bruta</w:t>
      </w:r>
      <w:r w:rsidR="00252920" w:rsidRPr="00F05EEF">
        <w:rPr>
          <w:rFonts w:asciiTheme="minorHAnsi" w:hAnsiTheme="minorHAnsi" w:cstheme="minorHAnsi"/>
          <w:sz w:val="24"/>
          <w:szCs w:val="24"/>
        </w:rPr>
        <w:t xml:space="preserve"> de R$ 1.100,00 (mil e cem reais) por mês.</w:t>
      </w:r>
      <w:r w:rsidR="00E74ADD" w:rsidRPr="00F05EEF">
        <w:rPr>
          <w:rFonts w:asciiTheme="minorHAnsi" w:hAnsiTheme="minorHAnsi" w:cstheme="minorHAnsi"/>
          <w:sz w:val="24"/>
          <w:szCs w:val="24"/>
        </w:rPr>
        <w:t xml:space="preserve"> O valor líquido, após os descontos obrigatórios, é de R$ 900,00 (novecentos re</w:t>
      </w:r>
      <w:r w:rsidR="00251007" w:rsidRPr="00F05EEF">
        <w:rPr>
          <w:rFonts w:asciiTheme="minorHAnsi" w:hAnsiTheme="minorHAnsi" w:cstheme="minorHAnsi"/>
          <w:sz w:val="24"/>
          <w:szCs w:val="24"/>
        </w:rPr>
        <w:t>ais).</w:t>
      </w:r>
    </w:p>
    <w:p w14:paraId="6019D85D" w14:textId="77777777" w:rsidR="00AE21FA" w:rsidRPr="00F05EEF" w:rsidRDefault="00AE21FA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20A7FAC" w14:textId="0340DD9D" w:rsidR="00AE21FA" w:rsidRPr="00F05EEF" w:rsidRDefault="00D900D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Em termos patrimoniais, </w:t>
      </w:r>
      <w:r w:rsidR="00BC1DE4" w:rsidRPr="00F05EEF">
        <w:rPr>
          <w:rFonts w:asciiTheme="minorHAnsi" w:hAnsiTheme="minorHAnsi" w:cstheme="minorHAnsi"/>
          <w:sz w:val="24"/>
          <w:szCs w:val="24"/>
        </w:rPr>
        <w:t xml:space="preserve">possui os seguintes </w:t>
      </w:r>
      <w:r w:rsidR="00BC1DE4" w:rsidRPr="00F05EEF">
        <w:rPr>
          <w:rFonts w:asciiTheme="minorHAnsi" w:hAnsiTheme="minorHAnsi" w:cstheme="minorHAnsi"/>
          <w:sz w:val="24"/>
          <w:szCs w:val="24"/>
          <w:u w:val="single"/>
        </w:rPr>
        <w:t>bens</w:t>
      </w:r>
      <w:r w:rsidR="00E2600E" w:rsidRPr="00F05EEF">
        <w:rPr>
          <w:rFonts w:asciiTheme="minorHAnsi" w:hAnsiTheme="minorHAnsi" w:cstheme="minorHAnsi"/>
          <w:sz w:val="24"/>
          <w:szCs w:val="24"/>
          <w:u w:val="single"/>
        </w:rPr>
        <w:t xml:space="preserve"> e direitos</w:t>
      </w:r>
      <w:r w:rsidR="00BC1DE4" w:rsidRPr="00F05EEF">
        <w:rPr>
          <w:rFonts w:asciiTheme="minorHAnsi" w:hAnsiTheme="minorHAnsi" w:cstheme="minorHAnsi"/>
          <w:sz w:val="24"/>
          <w:szCs w:val="24"/>
        </w:rPr>
        <w:t>:</w:t>
      </w:r>
    </w:p>
    <w:p w14:paraId="3F4C2582" w14:textId="77777777" w:rsidR="00E2600E" w:rsidRPr="00F05EEF" w:rsidRDefault="00E2600E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7B8591B" w14:textId="77777777" w:rsidR="00E2600E" w:rsidRPr="00F05EEF" w:rsidRDefault="00BC1DE4" w:rsidP="00BC1DE4">
      <w:pPr>
        <w:pStyle w:val="PargrafodaLista"/>
        <w:numPr>
          <w:ilvl w:val="0"/>
          <w:numId w:val="11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Um imóvel utilizado para a sua moradia, </w:t>
      </w:r>
      <w:r w:rsidR="00E2600E" w:rsidRPr="00F05EEF">
        <w:rPr>
          <w:rFonts w:asciiTheme="minorHAnsi" w:hAnsiTheme="minorHAnsi" w:cstheme="minorHAnsi"/>
          <w:sz w:val="24"/>
          <w:szCs w:val="24"/>
        </w:rPr>
        <w:t>cujo</w:t>
      </w:r>
      <w:r w:rsidRPr="00F05EEF">
        <w:rPr>
          <w:rFonts w:asciiTheme="minorHAnsi" w:hAnsiTheme="minorHAnsi" w:cstheme="minorHAnsi"/>
          <w:sz w:val="24"/>
          <w:szCs w:val="24"/>
        </w:rPr>
        <w:t xml:space="preserve"> valor </w:t>
      </w:r>
      <w:r w:rsidR="00E2600E" w:rsidRPr="00F05EEF">
        <w:rPr>
          <w:rFonts w:asciiTheme="minorHAnsi" w:hAnsiTheme="minorHAnsi" w:cstheme="minorHAnsi"/>
          <w:sz w:val="24"/>
          <w:szCs w:val="24"/>
        </w:rPr>
        <w:t xml:space="preserve">é </w:t>
      </w:r>
      <w:r w:rsidRPr="00F05EEF">
        <w:rPr>
          <w:rFonts w:asciiTheme="minorHAnsi" w:hAnsiTheme="minorHAnsi" w:cstheme="minorHAnsi"/>
          <w:sz w:val="24"/>
          <w:szCs w:val="24"/>
        </w:rPr>
        <w:t xml:space="preserve">de R$ </w:t>
      </w:r>
      <w:proofErr w:type="gramStart"/>
      <w:r w:rsidRPr="00F05EEF">
        <w:rPr>
          <w:rFonts w:asciiTheme="minorHAnsi" w:hAnsiTheme="minorHAnsi" w:cstheme="minorHAnsi"/>
          <w:sz w:val="24"/>
          <w:szCs w:val="24"/>
        </w:rPr>
        <w:t>XXXX,XX</w:t>
      </w:r>
      <w:proofErr w:type="gramEnd"/>
      <w:r w:rsidR="00E2600E" w:rsidRPr="00F05EEF">
        <w:rPr>
          <w:rFonts w:asciiTheme="minorHAnsi" w:hAnsiTheme="minorHAnsi" w:cstheme="minorHAnsi"/>
          <w:sz w:val="24"/>
          <w:szCs w:val="24"/>
        </w:rPr>
        <w:t>;</w:t>
      </w:r>
    </w:p>
    <w:p w14:paraId="6BCFDEFC" w14:textId="5CAA11F8" w:rsidR="0066378A" w:rsidRPr="00F05EEF" w:rsidRDefault="00D51ED8" w:rsidP="00F10246">
      <w:pPr>
        <w:pStyle w:val="PargrafodaLista"/>
        <w:numPr>
          <w:ilvl w:val="0"/>
          <w:numId w:val="11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Direitos sobre o veículo (DESCREVER MODELO), </w:t>
      </w:r>
      <w:r w:rsidR="00F56B7F" w:rsidRPr="00F05EEF">
        <w:rPr>
          <w:rFonts w:asciiTheme="minorHAnsi" w:hAnsiTheme="minorHAnsi" w:cstheme="minorHAnsi"/>
          <w:sz w:val="24"/>
          <w:szCs w:val="24"/>
        </w:rPr>
        <w:t xml:space="preserve">adquirido pelo valor de R$ </w:t>
      </w:r>
      <w:proofErr w:type="gramStart"/>
      <w:r w:rsidR="00F56B7F" w:rsidRPr="00F05EEF">
        <w:rPr>
          <w:rFonts w:asciiTheme="minorHAnsi" w:hAnsiTheme="minorHAnsi" w:cstheme="minorHAnsi"/>
          <w:sz w:val="24"/>
          <w:szCs w:val="24"/>
        </w:rPr>
        <w:t>XXX,XXX</w:t>
      </w:r>
      <w:proofErr w:type="gramEnd"/>
      <w:r w:rsidR="00F56B7F" w:rsidRPr="00F05EEF">
        <w:rPr>
          <w:rFonts w:asciiTheme="minorHAnsi" w:hAnsiTheme="minorHAnsi" w:cstheme="minorHAnsi"/>
          <w:sz w:val="24"/>
          <w:szCs w:val="24"/>
        </w:rPr>
        <w:t>, mas que ainda está alienado fiduciariamente ao BANCO XXXX</w:t>
      </w:r>
      <w:r w:rsidR="0066378A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982FBE" w:rsidRPr="00F05EEF">
        <w:rPr>
          <w:rFonts w:asciiTheme="minorHAnsi" w:hAnsiTheme="minorHAnsi" w:cstheme="minorHAnsi"/>
          <w:sz w:val="24"/>
          <w:szCs w:val="24"/>
        </w:rPr>
        <w:t>por força do contrato de financiamento</w:t>
      </w:r>
      <w:r w:rsidR="000975F4" w:rsidRPr="00F05EEF">
        <w:rPr>
          <w:rFonts w:asciiTheme="minorHAnsi" w:hAnsiTheme="minorHAnsi" w:cstheme="minorHAnsi"/>
          <w:sz w:val="24"/>
          <w:szCs w:val="24"/>
        </w:rPr>
        <w:t xml:space="preserve"> no qual se estabeleceu o pagamento de 36 prestações de </w:t>
      </w:r>
      <w:r w:rsidR="0066378A" w:rsidRPr="00F05EEF">
        <w:rPr>
          <w:rFonts w:asciiTheme="minorHAnsi" w:hAnsiTheme="minorHAnsi" w:cstheme="minorHAnsi"/>
          <w:sz w:val="24"/>
          <w:szCs w:val="24"/>
        </w:rPr>
        <w:t>R$ XXX,XXX</w:t>
      </w:r>
      <w:r w:rsidR="000975F4" w:rsidRPr="00F05EEF">
        <w:rPr>
          <w:rFonts w:asciiTheme="minorHAnsi" w:hAnsiTheme="minorHAnsi" w:cstheme="minorHAnsi"/>
          <w:sz w:val="24"/>
          <w:szCs w:val="24"/>
        </w:rPr>
        <w:t>;</w:t>
      </w:r>
    </w:p>
    <w:p w14:paraId="618C4736" w14:textId="77777777" w:rsidR="00AC3B66" w:rsidRPr="00F05EEF" w:rsidRDefault="00AC3B6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AAC3C8C" w14:textId="7FFF9132" w:rsidR="00CA3AFF" w:rsidRPr="00F05EEF" w:rsidRDefault="00251007" w:rsidP="0025100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Apesar da renda e patrimônio retratados, a verdade é que a parte autora acabou por contrair, de plena boa-fé, inúmeras dívidas de consumo </w:t>
      </w:r>
      <w:r w:rsidR="00160837" w:rsidRPr="00F05EEF">
        <w:rPr>
          <w:rFonts w:asciiTheme="minorHAnsi" w:hAnsiTheme="minorHAnsi" w:cstheme="minorHAnsi"/>
          <w:sz w:val="24"/>
          <w:szCs w:val="24"/>
        </w:rPr>
        <w:t xml:space="preserve">por nunca ter recebido qualquer tipo de educação financeira, assim como porque os credores </w:t>
      </w:r>
      <w:r w:rsidR="00D860F1" w:rsidRPr="00F05EEF">
        <w:rPr>
          <w:rFonts w:asciiTheme="minorHAnsi" w:hAnsiTheme="minorHAnsi" w:cstheme="minorHAnsi"/>
          <w:sz w:val="24"/>
          <w:szCs w:val="24"/>
        </w:rPr>
        <w:t xml:space="preserve">deixaram de praticar o crédito responsável, ofertando e fornecendo crédito sem a devida avaliação da capacidade financeira da </w:t>
      </w:r>
      <w:r w:rsidR="00665C47" w:rsidRPr="00F05EEF">
        <w:rPr>
          <w:rFonts w:asciiTheme="minorHAnsi" w:hAnsiTheme="minorHAnsi" w:cstheme="minorHAnsi"/>
          <w:sz w:val="24"/>
          <w:szCs w:val="24"/>
        </w:rPr>
        <w:t xml:space="preserve">parte </w:t>
      </w:r>
      <w:r w:rsidR="00D860F1" w:rsidRPr="00F05EEF">
        <w:rPr>
          <w:rFonts w:asciiTheme="minorHAnsi" w:hAnsiTheme="minorHAnsi" w:cstheme="minorHAnsi"/>
          <w:sz w:val="24"/>
          <w:szCs w:val="24"/>
        </w:rPr>
        <w:t>autora</w:t>
      </w:r>
      <w:r w:rsidR="00A170BC" w:rsidRPr="00F05EEF">
        <w:rPr>
          <w:rFonts w:asciiTheme="minorHAnsi" w:hAnsiTheme="minorHAnsi" w:cstheme="minorHAnsi"/>
          <w:sz w:val="24"/>
          <w:szCs w:val="24"/>
        </w:rPr>
        <w:t xml:space="preserve"> (</w:t>
      </w:r>
      <w:r w:rsidR="00C45A85" w:rsidRPr="00F05EEF">
        <w:rPr>
          <w:rFonts w:asciiTheme="minorHAnsi" w:hAnsiTheme="minorHAnsi" w:cstheme="minorHAnsi"/>
          <w:sz w:val="24"/>
          <w:szCs w:val="24"/>
        </w:rPr>
        <w:t xml:space="preserve">arts. 6º, XI c/c </w:t>
      </w:r>
      <w:r w:rsidR="00A170BC" w:rsidRPr="00F05EEF">
        <w:rPr>
          <w:rFonts w:asciiTheme="minorHAnsi" w:hAnsiTheme="minorHAnsi" w:cstheme="minorHAnsi"/>
          <w:sz w:val="24"/>
          <w:szCs w:val="24"/>
        </w:rPr>
        <w:t>54-D, II, CDC)</w:t>
      </w:r>
      <w:r w:rsidR="00665C47" w:rsidRPr="00F05EEF">
        <w:rPr>
          <w:rFonts w:asciiTheme="minorHAnsi" w:hAnsiTheme="minorHAnsi" w:cstheme="minorHAnsi"/>
          <w:sz w:val="24"/>
          <w:szCs w:val="24"/>
        </w:rPr>
        <w:t xml:space="preserve">, como será </w:t>
      </w:r>
      <w:r w:rsidR="00E0230A" w:rsidRPr="00F05EEF">
        <w:rPr>
          <w:rFonts w:asciiTheme="minorHAnsi" w:hAnsiTheme="minorHAnsi" w:cstheme="minorHAnsi"/>
          <w:sz w:val="24"/>
          <w:szCs w:val="24"/>
        </w:rPr>
        <w:t>mais bem</w:t>
      </w:r>
      <w:r w:rsidR="00665C47" w:rsidRPr="00F05EEF">
        <w:rPr>
          <w:rFonts w:asciiTheme="minorHAnsi" w:hAnsiTheme="minorHAnsi" w:cstheme="minorHAnsi"/>
          <w:sz w:val="24"/>
          <w:szCs w:val="24"/>
        </w:rPr>
        <w:t xml:space="preserve"> detalhado no tópico seguinte.</w:t>
      </w:r>
      <w:r w:rsidR="00CC1C5C" w:rsidRPr="00F05E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2D119D" w14:textId="77777777" w:rsidR="00251007" w:rsidRPr="00F05EEF" w:rsidRDefault="00251007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7F7737A" w14:textId="6C104380" w:rsidR="0086703C" w:rsidRPr="00F05EEF" w:rsidRDefault="0086703C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6535D14" w14:textId="07C381A5" w:rsidR="00CD3983" w:rsidRPr="00F05EEF" w:rsidRDefault="005F662F" w:rsidP="000321FC">
      <w:pPr>
        <w:pStyle w:val="Ttulo2CNP"/>
      </w:pPr>
      <w:r w:rsidRPr="00F05EEF">
        <w:t xml:space="preserve">DO QUADRO </w:t>
      </w:r>
      <w:r w:rsidR="00863489" w:rsidRPr="00F05EEF">
        <w:t xml:space="preserve">GERAL </w:t>
      </w:r>
      <w:r w:rsidRPr="00F05EEF">
        <w:t>DE DÍVIDAS DE CONSUMO</w:t>
      </w:r>
    </w:p>
    <w:p w14:paraId="67267FB6" w14:textId="77777777" w:rsidR="00CD3983" w:rsidRPr="00F05EEF" w:rsidRDefault="00CD3983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22AE068" w14:textId="3EF052AE" w:rsidR="00946EF5" w:rsidRPr="00F05EEF" w:rsidRDefault="00067DDA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Atualmente,</w:t>
      </w:r>
      <w:r w:rsidR="00CA4FBA" w:rsidRPr="00F05EEF">
        <w:rPr>
          <w:rFonts w:asciiTheme="minorHAnsi" w:hAnsiTheme="minorHAnsi" w:cstheme="minorHAnsi"/>
          <w:sz w:val="24"/>
          <w:szCs w:val="24"/>
        </w:rPr>
        <w:t xml:space="preserve"> a parte autora tem as seguinte</w:t>
      </w:r>
      <w:r w:rsidR="000B3EB5" w:rsidRPr="00F05EEF">
        <w:rPr>
          <w:rFonts w:asciiTheme="minorHAnsi" w:hAnsiTheme="minorHAnsi" w:cstheme="minorHAnsi"/>
          <w:sz w:val="24"/>
          <w:szCs w:val="24"/>
        </w:rPr>
        <w:t xml:space="preserve">s dívidas </w:t>
      </w:r>
      <w:r w:rsidR="007C1FD0" w:rsidRPr="00F05EEF">
        <w:rPr>
          <w:rFonts w:asciiTheme="minorHAnsi" w:hAnsiTheme="minorHAnsi" w:cstheme="minorHAnsi"/>
          <w:sz w:val="24"/>
          <w:szCs w:val="24"/>
        </w:rPr>
        <w:t xml:space="preserve">de consumo, </w:t>
      </w:r>
      <w:r w:rsidR="000B3EB5" w:rsidRPr="00F05EEF">
        <w:rPr>
          <w:rFonts w:asciiTheme="minorHAnsi" w:hAnsiTheme="minorHAnsi" w:cstheme="minorHAnsi"/>
          <w:sz w:val="24"/>
          <w:szCs w:val="24"/>
        </w:rPr>
        <w:t>vencidas e vincendas</w:t>
      </w:r>
      <w:r w:rsidR="007C1FD0" w:rsidRPr="00F05EEF">
        <w:rPr>
          <w:rFonts w:asciiTheme="minorHAnsi" w:hAnsiTheme="minorHAnsi" w:cstheme="minorHAnsi"/>
          <w:sz w:val="24"/>
          <w:szCs w:val="24"/>
        </w:rPr>
        <w:t xml:space="preserve">, que deverão ser </w:t>
      </w:r>
      <w:r w:rsidR="00D80EEA" w:rsidRPr="00F05EEF">
        <w:rPr>
          <w:rFonts w:asciiTheme="minorHAnsi" w:hAnsiTheme="minorHAnsi" w:cstheme="minorHAnsi"/>
          <w:sz w:val="24"/>
          <w:szCs w:val="24"/>
        </w:rPr>
        <w:t xml:space="preserve">objeto </w:t>
      </w:r>
      <w:r w:rsidR="009541B5" w:rsidRPr="00F05EEF">
        <w:rPr>
          <w:rFonts w:asciiTheme="minorHAnsi" w:hAnsiTheme="minorHAnsi" w:cstheme="minorHAnsi"/>
          <w:sz w:val="24"/>
          <w:szCs w:val="24"/>
        </w:rPr>
        <w:t>do plano compulsório de pagamento</w:t>
      </w:r>
      <w:r w:rsidR="000B3EB5" w:rsidRPr="00F05EEF">
        <w:rPr>
          <w:rFonts w:asciiTheme="minorHAnsi" w:hAnsiTheme="minorHAnsi" w:cstheme="minorHAnsi"/>
          <w:sz w:val="24"/>
          <w:szCs w:val="24"/>
        </w:rPr>
        <w:t>:</w:t>
      </w:r>
    </w:p>
    <w:p w14:paraId="48BA958F" w14:textId="77777777" w:rsidR="00B42497" w:rsidRPr="00F05EEF" w:rsidRDefault="00B42497" w:rsidP="00B42497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323"/>
        <w:gridCol w:w="1330"/>
        <w:gridCol w:w="323"/>
        <w:gridCol w:w="1263"/>
        <w:gridCol w:w="1529"/>
        <w:gridCol w:w="1154"/>
        <w:gridCol w:w="1252"/>
      </w:tblGrid>
      <w:tr w:rsidR="00F05EEF" w:rsidRPr="00F05EEF" w14:paraId="1261024A" w14:textId="77777777" w:rsidTr="00D46D89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390866EA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DÍVIDAS PARCELADAS E VENCIDAS SEM O PAGAMENTO</w:t>
            </w:r>
          </w:p>
        </w:tc>
      </w:tr>
      <w:tr w:rsidR="00F05EEF" w:rsidRPr="00F05EEF" w14:paraId="172B574C" w14:textId="77777777" w:rsidTr="00D46D89">
        <w:trPr>
          <w:trHeight w:val="828"/>
        </w:trPr>
        <w:tc>
          <w:tcPr>
            <w:tcW w:w="490" w:type="pct"/>
            <w:shd w:val="clear" w:color="auto" w:fill="auto"/>
            <w:vAlign w:val="center"/>
            <w:hideMark/>
          </w:tcPr>
          <w:p w14:paraId="2EA19E36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93F427B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E6196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4868C75A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76B4A01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A6F38E7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7E6AA97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EM ABERTO </w:t>
            </w:r>
          </w:p>
        </w:tc>
      </w:tr>
      <w:tr w:rsidR="00F05EEF" w:rsidRPr="00F05EEF" w14:paraId="1BBB629D" w14:textId="77777777" w:rsidTr="00D46D89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4C0BC6C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01/01/20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210975D2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XXXX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2F9B310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4057220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69C0A595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150,00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1E9D2377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0D665A02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20 parcelas 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A97C709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6.000,00 </w:t>
            </w:r>
          </w:p>
        </w:tc>
      </w:tr>
      <w:tr w:rsidR="00F05EEF" w:rsidRPr="00F05EEF" w14:paraId="55CEE654" w14:textId="77777777" w:rsidTr="00D46D89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EC2D94E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4176EFD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YYY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20997E1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251486E1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1F872E0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700,00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1FFE40B4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22.000,00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7804F1A9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16 parcelas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0B7CA0A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$  22.400</w:t>
            </w:r>
            <w:proofErr w:type="gramEnd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  <w:tr w:rsidR="00F05EEF" w:rsidRPr="00F05EEF" w14:paraId="57E06DF4" w14:textId="77777777" w:rsidTr="00D46D89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D6718BA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72C8D34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ZZZ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3320AFE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31DC5292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6C586987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400,00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16D5639F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12.000,00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135B7CBE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12 parcelas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7CD3E6B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$  14.400</w:t>
            </w:r>
            <w:proofErr w:type="gramEnd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</w:tbl>
    <w:p w14:paraId="57E716BC" w14:textId="77777777" w:rsidR="00B42497" w:rsidRPr="00F05EEF" w:rsidRDefault="00B42497" w:rsidP="00B42497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288"/>
        <w:gridCol w:w="1517"/>
        <w:gridCol w:w="323"/>
        <w:gridCol w:w="1230"/>
        <w:gridCol w:w="1491"/>
        <w:gridCol w:w="1125"/>
        <w:gridCol w:w="1221"/>
      </w:tblGrid>
      <w:tr w:rsidR="00F05EEF" w:rsidRPr="00F05EEF" w14:paraId="1C3D655A" w14:textId="77777777" w:rsidTr="00D46D89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5760161E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DÍVIDAS PARCELADAS VINCENDAS E COM PAGAMENTO EM DIA</w:t>
            </w:r>
          </w:p>
        </w:tc>
      </w:tr>
      <w:tr w:rsidR="00F05EEF" w:rsidRPr="00F05EEF" w14:paraId="0B45D3DE" w14:textId="77777777" w:rsidTr="00D46D89">
        <w:trPr>
          <w:trHeight w:val="828"/>
        </w:trPr>
        <w:tc>
          <w:tcPr>
            <w:tcW w:w="478" w:type="pct"/>
            <w:shd w:val="clear" w:color="auto" w:fill="auto"/>
            <w:vAlign w:val="center"/>
            <w:hideMark/>
          </w:tcPr>
          <w:p w14:paraId="7A65E91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2ACD8F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2C0BACD5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  <w:hideMark/>
          </w:tcPr>
          <w:p w14:paraId="56F236F4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253304B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31496ED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92D55EA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P/ QUITAÇÃO </w:t>
            </w:r>
          </w:p>
        </w:tc>
      </w:tr>
      <w:tr w:rsidR="00F05EEF" w:rsidRPr="00F05EEF" w14:paraId="04BFE699" w14:textId="77777777" w:rsidTr="00D46D89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10DDA7AB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01/01/20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2276118E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XXXX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268C4489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6E2E0E57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7E8FFE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200,00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40AD910A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5DA203E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20 parcelas 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B7D6607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3.200,00 </w:t>
            </w:r>
          </w:p>
        </w:tc>
      </w:tr>
      <w:tr w:rsidR="00F05EEF" w:rsidRPr="00F05EEF" w14:paraId="4EADE10D" w14:textId="77777777" w:rsidTr="00D46D89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50FE3D12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4479ABF0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YYY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0AC5EC35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660374C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DA514F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500,00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31216966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16.000,00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69D52D97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16 parcelas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42FB42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$  16.000</w:t>
            </w:r>
            <w:proofErr w:type="gramEnd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  <w:tr w:rsidR="00F05EEF" w:rsidRPr="00F05EEF" w14:paraId="3295A817" w14:textId="77777777" w:rsidTr="00D46D89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7F9F93E6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27F9D924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BANCO ZZZ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370BF3D9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6096A765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EA0A62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300,00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44142068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9.000,00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532C0C9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12 parcelas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BED1D9B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$  10.800</w:t>
            </w:r>
            <w:proofErr w:type="gramEnd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</w:tbl>
    <w:p w14:paraId="325E3999" w14:textId="77777777" w:rsidR="00B42497" w:rsidRPr="00F05EEF" w:rsidRDefault="00B42497" w:rsidP="00B42497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445"/>
        <w:gridCol w:w="1431"/>
        <w:gridCol w:w="323"/>
        <w:gridCol w:w="1254"/>
        <w:gridCol w:w="1528"/>
        <w:gridCol w:w="937"/>
        <w:gridCol w:w="1254"/>
      </w:tblGrid>
      <w:tr w:rsidR="00F05EEF" w:rsidRPr="00F05EEF" w14:paraId="65B6BAF2" w14:textId="77777777" w:rsidTr="00D46D89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63D461B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DÍVIDAS VENCIDAS COM SERVIÇOS ESSENCIAIS</w:t>
            </w:r>
          </w:p>
        </w:tc>
      </w:tr>
      <w:tr w:rsidR="00F05EEF" w:rsidRPr="00F05EEF" w14:paraId="6EBADC29" w14:textId="77777777" w:rsidTr="00D46D89">
        <w:trPr>
          <w:trHeight w:val="828"/>
        </w:trPr>
        <w:tc>
          <w:tcPr>
            <w:tcW w:w="491" w:type="pct"/>
            <w:shd w:val="clear" w:color="auto" w:fill="auto"/>
            <w:vAlign w:val="center"/>
            <w:hideMark/>
          </w:tcPr>
          <w:p w14:paraId="2E2EB899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516C8186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4AB1D782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69" w:type="pct"/>
            <w:gridSpan w:val="2"/>
            <w:shd w:val="clear" w:color="auto" w:fill="auto"/>
            <w:vAlign w:val="center"/>
            <w:hideMark/>
          </w:tcPr>
          <w:p w14:paraId="23A56A4C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1BEBB7C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CF73DA4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4049451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EM ABERTO </w:t>
            </w:r>
          </w:p>
        </w:tc>
      </w:tr>
      <w:tr w:rsidR="00F05EEF" w:rsidRPr="00F05EEF" w14:paraId="4C006113" w14:textId="77777777" w:rsidTr="00D46D89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19D111A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05/02/18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51A5BDD4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ENERGIA AS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5E704E5F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energia elétrica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157B82FB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5CA350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02F1FC86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1.000,00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18714699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4CAE0B9D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1.800,00 </w:t>
            </w:r>
          </w:p>
        </w:tc>
      </w:tr>
      <w:tr w:rsidR="00F05EEF" w:rsidRPr="00F05EEF" w14:paraId="2796ECA9" w14:textId="77777777" w:rsidTr="00D46D89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598E3FA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156ED201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proofErr w:type="gramStart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AGUA</w:t>
            </w:r>
            <w:proofErr w:type="gramEnd"/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Z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577B1E38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água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29432A7A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165E3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70,00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666E6797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2.000,00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3488F98D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05DA6D12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3.360,00 </w:t>
            </w:r>
          </w:p>
        </w:tc>
      </w:tr>
      <w:tr w:rsidR="00F05EEF" w:rsidRPr="00F05EEF" w14:paraId="75148927" w14:textId="77777777" w:rsidTr="00D46D89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401CDCF" w14:textId="77777777" w:rsidR="00B42497" w:rsidRPr="00F05EEF" w:rsidRDefault="00B42497" w:rsidP="00D46D8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344163CE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OPERADORA 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4B9E9500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plano de saúde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1DC6FF90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646F3A0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1.000,00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1AFD49CC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2.000,00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204D694" w14:textId="77777777" w:rsidR="00B42497" w:rsidRPr="00F05EEF" w:rsidRDefault="00B42497" w:rsidP="00D46D8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0EA8997A" w14:textId="77777777" w:rsidR="00B42497" w:rsidRPr="00F05EEF" w:rsidRDefault="00B42497" w:rsidP="00D46D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F05EE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3.000,00 </w:t>
            </w:r>
          </w:p>
        </w:tc>
      </w:tr>
    </w:tbl>
    <w:p w14:paraId="60CD8D82" w14:textId="77777777" w:rsidR="00B42497" w:rsidRPr="00F05EEF" w:rsidRDefault="00B42497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A8EED19" w14:textId="1444ABCD" w:rsidR="003C36FB" w:rsidRPr="00F05EEF" w:rsidRDefault="0083789C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Por oportuno, a</w:t>
      </w:r>
      <w:r w:rsidR="003C36FB" w:rsidRPr="00F05EEF">
        <w:rPr>
          <w:rFonts w:asciiTheme="minorHAnsi" w:hAnsiTheme="minorHAnsi" w:cstheme="minorHAnsi"/>
          <w:sz w:val="24"/>
          <w:szCs w:val="24"/>
        </w:rPr>
        <w:t xml:space="preserve"> parte autora declara que </w:t>
      </w:r>
      <w:r w:rsidR="003C36FB" w:rsidRPr="00F05EEF">
        <w:rPr>
          <w:rFonts w:asciiTheme="minorHAnsi" w:hAnsiTheme="minorHAnsi" w:cstheme="minorHAnsi"/>
          <w:b/>
          <w:bCs/>
          <w:sz w:val="24"/>
          <w:szCs w:val="24"/>
        </w:rPr>
        <w:t>nenhuma dessas dívidas foram contraídas de má-fé ou mediante fraude</w:t>
      </w:r>
      <w:r w:rsidR="003C36FB" w:rsidRPr="00F05EEF">
        <w:rPr>
          <w:rFonts w:asciiTheme="minorHAnsi" w:hAnsiTheme="minorHAnsi" w:cstheme="minorHAnsi"/>
          <w:sz w:val="24"/>
          <w:szCs w:val="24"/>
        </w:rPr>
        <w:t xml:space="preserve">. Também não se </w:t>
      </w:r>
      <w:r w:rsidRPr="00F05EEF">
        <w:rPr>
          <w:rFonts w:asciiTheme="minorHAnsi" w:hAnsiTheme="minorHAnsi" w:cstheme="minorHAnsi"/>
          <w:sz w:val="24"/>
          <w:szCs w:val="24"/>
        </w:rPr>
        <w:t>trata</w:t>
      </w:r>
      <w:r w:rsidR="003C36FB" w:rsidRPr="00F05EEF">
        <w:rPr>
          <w:rFonts w:asciiTheme="minorHAnsi" w:hAnsiTheme="minorHAnsi" w:cstheme="minorHAnsi"/>
          <w:sz w:val="24"/>
          <w:szCs w:val="24"/>
        </w:rPr>
        <w:t xml:space="preserve"> de dívidas oriundas de contratos de aquisição de produtos ou serviços de luxo de alto valor. Ao contrário, as dívidas foram firmadas com o pleno propósito de serem adimplidas (§3º, do. Art. 54-A, CDC), todavia houve uma verdadeira situação de superendividamento ativo inconsciente. </w:t>
      </w:r>
    </w:p>
    <w:p w14:paraId="47F2E82D" w14:textId="77777777" w:rsidR="003C36FB" w:rsidRPr="00F05EEF" w:rsidRDefault="003C36FB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2B70E25" w14:textId="77777777" w:rsidR="001F7F74" w:rsidRPr="00F05EEF" w:rsidRDefault="0083789C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Por fim,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 xml:space="preserve">ressalta-se que </w:t>
      </w:r>
      <w:r w:rsidR="005105C2" w:rsidRPr="00F05EEF">
        <w:rPr>
          <w:rFonts w:asciiTheme="minorHAnsi" w:hAnsiTheme="minorHAnsi" w:cstheme="minorHAnsi"/>
          <w:sz w:val="24"/>
          <w:szCs w:val="24"/>
          <w:u w:val="single"/>
        </w:rPr>
        <w:t xml:space="preserve">o plano de pagamento </w:t>
      </w:r>
      <w:r w:rsidR="005105C2" w:rsidRPr="00F05EEF">
        <w:rPr>
          <w:rFonts w:asciiTheme="minorHAnsi" w:hAnsiTheme="minorHAnsi" w:cstheme="minorHAnsi"/>
          <w:b/>
          <w:bCs/>
          <w:sz w:val="24"/>
          <w:szCs w:val="24"/>
          <w:u w:val="single"/>
        </w:rPr>
        <w:t>não poderá</w:t>
      </w:r>
      <w:r w:rsidR="005105C2" w:rsidRPr="00F05EEF">
        <w:rPr>
          <w:rFonts w:asciiTheme="minorHAnsi" w:hAnsiTheme="minorHAnsi" w:cstheme="minorHAnsi"/>
          <w:sz w:val="24"/>
          <w:szCs w:val="24"/>
          <w:u w:val="single"/>
        </w:rPr>
        <w:t xml:space="preserve"> ser apresentado neste momento</w:t>
      </w:r>
      <w:r w:rsidR="006B5EB3" w:rsidRPr="00F05EE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1667DB" w14:textId="77777777" w:rsidR="001F7F74" w:rsidRPr="00F05EEF" w:rsidRDefault="001F7F74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0503C89" w14:textId="03A67D02" w:rsidR="005E3FC9" w:rsidRPr="00F05EEF" w:rsidRDefault="006B5EB3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b/>
          <w:bCs/>
          <w:sz w:val="24"/>
          <w:szCs w:val="24"/>
        </w:rPr>
        <w:t>Primeiro</w:t>
      </w:r>
      <w:r w:rsidRPr="00F05EEF">
        <w:rPr>
          <w:rFonts w:asciiTheme="minorHAnsi" w:hAnsiTheme="minorHAnsi" w:cstheme="minorHAnsi"/>
          <w:sz w:val="24"/>
          <w:szCs w:val="24"/>
        </w:rPr>
        <w:t xml:space="preserve">, porque </w:t>
      </w:r>
      <w:r w:rsidR="00104ED8" w:rsidRPr="00F05EEF">
        <w:rPr>
          <w:rFonts w:asciiTheme="minorHAnsi" w:hAnsiTheme="minorHAnsi" w:cstheme="minorHAnsi"/>
          <w:sz w:val="24"/>
          <w:szCs w:val="24"/>
        </w:rPr>
        <w:t xml:space="preserve">será necessário que esse Juízo enfrente todas as abusividades contratuais apontadas nesta petição. </w:t>
      </w:r>
      <w:r w:rsidR="00104ED8" w:rsidRPr="00F05EEF">
        <w:rPr>
          <w:rFonts w:asciiTheme="minorHAnsi" w:hAnsiTheme="minorHAnsi" w:cstheme="minorHAnsi"/>
          <w:b/>
          <w:bCs/>
          <w:sz w:val="24"/>
          <w:szCs w:val="24"/>
        </w:rPr>
        <w:t>Segundo</w:t>
      </w:r>
      <w:r w:rsidR="00104ED8" w:rsidRPr="00F05EEF">
        <w:rPr>
          <w:rFonts w:asciiTheme="minorHAnsi" w:hAnsiTheme="minorHAnsi" w:cstheme="minorHAnsi"/>
          <w:sz w:val="24"/>
          <w:szCs w:val="24"/>
        </w:rPr>
        <w:t xml:space="preserve">, porque </w:t>
      </w:r>
      <w:r w:rsidR="00B70F4A" w:rsidRPr="00F05EEF">
        <w:rPr>
          <w:rFonts w:asciiTheme="minorHAnsi" w:hAnsiTheme="minorHAnsi" w:cstheme="minorHAnsi"/>
          <w:sz w:val="24"/>
          <w:szCs w:val="24"/>
        </w:rPr>
        <w:t>a parte autora é pessoa hipossuficiente e precisará do auxílio de um Administrador judicial</w:t>
      </w:r>
      <w:r w:rsidR="00EE09CF" w:rsidRPr="00F05EEF">
        <w:rPr>
          <w:rFonts w:asciiTheme="minorHAnsi" w:hAnsiTheme="minorHAnsi" w:cstheme="minorHAnsi"/>
          <w:sz w:val="24"/>
          <w:szCs w:val="24"/>
        </w:rPr>
        <w:t xml:space="preserve"> (§3º do art. 104-B)</w:t>
      </w:r>
      <w:r w:rsidR="00B70F4A" w:rsidRPr="00F05EEF">
        <w:rPr>
          <w:rFonts w:asciiTheme="minorHAnsi" w:hAnsiTheme="minorHAnsi" w:cstheme="minorHAnsi"/>
          <w:sz w:val="24"/>
          <w:szCs w:val="24"/>
        </w:rPr>
        <w:t xml:space="preserve"> para conseguir organizar suas finanças </w:t>
      </w:r>
      <w:r w:rsidR="00A96352" w:rsidRPr="00F05EEF">
        <w:rPr>
          <w:rFonts w:asciiTheme="minorHAnsi" w:hAnsiTheme="minorHAnsi" w:cstheme="minorHAnsi"/>
          <w:sz w:val="24"/>
          <w:szCs w:val="24"/>
        </w:rPr>
        <w:t xml:space="preserve">de modo a permitir o adimplemento da dívida e preservar o seu mínimo existencial. </w:t>
      </w:r>
    </w:p>
    <w:p w14:paraId="6C58DE38" w14:textId="655C0EA5" w:rsidR="00BF0520" w:rsidRPr="00F05EEF" w:rsidRDefault="00BF0520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A14E5C3" w14:textId="101BA4FD" w:rsidR="00BF0520" w:rsidRPr="00F05EEF" w:rsidRDefault="00BF0520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Sem a participação de um </w:t>
      </w:r>
      <w:r w:rsidRPr="00F05EEF">
        <w:rPr>
          <w:rFonts w:asciiTheme="minorHAnsi" w:hAnsiTheme="minorHAnsi" w:cstheme="minorHAnsi"/>
          <w:i/>
          <w:iCs/>
          <w:sz w:val="24"/>
          <w:szCs w:val="24"/>
        </w:rPr>
        <w:t>expert</w:t>
      </w:r>
      <w:r w:rsidRPr="00F05EEF">
        <w:rPr>
          <w:rFonts w:asciiTheme="minorHAnsi" w:hAnsiTheme="minorHAnsi" w:cstheme="minorHAnsi"/>
          <w:sz w:val="24"/>
          <w:szCs w:val="24"/>
        </w:rPr>
        <w:t xml:space="preserve"> na área o plano certamente </w:t>
      </w:r>
      <w:r w:rsidR="00577F1E" w:rsidRPr="00F05EEF">
        <w:rPr>
          <w:rFonts w:asciiTheme="minorHAnsi" w:hAnsiTheme="minorHAnsi" w:cstheme="minorHAnsi"/>
          <w:sz w:val="24"/>
          <w:szCs w:val="24"/>
        </w:rPr>
        <w:t>apresentará falhas, o que redundará no seu descumprimento. E esse não é o objetivo da parte superendividada.</w:t>
      </w:r>
    </w:p>
    <w:p w14:paraId="34F664E5" w14:textId="77777777" w:rsidR="005E3FC9" w:rsidRPr="00F05EEF" w:rsidRDefault="005E3FC9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9228670" w14:textId="1547DF14" w:rsidR="00A96352" w:rsidRPr="00F05EEF" w:rsidRDefault="005E3FC9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Então,</w:t>
      </w:r>
      <w:r w:rsidR="00880843" w:rsidRPr="00F05EEF">
        <w:rPr>
          <w:rFonts w:asciiTheme="minorHAnsi" w:hAnsiTheme="minorHAnsi" w:cstheme="minorHAnsi"/>
          <w:sz w:val="24"/>
          <w:szCs w:val="24"/>
        </w:rPr>
        <w:t xml:space="preserve"> o </w:t>
      </w:r>
      <w:r w:rsidR="00880843" w:rsidRPr="00F05EEF">
        <w:rPr>
          <w:rFonts w:asciiTheme="minorHAnsi" w:hAnsiTheme="minorHAnsi" w:cstheme="minorHAnsi"/>
          <w:b/>
          <w:bCs/>
          <w:sz w:val="24"/>
          <w:szCs w:val="24"/>
        </w:rPr>
        <w:t>plano de pagamento compulsório deverá ser apresentado pelo Administrador Judicial</w:t>
      </w:r>
      <w:r w:rsidR="00880843" w:rsidRPr="00F05EEF">
        <w:rPr>
          <w:rFonts w:asciiTheme="minorHAnsi" w:hAnsiTheme="minorHAnsi" w:cstheme="minorHAnsi"/>
          <w:sz w:val="24"/>
          <w:szCs w:val="24"/>
        </w:rPr>
        <w:t xml:space="preserve">, cujas despesas deverão ser pagas </w:t>
      </w:r>
      <w:r w:rsidR="00911772" w:rsidRPr="00F05EEF">
        <w:rPr>
          <w:rFonts w:asciiTheme="minorHAnsi" w:hAnsiTheme="minorHAnsi" w:cstheme="minorHAnsi"/>
          <w:sz w:val="24"/>
          <w:szCs w:val="24"/>
        </w:rPr>
        <w:t>na forma do</w:t>
      </w:r>
      <w:r w:rsidR="00B8715E" w:rsidRPr="00F05EEF">
        <w:rPr>
          <w:rFonts w:asciiTheme="minorHAnsi" w:hAnsiTheme="minorHAnsi" w:cstheme="minorHAnsi"/>
          <w:sz w:val="24"/>
          <w:szCs w:val="24"/>
        </w:rPr>
        <w:t xml:space="preserve"> art. 95, §3º, CPC</w:t>
      </w:r>
      <w:r w:rsidR="000321FC" w:rsidRPr="00F05EEF">
        <w:rPr>
          <w:rFonts w:asciiTheme="minorHAnsi" w:hAnsiTheme="minorHAnsi" w:cstheme="minorHAnsi"/>
          <w:sz w:val="24"/>
          <w:szCs w:val="24"/>
        </w:rPr>
        <w:t>.</w:t>
      </w:r>
    </w:p>
    <w:p w14:paraId="494B3925" w14:textId="77777777" w:rsidR="00D15976" w:rsidRPr="00F05EEF" w:rsidRDefault="00D15976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7EDC551" w14:textId="3AD42F4C" w:rsidR="00E46E0D" w:rsidRPr="00F05EEF" w:rsidRDefault="006F5AD6" w:rsidP="00E46E0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Por fim, é importante destacar que o plano de pagamento compulsório deverá respeit</w:t>
      </w:r>
      <w:r w:rsidR="007F51AF" w:rsidRPr="00F05EEF">
        <w:rPr>
          <w:rFonts w:asciiTheme="minorHAnsi" w:hAnsiTheme="minorHAnsi" w:cstheme="minorHAnsi"/>
          <w:sz w:val="24"/>
          <w:szCs w:val="24"/>
        </w:rPr>
        <w:t>ar</w:t>
      </w:r>
      <w:r w:rsidRPr="00F05EEF">
        <w:rPr>
          <w:rFonts w:asciiTheme="minorHAnsi" w:hAnsiTheme="minorHAnsi" w:cstheme="minorHAnsi"/>
          <w:sz w:val="24"/>
          <w:szCs w:val="24"/>
        </w:rPr>
        <w:t xml:space="preserve"> o disposto no §4º do art. 104-B do CDC</w:t>
      </w:r>
      <w:r w:rsidR="001D2B35" w:rsidRPr="00F05EEF">
        <w:rPr>
          <w:rFonts w:asciiTheme="minorHAnsi" w:hAnsiTheme="minorHAnsi" w:cstheme="minorHAnsi"/>
          <w:sz w:val="24"/>
          <w:szCs w:val="24"/>
        </w:rPr>
        <w:t xml:space="preserve">, em especial </w:t>
      </w:r>
      <w:r w:rsidR="002D520D" w:rsidRPr="00F05EEF">
        <w:rPr>
          <w:rFonts w:asciiTheme="minorHAnsi" w:hAnsiTheme="minorHAnsi" w:cstheme="minorHAnsi"/>
          <w:sz w:val="24"/>
          <w:szCs w:val="24"/>
        </w:rPr>
        <w:t xml:space="preserve">a determinação de que o plano compulsório será pago “após a quitação do </w:t>
      </w:r>
      <w:r w:rsidR="00E46E0D" w:rsidRPr="00F05EEF">
        <w:rPr>
          <w:rFonts w:asciiTheme="minorHAnsi" w:hAnsiTheme="minorHAnsi" w:cstheme="minorHAnsi"/>
          <w:sz w:val="24"/>
          <w:szCs w:val="24"/>
        </w:rPr>
        <w:t xml:space="preserve">plano de pagamento consensual”. </w:t>
      </w:r>
      <w:r w:rsidR="0012741D" w:rsidRPr="00F05EEF">
        <w:rPr>
          <w:rFonts w:asciiTheme="minorHAnsi" w:hAnsiTheme="minorHAnsi" w:cstheme="minorHAnsi"/>
          <w:sz w:val="24"/>
          <w:szCs w:val="24"/>
        </w:rPr>
        <w:t xml:space="preserve">Logo, </w:t>
      </w:r>
      <w:r w:rsidR="00B01113" w:rsidRPr="00F05EEF">
        <w:rPr>
          <w:rFonts w:asciiTheme="minorHAnsi" w:hAnsiTheme="minorHAnsi" w:cstheme="minorHAnsi"/>
          <w:sz w:val="24"/>
          <w:szCs w:val="24"/>
        </w:rPr>
        <w:t>a primeira parcela do plano compulsória deverá vencer em ____/___/___ e o prazo máximo de 5 anos da legislação ser daí contado.</w:t>
      </w:r>
      <w:r w:rsidR="00E46E0D"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</w:p>
    <w:p w14:paraId="45972539" w14:textId="77777777" w:rsidR="00B75DE5" w:rsidRPr="00F05EEF" w:rsidRDefault="00B75DE5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AB99352" w14:textId="77777777" w:rsidR="000566CC" w:rsidRPr="00F05EEF" w:rsidRDefault="000566CC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FBC1F76" w14:textId="11B09C02" w:rsidR="0028303D" w:rsidRPr="00F05EEF" w:rsidRDefault="002149C7" w:rsidP="000321FC">
      <w:pPr>
        <w:pStyle w:val="Ttulo2CNP"/>
      </w:pPr>
      <w:r w:rsidRPr="00F05EEF">
        <w:t>DO MÍNIMO EXISTENCIAL</w:t>
      </w:r>
    </w:p>
    <w:p w14:paraId="54E89BC3" w14:textId="545D65B9" w:rsidR="00C8796B" w:rsidRPr="00F05EEF" w:rsidRDefault="00DF2DA3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 falta de regulamentação </w:t>
      </w:r>
      <w:r w:rsidR="00C8796B" w:rsidRPr="00F05EEF">
        <w:rPr>
          <w:rFonts w:asciiTheme="minorHAnsi" w:hAnsiTheme="minorHAnsi" w:cstheme="minorHAnsi"/>
          <w:sz w:val="24"/>
          <w:szCs w:val="24"/>
        </w:rPr>
        <w:t>da figura do mínimo existencial previsto no Código de Defesa do Consumidor</w:t>
      </w:r>
      <w:r w:rsidR="0084645D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C8796B" w:rsidRPr="00F05EEF">
        <w:rPr>
          <w:rFonts w:asciiTheme="minorHAnsi" w:hAnsiTheme="minorHAnsi" w:cstheme="minorHAnsi"/>
          <w:sz w:val="24"/>
          <w:szCs w:val="24"/>
        </w:rPr>
        <w:t>a partir das atualizaç</w:t>
      </w:r>
      <w:r w:rsidR="004B1386" w:rsidRPr="00F05EEF">
        <w:rPr>
          <w:rFonts w:asciiTheme="minorHAnsi" w:hAnsiTheme="minorHAnsi" w:cstheme="minorHAnsi"/>
          <w:sz w:val="24"/>
          <w:szCs w:val="24"/>
        </w:rPr>
        <w:t>ões</w:t>
      </w:r>
      <w:r w:rsidR="00C8796B" w:rsidRPr="00F05EEF">
        <w:rPr>
          <w:rFonts w:asciiTheme="minorHAnsi" w:hAnsiTheme="minorHAnsi" w:cstheme="minorHAnsi"/>
          <w:sz w:val="24"/>
          <w:szCs w:val="24"/>
        </w:rPr>
        <w:t xml:space="preserve"> trazidas pela Lei 14.181/21</w:t>
      </w:r>
      <w:r w:rsidR="0084645D" w:rsidRPr="00F05EEF">
        <w:rPr>
          <w:rFonts w:asciiTheme="minorHAnsi" w:hAnsiTheme="minorHAnsi" w:cstheme="minorHAnsi"/>
          <w:sz w:val="24"/>
          <w:szCs w:val="24"/>
        </w:rPr>
        <w:t>, não é óbice à repactuação de dívidas e nem a</w:t>
      </w:r>
      <w:r w:rsidR="00DC0875" w:rsidRPr="00F05EEF">
        <w:rPr>
          <w:rFonts w:asciiTheme="minorHAnsi" w:hAnsiTheme="minorHAnsi" w:cstheme="minorHAnsi"/>
          <w:sz w:val="24"/>
          <w:szCs w:val="24"/>
        </w:rPr>
        <w:t>o</w:t>
      </w:r>
      <w:r w:rsidR="0084645D" w:rsidRPr="00F05EEF">
        <w:rPr>
          <w:rFonts w:asciiTheme="minorHAnsi" w:hAnsiTheme="minorHAnsi" w:cstheme="minorHAnsi"/>
          <w:sz w:val="24"/>
          <w:szCs w:val="24"/>
        </w:rPr>
        <w:t xml:space="preserve"> processo de superendividamento.</w:t>
      </w:r>
      <w:r w:rsidR="004B1386"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3"/>
      </w:r>
    </w:p>
    <w:p w14:paraId="0AC28F31" w14:textId="77777777" w:rsidR="00DC0875" w:rsidRPr="00F05EEF" w:rsidRDefault="00DC0875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968871E" w14:textId="77777777" w:rsidR="00D66E37" w:rsidRPr="00F05EEF" w:rsidRDefault="00D66E37" w:rsidP="00D66E3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Com isso, até que seja editado o regulamento, compreende-se que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o melhor caminho é seguir o precedente do Tribunal de Justiça do Rio de Janeiro,</w:t>
      </w:r>
      <w:r w:rsidRPr="00F05EEF">
        <w:rPr>
          <w:rFonts w:asciiTheme="minorHAnsi" w:hAnsiTheme="minorHAnsi" w:cstheme="minorHAnsi"/>
          <w:sz w:val="24"/>
          <w:szCs w:val="24"/>
        </w:rPr>
        <w:t xml:space="preserve"> que compreendeu que os descontos devem se limitar a 30% da remuneração do devedor, porque somente assim é que haverá a preservação do mínimo existencial e da dignidade da pessoa humana.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4"/>
      </w:r>
    </w:p>
    <w:p w14:paraId="0F448D7C" w14:textId="77777777" w:rsidR="007D69D9" w:rsidRPr="00F05EEF" w:rsidRDefault="007D69D9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C520383" w14:textId="6F2ADC9B" w:rsidR="00070E7B" w:rsidRPr="00F05EEF" w:rsidRDefault="0076374C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Essa limitação é </w:t>
      </w:r>
      <w:r w:rsidR="00297B0B" w:rsidRPr="00F05EEF">
        <w:rPr>
          <w:rFonts w:asciiTheme="minorHAnsi" w:hAnsiTheme="minorHAnsi" w:cstheme="minorHAnsi"/>
          <w:sz w:val="24"/>
          <w:szCs w:val="24"/>
        </w:rPr>
        <w:t xml:space="preserve">imprescindível para que a parte autora faça frente às </w:t>
      </w:r>
      <w:r w:rsidR="00A5297C" w:rsidRPr="00F05EEF">
        <w:rPr>
          <w:rFonts w:asciiTheme="minorHAnsi" w:hAnsiTheme="minorHAnsi" w:cstheme="minorHAnsi"/>
          <w:sz w:val="24"/>
          <w:szCs w:val="24"/>
        </w:rPr>
        <w:t>s</w:t>
      </w:r>
      <w:r w:rsidR="00297B0B" w:rsidRPr="00F05EEF">
        <w:rPr>
          <w:rFonts w:asciiTheme="minorHAnsi" w:hAnsiTheme="minorHAnsi" w:cstheme="minorHAnsi"/>
          <w:sz w:val="24"/>
          <w:szCs w:val="24"/>
        </w:rPr>
        <w:t xml:space="preserve">uas necessidades vitais com alimentação, habitação, vestuário, saúde, transporte e </w:t>
      </w:r>
      <w:r w:rsidR="00CF35A7" w:rsidRPr="00F05EEF">
        <w:rPr>
          <w:rFonts w:asciiTheme="minorHAnsi" w:hAnsiTheme="minorHAnsi" w:cstheme="minorHAnsi"/>
          <w:sz w:val="24"/>
          <w:szCs w:val="24"/>
        </w:rPr>
        <w:t>higiene</w:t>
      </w:r>
      <w:r w:rsidR="00992607"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5"/>
      </w:r>
      <w:r w:rsidR="00A5297C" w:rsidRPr="00F05EEF">
        <w:rPr>
          <w:rFonts w:asciiTheme="minorHAnsi" w:hAnsiTheme="minorHAnsi" w:cstheme="minorHAnsi"/>
          <w:sz w:val="24"/>
          <w:szCs w:val="24"/>
        </w:rPr>
        <w:t xml:space="preserve">, como bem ilustrado </w:t>
      </w:r>
      <w:r w:rsidR="00992607" w:rsidRPr="00F05EEF">
        <w:rPr>
          <w:rFonts w:asciiTheme="minorHAnsi" w:hAnsiTheme="minorHAnsi" w:cstheme="minorHAnsi"/>
          <w:sz w:val="24"/>
          <w:szCs w:val="24"/>
        </w:rPr>
        <w:t xml:space="preserve">na planilha abaixo e provados pelos </w:t>
      </w:r>
      <w:commentRangeStart w:id="3"/>
      <w:r w:rsidR="00992607" w:rsidRPr="00F05EEF">
        <w:rPr>
          <w:rFonts w:asciiTheme="minorHAnsi" w:hAnsiTheme="minorHAnsi" w:cstheme="minorHAnsi"/>
          <w:sz w:val="24"/>
          <w:szCs w:val="24"/>
        </w:rPr>
        <w:t>documentos anexos</w:t>
      </w:r>
      <w:commentRangeEnd w:id="3"/>
      <w:r w:rsidR="007A1A03" w:rsidRPr="00F05EEF">
        <w:rPr>
          <w:rStyle w:val="Refdecomentrio"/>
        </w:rPr>
        <w:commentReference w:id="3"/>
      </w:r>
      <w:r w:rsidR="00992607" w:rsidRPr="00F05EEF">
        <w:rPr>
          <w:rFonts w:asciiTheme="minorHAnsi" w:hAnsiTheme="minorHAnsi" w:cstheme="minorHAnsi"/>
          <w:sz w:val="24"/>
          <w:szCs w:val="24"/>
        </w:rPr>
        <w:t>.</w:t>
      </w:r>
    </w:p>
    <w:p w14:paraId="5AC05DE6" w14:textId="77777777" w:rsidR="00F725BE" w:rsidRPr="00F05EEF" w:rsidRDefault="00F725BE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A29C4AF" w14:textId="59F4680D" w:rsidR="00F725BE" w:rsidRPr="00F05EEF" w:rsidRDefault="00C423E5" w:rsidP="0052470A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MON_1718538648"/>
      <w:bookmarkEnd w:id="4"/>
      <w:r>
        <w:rPr>
          <w:rFonts w:asciiTheme="minorHAnsi" w:hAnsiTheme="minorHAnsi" w:cstheme="minorHAnsi"/>
          <w:sz w:val="24"/>
          <w:szCs w:val="24"/>
        </w:rPr>
        <w:pict w14:anchorId="1AC2D165">
          <v:shape id="_x0000_i1026" type="#_x0000_t75" style="width:426.6pt;height:183pt">
            <v:imagedata r:id="rId15" o:title=""/>
          </v:shape>
        </w:pict>
      </w:r>
    </w:p>
    <w:p w14:paraId="10201C9B" w14:textId="77777777" w:rsidR="00070E7B" w:rsidRPr="00F05EEF" w:rsidRDefault="00070E7B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FF5C526" w14:textId="515DA217" w:rsidR="00CF35A7" w:rsidRPr="00F05EEF" w:rsidRDefault="00C77BC1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A partir disso, tem-se que da remuneração líquida total da parte autora</w:t>
      </w:r>
      <w:r w:rsidR="00CB6E6F" w:rsidRPr="00F05EEF">
        <w:rPr>
          <w:rFonts w:asciiTheme="minorHAnsi" w:hAnsiTheme="minorHAnsi" w:cstheme="minorHAnsi"/>
          <w:sz w:val="24"/>
          <w:szCs w:val="24"/>
        </w:rPr>
        <w:t xml:space="preserve"> (R$ 4.866,25)</w:t>
      </w:r>
      <w:r w:rsidR="00A34B94" w:rsidRPr="00F05EEF">
        <w:rPr>
          <w:rFonts w:asciiTheme="minorHAnsi" w:hAnsiTheme="minorHAnsi" w:cstheme="minorHAnsi"/>
          <w:sz w:val="24"/>
          <w:szCs w:val="24"/>
        </w:rPr>
        <w:t xml:space="preserve">, tem-se que R$ </w:t>
      </w:r>
      <w:r w:rsidR="000D6067" w:rsidRPr="00F05EEF">
        <w:rPr>
          <w:rFonts w:asciiTheme="minorHAnsi" w:hAnsiTheme="minorHAnsi" w:cstheme="minorHAnsi"/>
          <w:sz w:val="24"/>
          <w:szCs w:val="24"/>
        </w:rPr>
        <w:t>3.</w:t>
      </w:r>
      <w:r w:rsidR="00B96912" w:rsidRPr="00F05EEF">
        <w:rPr>
          <w:rFonts w:asciiTheme="minorHAnsi" w:hAnsiTheme="minorHAnsi" w:cstheme="minorHAnsi"/>
          <w:sz w:val="24"/>
          <w:szCs w:val="24"/>
        </w:rPr>
        <w:t>150,00</w:t>
      </w:r>
      <w:r w:rsidR="00A34B94" w:rsidRPr="00F05EEF">
        <w:rPr>
          <w:rFonts w:asciiTheme="minorHAnsi" w:hAnsiTheme="minorHAnsi" w:cstheme="minorHAnsi"/>
          <w:sz w:val="24"/>
          <w:szCs w:val="24"/>
        </w:rPr>
        <w:t xml:space="preserve"> (</w:t>
      </w:r>
      <w:r w:rsidR="000D6067" w:rsidRPr="00F05EEF">
        <w:rPr>
          <w:rFonts w:asciiTheme="minorHAnsi" w:hAnsiTheme="minorHAnsi" w:cstheme="minorHAnsi"/>
          <w:sz w:val="24"/>
          <w:szCs w:val="24"/>
        </w:rPr>
        <w:t xml:space="preserve">três mil </w:t>
      </w:r>
      <w:r w:rsidR="00B96912" w:rsidRPr="00F05EEF">
        <w:rPr>
          <w:rFonts w:asciiTheme="minorHAnsi" w:hAnsiTheme="minorHAnsi" w:cstheme="minorHAnsi"/>
          <w:sz w:val="24"/>
          <w:szCs w:val="24"/>
        </w:rPr>
        <w:t>cento e cinquenta reais</w:t>
      </w:r>
      <w:r w:rsidR="00A34B94" w:rsidRPr="00F05EEF">
        <w:rPr>
          <w:rFonts w:asciiTheme="minorHAnsi" w:hAnsiTheme="minorHAnsi" w:cstheme="minorHAnsi"/>
          <w:sz w:val="24"/>
          <w:szCs w:val="24"/>
        </w:rPr>
        <w:t>) deve ser reservado para fazer frente ao seu mínimo existencial.</w:t>
      </w:r>
    </w:p>
    <w:p w14:paraId="45F293B8" w14:textId="77777777" w:rsidR="00952CD0" w:rsidRPr="00F05EEF" w:rsidRDefault="00952CD0" w:rsidP="00952CD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50165EE" w14:textId="3C041D66" w:rsidR="00CB6E6F" w:rsidRPr="00F05EEF" w:rsidRDefault="000D6067" w:rsidP="00952CD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O remanescente de R$ </w:t>
      </w:r>
      <w:r w:rsidR="003E7E4D" w:rsidRPr="00F05EEF">
        <w:rPr>
          <w:rFonts w:asciiTheme="minorHAnsi" w:hAnsiTheme="minorHAnsi" w:cstheme="minorHAnsi"/>
          <w:sz w:val="24"/>
          <w:szCs w:val="24"/>
        </w:rPr>
        <w:t>1.716,25</w:t>
      </w:r>
      <w:r w:rsidRPr="00F05EEF">
        <w:rPr>
          <w:rFonts w:asciiTheme="minorHAnsi" w:hAnsiTheme="minorHAnsi" w:cstheme="minorHAnsi"/>
          <w:sz w:val="24"/>
          <w:szCs w:val="24"/>
        </w:rPr>
        <w:t xml:space="preserve"> (</w:t>
      </w:r>
      <w:r w:rsidR="003E7E4D" w:rsidRPr="00F05EEF">
        <w:rPr>
          <w:rFonts w:asciiTheme="minorHAnsi" w:hAnsiTheme="minorHAnsi" w:cstheme="minorHAnsi"/>
          <w:sz w:val="24"/>
          <w:szCs w:val="24"/>
        </w:rPr>
        <w:t>mil setecentos e dezesseis reais e vinte cinco centavos</w:t>
      </w:r>
      <w:r w:rsidR="00952CD0" w:rsidRPr="00F05EEF">
        <w:rPr>
          <w:rFonts w:asciiTheme="minorHAnsi" w:hAnsiTheme="minorHAnsi" w:cstheme="minorHAnsi"/>
          <w:sz w:val="24"/>
          <w:szCs w:val="24"/>
        </w:rPr>
        <w:t>) deve ser direcionado para o plano de pagamento das dívidas não abarcadas no mínimo existencial.</w:t>
      </w:r>
    </w:p>
    <w:p w14:paraId="6B452946" w14:textId="77777777" w:rsidR="004F18F5" w:rsidRPr="00F05EEF" w:rsidRDefault="004F18F5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8B12028" w14:textId="26E9D507" w:rsidR="003E7E4D" w:rsidRPr="00F05EEF" w:rsidRDefault="5E4056BF" w:rsidP="5E4056BF">
      <w:pPr>
        <w:pStyle w:val="Ttulo2CNP"/>
      </w:pPr>
      <w:r w:rsidRPr="00F05EEF">
        <w:t>CONCLUSÃO</w:t>
      </w:r>
    </w:p>
    <w:p w14:paraId="7E2B6A6E" w14:textId="77777777" w:rsidR="003E7E4D" w:rsidRPr="00F05EEF" w:rsidRDefault="003E7E4D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8FF2596" w14:textId="038075A7" w:rsidR="004258FB" w:rsidRPr="00F05EEF" w:rsidRDefault="000457AA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Restou fartamente demonstrado neste capítul</w:t>
      </w:r>
      <w:r w:rsidR="002C42FD" w:rsidRPr="00F05EEF">
        <w:rPr>
          <w:rFonts w:asciiTheme="minorHAnsi" w:hAnsiTheme="minorHAnsi" w:cstheme="minorHAnsi"/>
          <w:sz w:val="24"/>
          <w:szCs w:val="24"/>
        </w:rPr>
        <w:t>o</w:t>
      </w:r>
      <w:r w:rsidRPr="00F05EEF">
        <w:rPr>
          <w:rFonts w:asciiTheme="minorHAnsi" w:hAnsiTheme="minorHAnsi" w:cstheme="minorHAnsi"/>
          <w:sz w:val="24"/>
          <w:szCs w:val="24"/>
        </w:rPr>
        <w:t xml:space="preserve"> da petição que a parte autora</w:t>
      </w:r>
      <w:r w:rsidR="004258FB" w:rsidRPr="00F05EEF">
        <w:rPr>
          <w:rFonts w:asciiTheme="minorHAnsi" w:hAnsiTheme="minorHAnsi" w:cstheme="minorHAnsi"/>
          <w:sz w:val="24"/>
          <w:szCs w:val="24"/>
        </w:rPr>
        <w:t xml:space="preserve"> apresenta um quadro de dívidas impagável neste momento com a renda e patrimônio que possui</w:t>
      </w:r>
      <w:r w:rsidR="008A2ADD" w:rsidRPr="00F05EEF">
        <w:rPr>
          <w:rFonts w:asciiTheme="minorHAnsi" w:hAnsiTheme="minorHAnsi" w:cstheme="minorHAnsi"/>
          <w:sz w:val="24"/>
          <w:szCs w:val="24"/>
        </w:rPr>
        <w:t>, o que inclusive tem prejudica</w:t>
      </w:r>
      <w:r w:rsidR="00513259" w:rsidRPr="00F05EEF">
        <w:rPr>
          <w:rFonts w:asciiTheme="minorHAnsi" w:hAnsiTheme="minorHAnsi" w:cstheme="minorHAnsi"/>
          <w:sz w:val="24"/>
          <w:szCs w:val="24"/>
        </w:rPr>
        <w:t>do</w:t>
      </w:r>
      <w:r w:rsidR="008A2ADD" w:rsidRPr="00F05EEF">
        <w:rPr>
          <w:rFonts w:asciiTheme="minorHAnsi" w:hAnsiTheme="minorHAnsi" w:cstheme="minorHAnsi"/>
          <w:sz w:val="24"/>
          <w:szCs w:val="24"/>
        </w:rPr>
        <w:t xml:space="preserve"> absolutamente seu mínimo existencial.</w:t>
      </w:r>
    </w:p>
    <w:p w14:paraId="60F91D02" w14:textId="77777777" w:rsidR="008A2ADD" w:rsidRPr="00F05EEF" w:rsidRDefault="008A2ADD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C557A86" w14:textId="4EC78B21" w:rsidR="000566CC" w:rsidRPr="00F05EEF" w:rsidRDefault="008A2ADD" w:rsidP="0051523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Logo, deve ser </w:t>
      </w:r>
      <w:r w:rsidR="0051523F" w:rsidRPr="00F05EEF">
        <w:rPr>
          <w:rFonts w:asciiTheme="minorHAnsi" w:hAnsiTheme="minorHAnsi" w:cstheme="minorHAnsi"/>
          <w:sz w:val="24"/>
          <w:szCs w:val="24"/>
        </w:rPr>
        <w:t xml:space="preserve">reconhecida a situação de superendividamento da parte autora, nos termos do art. 54-A, §1º, do CDC, com o consequente processamento deste pedido de </w:t>
      </w:r>
      <w:r w:rsidR="00DB08E5" w:rsidRPr="00F05EEF">
        <w:rPr>
          <w:rFonts w:asciiTheme="minorHAnsi" w:hAnsiTheme="minorHAnsi" w:cstheme="minorHAnsi"/>
          <w:sz w:val="24"/>
          <w:szCs w:val="24"/>
        </w:rPr>
        <w:t>superendividamento</w:t>
      </w:r>
      <w:r w:rsidR="0051523F" w:rsidRPr="00F05EEF">
        <w:rPr>
          <w:rFonts w:asciiTheme="minorHAnsi" w:hAnsiTheme="minorHAnsi" w:cstheme="minorHAnsi"/>
          <w:sz w:val="24"/>
          <w:szCs w:val="24"/>
        </w:rPr>
        <w:t xml:space="preserve"> de dívidas (art. 104-</w:t>
      </w:r>
      <w:r w:rsidR="00DB08E5" w:rsidRPr="00F05EEF">
        <w:rPr>
          <w:rFonts w:asciiTheme="minorHAnsi" w:hAnsiTheme="minorHAnsi" w:cstheme="minorHAnsi"/>
          <w:sz w:val="24"/>
          <w:szCs w:val="24"/>
        </w:rPr>
        <w:t>B</w:t>
      </w:r>
      <w:r w:rsidR="0051523F" w:rsidRPr="00F05EEF">
        <w:rPr>
          <w:rFonts w:asciiTheme="minorHAnsi" w:hAnsiTheme="minorHAnsi" w:cstheme="minorHAnsi"/>
          <w:sz w:val="24"/>
          <w:szCs w:val="24"/>
        </w:rPr>
        <w:t>, CDC).</w:t>
      </w:r>
    </w:p>
    <w:p w14:paraId="1E8623C8" w14:textId="77777777" w:rsidR="0066074E" w:rsidRPr="00F05EEF" w:rsidRDefault="0066074E" w:rsidP="0051523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DE63FAE" w14:textId="77777777" w:rsidR="000566CC" w:rsidRPr="00F05EEF" w:rsidRDefault="000566CC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67A3B3C" w14:textId="5ADC8B7E" w:rsidR="00133217" w:rsidRPr="00F05EEF" w:rsidRDefault="00133217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F05EEF">
        <w:t xml:space="preserve">DAS SANÇÕES </w:t>
      </w:r>
      <w:r w:rsidR="00625009" w:rsidRPr="00F05EEF">
        <w:t>PELO NÃO COMPARECIMENTO NA CONCILIAÇÃO</w:t>
      </w:r>
    </w:p>
    <w:p w14:paraId="1855D954" w14:textId="77777777" w:rsidR="00625009" w:rsidRPr="00F05EEF" w:rsidRDefault="00625009" w:rsidP="006409CB"/>
    <w:p w14:paraId="7A7EFE36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Na fase extrajudicial de repactuação de dívidas, </w:t>
      </w:r>
      <w:r w:rsidRPr="00F05EEF">
        <w:rPr>
          <w:rFonts w:asciiTheme="minorHAnsi" w:hAnsiTheme="minorHAnsi" w:cstheme="minorHAnsi"/>
          <w:b/>
          <w:bCs/>
          <w:sz w:val="24"/>
          <w:szCs w:val="24"/>
        </w:rPr>
        <w:t>os credores XXX e YYY não compareceram na audiência de conciliação (v. cópia de ata anexa)</w:t>
      </w:r>
      <w:r w:rsidRPr="00F05EEF">
        <w:rPr>
          <w:rFonts w:asciiTheme="minorHAnsi" w:hAnsiTheme="minorHAnsi" w:cstheme="minorHAnsi"/>
          <w:sz w:val="24"/>
          <w:szCs w:val="24"/>
        </w:rPr>
        <w:t xml:space="preserve">. Com isso, devem receber as sanções do §2º do art. 104-A do CDC – suspensão da exigibilidade dos débitos, interrupção dos encargos moratórios e a sujeição ao plano compulsório. </w:t>
      </w:r>
    </w:p>
    <w:p w14:paraId="74EB575F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383DE29" w14:textId="249BCAB6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Como a lei deve ser aplicada de modo a atender aos fins sociais aos quais ela se dirige e às exigências do bem comum (art. 5º, LINDB), a expressão no que couber inserida no art. 104-C do CDC dever contemplar não só o formato da audiência global de conciliação</w:t>
      </w:r>
      <w:r w:rsidR="00D8435F" w:rsidRPr="00F05EEF">
        <w:rPr>
          <w:rFonts w:asciiTheme="minorHAnsi" w:hAnsiTheme="minorHAnsi" w:cstheme="minorHAnsi"/>
          <w:sz w:val="24"/>
          <w:szCs w:val="24"/>
        </w:rPr>
        <w:t xml:space="preserve"> judicial</w:t>
      </w:r>
      <w:r w:rsidRPr="00F05EEF">
        <w:rPr>
          <w:rFonts w:asciiTheme="minorHAnsi" w:hAnsiTheme="minorHAnsi" w:cstheme="minorHAnsi"/>
          <w:sz w:val="24"/>
          <w:szCs w:val="24"/>
        </w:rPr>
        <w:t xml:space="preserve">, mas também as sanções do §2º do art. 104-A do CDC. </w:t>
      </w:r>
    </w:p>
    <w:p w14:paraId="74EE8E1A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ECE7906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Sem essa aplicação, com certeza o fim social da Lei 14.181/2021 de realizar a prevenção e tratamento extrajudicial do superendividado será completamente aniquilado, uma vez que os credores não terão o mínimo compromisso com a fase extrajudicial, o que resultará em um excedente judicialização de casos de superendividamento que poderiam ser tratados de modo extrajudicial.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6"/>
      </w:r>
    </w:p>
    <w:p w14:paraId="5205C581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276B61D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Dessa arte,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devem os credores XXX e YYY receberem todas as sanções do §2º do art. 104-A do CDC</w:t>
      </w:r>
      <w:r w:rsidRPr="00F05EEF">
        <w:rPr>
          <w:rFonts w:asciiTheme="minorHAnsi" w:hAnsiTheme="minorHAnsi" w:cstheme="minorHAnsi"/>
          <w:sz w:val="24"/>
          <w:szCs w:val="24"/>
        </w:rPr>
        <w:t>.</w:t>
      </w:r>
    </w:p>
    <w:p w14:paraId="1AEE2441" w14:textId="77777777" w:rsidR="00625009" w:rsidRPr="00F05EEF" w:rsidRDefault="00625009" w:rsidP="006409CB"/>
    <w:p w14:paraId="1A7FBE87" w14:textId="77777777" w:rsidR="00625009" w:rsidRPr="00F05EEF" w:rsidRDefault="00625009" w:rsidP="006409CB"/>
    <w:p w14:paraId="4AE0CA7E" w14:textId="727DDAE3" w:rsidR="00983FBD" w:rsidRPr="00F05EEF" w:rsidRDefault="5E4056BF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commentRangeStart w:id="5"/>
      <w:r w:rsidRPr="00F05EEF">
        <w:t>DAS SANÇÕES PELA PRÁTICA DE CRÉDITO IRRESPONSÁVEL E O NECESSÁRIO ESTÍMULO À REPACTUAÇÃO VOLUNTÁRIA DE DÍVIDAS</w:t>
      </w:r>
      <w:commentRangeEnd w:id="5"/>
      <w:r w:rsidR="0099429B" w:rsidRPr="00F05EEF">
        <w:rPr>
          <w:rStyle w:val="Refdecomentrio"/>
          <w:rFonts w:ascii="Calibri" w:hAnsi="Calibri"/>
          <w:b w:val="0"/>
        </w:rPr>
        <w:commentReference w:id="5"/>
      </w:r>
    </w:p>
    <w:p w14:paraId="15FF1C1E" w14:textId="77777777" w:rsidR="00983FBD" w:rsidRPr="00F05EEF" w:rsidRDefault="00983FBD" w:rsidP="006409CB"/>
    <w:p w14:paraId="7F8E43C2" w14:textId="6E6CE638" w:rsidR="006409C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A situação de superendividamento da parte autora, sem qualquer dúvida, derivou da prática do crédito irresponsável por parte dos credores.</w:t>
      </w:r>
    </w:p>
    <w:p w14:paraId="0FCA6470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27BD302" w14:textId="5840BE34" w:rsidR="006409C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commentRangeStart w:id="6"/>
      <w:r w:rsidRPr="00F05EEF">
        <w:rPr>
          <w:rFonts w:asciiTheme="minorHAnsi" w:hAnsiTheme="minorHAnsi" w:cstheme="minorBidi"/>
          <w:sz w:val="24"/>
          <w:szCs w:val="24"/>
        </w:rPr>
        <w:t>Quando foram ofertados e concedidos empréstimo mediante débito em conta para a parte autora, esta já possuía empréstimos consignados que tomavam todo o limite de margem consignável de 30% para empréstimo e mais 5% para cartão de crédito consignado.</w:t>
      </w:r>
      <w:commentRangeEnd w:id="6"/>
      <w:r w:rsidR="00DA33A2" w:rsidRPr="00F05EEF">
        <w:rPr>
          <w:rStyle w:val="Refdecomentrio"/>
        </w:rPr>
        <w:commentReference w:id="6"/>
      </w:r>
      <w:r w:rsidR="00421704" w:rsidRPr="00F05EEF">
        <w:rPr>
          <w:rFonts w:asciiTheme="minorHAnsi" w:hAnsiTheme="minorHAnsi" w:cstheme="minorBidi"/>
          <w:sz w:val="24"/>
          <w:szCs w:val="24"/>
        </w:rPr>
        <w:t xml:space="preserve"> Veja-se:</w:t>
      </w:r>
    </w:p>
    <w:p w14:paraId="5B803514" w14:textId="77777777" w:rsidR="0094337A" w:rsidRPr="00F05EEF" w:rsidRDefault="0094337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04E17B72" w14:textId="0ED7836D" w:rsidR="00421704" w:rsidRPr="00F05EEF" w:rsidRDefault="00421704" w:rsidP="00421704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sz w:val="24"/>
          <w:szCs w:val="24"/>
        </w:rPr>
      </w:pPr>
      <w:r w:rsidRPr="00F05EEF">
        <w:rPr>
          <w:noProof/>
        </w:rPr>
        <w:drawing>
          <wp:inline distT="0" distB="0" distL="0" distR="0" wp14:anchorId="7CD9ABAF" wp14:editId="3C3EA9A2">
            <wp:extent cx="5760085" cy="2112645"/>
            <wp:effectExtent l="0" t="0" r="0" b="1905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7EDE" w14:textId="77777777" w:rsidR="00421704" w:rsidRPr="00F05EEF" w:rsidRDefault="00421704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D2EAF4A" w14:textId="474F1A07" w:rsidR="00EE54B3" w:rsidRPr="00F05EEF" w:rsidRDefault="00EF3D90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E não há que se falar aqui em ignorância dos credores quanto ao grau de endividamento do consumidor ao tempo da contratação de cada empréstimo. </w:t>
      </w:r>
      <w:r w:rsidR="0031197A" w:rsidRPr="00F05EEF">
        <w:rPr>
          <w:rFonts w:asciiTheme="minorHAnsi" w:hAnsiTheme="minorHAnsi" w:cstheme="minorBidi"/>
          <w:sz w:val="24"/>
          <w:szCs w:val="24"/>
        </w:rPr>
        <w:t xml:space="preserve">As instituições financeiras tinham plenas condições de consultar o Serviço de Informações de Crédito (SCR) do Banco Central do Brasil, </w:t>
      </w:r>
      <w:r w:rsidR="00C330FE" w:rsidRPr="00F05EEF">
        <w:rPr>
          <w:rFonts w:asciiTheme="minorHAnsi" w:hAnsiTheme="minorHAnsi" w:cstheme="minorBidi"/>
          <w:sz w:val="24"/>
          <w:szCs w:val="24"/>
        </w:rPr>
        <w:t xml:space="preserve">para verificar </w:t>
      </w:r>
      <w:r w:rsidR="0031197A" w:rsidRPr="00F05EEF">
        <w:rPr>
          <w:rFonts w:asciiTheme="minorHAnsi" w:hAnsiTheme="minorHAnsi" w:cstheme="minorBidi"/>
          <w:sz w:val="24"/>
          <w:szCs w:val="24"/>
        </w:rPr>
        <w:t>o grau de endividamento da pessoa</w:t>
      </w:r>
      <w:r w:rsidR="00C44F3D" w:rsidRPr="00F05EEF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0C873B9" w14:textId="77777777" w:rsidR="00EE54B3" w:rsidRPr="00F05EEF" w:rsidRDefault="00EE54B3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580F8544" w14:textId="5496D981" w:rsidR="00F56A3A" w:rsidRPr="00F05EEF" w:rsidRDefault="00B21A7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commentRangeStart w:id="7"/>
      <w:r w:rsidRPr="00F05EEF">
        <w:rPr>
          <w:rFonts w:asciiTheme="minorHAnsi" w:hAnsiTheme="minorHAnsi" w:cstheme="minorBidi"/>
          <w:sz w:val="24"/>
          <w:szCs w:val="24"/>
        </w:rPr>
        <w:t xml:space="preserve">Os credores cujos empréstimos foram celebrados a partir de junho de 2021 </w:t>
      </w:r>
      <w:r w:rsidR="00327212" w:rsidRPr="00F05EEF">
        <w:rPr>
          <w:rFonts w:asciiTheme="minorHAnsi" w:hAnsiTheme="minorHAnsi" w:cstheme="minorBidi"/>
          <w:sz w:val="24"/>
          <w:szCs w:val="24"/>
        </w:rPr>
        <w:t xml:space="preserve">não deveria ter concedido crédito à parte autora, porque nessa época ela estava com um grau altíssimo de endividamento. Inclusive, havia no SCR dívidas inscritas como prejuízo, ou seja, </w:t>
      </w:r>
      <w:r w:rsidR="001F24D3" w:rsidRPr="00F05EEF">
        <w:rPr>
          <w:rFonts w:asciiTheme="minorHAnsi" w:hAnsiTheme="minorHAnsi" w:cstheme="minorBidi"/>
          <w:sz w:val="24"/>
          <w:szCs w:val="24"/>
        </w:rPr>
        <w:t>estavam vencidas e não pagas há mais de 180 dias.</w:t>
      </w:r>
      <w:commentRangeEnd w:id="7"/>
      <w:r w:rsidR="001F24D3" w:rsidRPr="00F05EEF">
        <w:rPr>
          <w:rStyle w:val="Refdecomentrio"/>
        </w:rPr>
        <w:commentReference w:id="7"/>
      </w:r>
    </w:p>
    <w:p w14:paraId="350BC4A5" w14:textId="77777777" w:rsidR="00F56A3A" w:rsidRPr="00F05EEF" w:rsidRDefault="00F56A3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1183B7B3" w14:textId="66786D73" w:rsidR="006409C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Se além do crédito consignado que já possuía, a parte autora também necessitava fazer frente às suas despesas básicas relacionadas ao seu mínimo existencial (v. tópico II, alínea iii), tem-se muito claro que não houve a mínima avaliação da capacidade de pagamento da parte autora, como também não houve o seu preciso esclarecimento sobre os riscos do superendividamento. </w:t>
      </w:r>
    </w:p>
    <w:p w14:paraId="052B0421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94D4D56" w14:textId="77777777" w:rsidR="00482993" w:rsidRPr="00F05EEF" w:rsidRDefault="006409CB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Com efeito, tem-se que a postura das requeridas foi de encontro com o que preceitua o art. 6º, XI e art. 54-D, II, ambos do CDC.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7"/>
      </w:r>
    </w:p>
    <w:p w14:paraId="7E0FD399" w14:textId="77777777" w:rsidR="00F933B6" w:rsidRPr="00F05EEF" w:rsidRDefault="00F933B6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9C4FC6" w14:textId="78F38C16" w:rsidR="00482993" w:rsidRPr="00F05EEF" w:rsidRDefault="00482993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O detalhe é que esse dever de prática do crédito responsável é </w:t>
      </w:r>
      <w:r w:rsidR="00194C38" w:rsidRPr="00F05EEF">
        <w:rPr>
          <w:rFonts w:asciiTheme="minorHAnsi" w:hAnsiTheme="minorHAnsi" w:cstheme="minorHAnsi"/>
          <w:sz w:val="24"/>
          <w:szCs w:val="24"/>
        </w:rPr>
        <w:t xml:space="preserve">até mesmo anterior à Lei do Superendividamento. </w:t>
      </w:r>
      <w:r w:rsidRPr="00F05EEF">
        <w:rPr>
          <w:sz w:val="23"/>
          <w:szCs w:val="23"/>
        </w:rPr>
        <w:t xml:space="preserve">O conjunto das normas das SARB’S nº 001/2008 (arts. 3º, II; 13; 14, §§ 1º e 2º; 19, 25 e 26), 010/2013 (arts. 6º, 13), 017/2016 (arts. 3º e 6º) e 023/2020 (art. 2º) </w:t>
      </w:r>
      <w:r w:rsidRPr="00F05EEF">
        <w:rPr>
          <w:b/>
          <w:bCs/>
          <w:sz w:val="23"/>
          <w:szCs w:val="23"/>
        </w:rPr>
        <w:t>impõem às instituições financeiras o dever de crédito responsável</w:t>
      </w:r>
      <w:r w:rsidRPr="00F05EEF">
        <w:rPr>
          <w:sz w:val="23"/>
          <w:szCs w:val="23"/>
        </w:rPr>
        <w:t xml:space="preserve">. E este é materializado na apresentação ao consumidor de informações claras e adequadas sobre as diversas modalidades de créditos disponíveis </w:t>
      </w:r>
      <w:r w:rsidRPr="00F05EEF">
        <w:rPr>
          <w:sz w:val="23"/>
          <w:szCs w:val="23"/>
          <w:u w:val="single"/>
        </w:rPr>
        <w:t>para que seja possível a comparação entre as linhas de crédito e a decisão de contratação seja consciente e orientada para o crédito mais compatível com a situação socioeconômica.</w:t>
      </w:r>
    </w:p>
    <w:p w14:paraId="76184C63" w14:textId="77777777" w:rsidR="003E1E7B" w:rsidRPr="00F05EEF" w:rsidRDefault="003E1E7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0530407" w14:textId="630F56D6" w:rsidR="006409CB" w:rsidRPr="00F05EEF" w:rsidRDefault="006409C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Como consequência disso,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>as requeridas deverão suportar a redução de todo e qualquer acréscimo ao valor principal de cada contrato</w:t>
      </w:r>
      <w:r w:rsidRPr="00F05EEF">
        <w:rPr>
          <w:rFonts w:asciiTheme="minorHAnsi" w:hAnsiTheme="minorHAnsi" w:cstheme="minorBidi"/>
          <w:sz w:val="24"/>
          <w:szCs w:val="24"/>
        </w:rPr>
        <w:t>, na forma do parágrafo único do art. 54-D do CDC</w:t>
      </w:r>
      <w:r w:rsidRPr="00F05EEF">
        <w:rPr>
          <w:rStyle w:val="Refdenotaderodap"/>
          <w:rFonts w:asciiTheme="minorHAnsi" w:hAnsiTheme="minorHAnsi" w:cstheme="minorBidi"/>
          <w:sz w:val="24"/>
          <w:szCs w:val="24"/>
        </w:rPr>
        <w:footnoteReference w:id="8"/>
      </w:r>
      <w:r w:rsidR="5E4056BF" w:rsidRPr="00F05EEF">
        <w:rPr>
          <w:rFonts w:asciiTheme="minorHAnsi" w:hAnsiTheme="minorHAnsi" w:cstheme="minorBidi"/>
          <w:sz w:val="24"/>
          <w:szCs w:val="24"/>
        </w:rPr>
        <w:t>.</w:t>
      </w:r>
    </w:p>
    <w:p w14:paraId="2DF79F82" w14:textId="21E01C97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</w:p>
    <w:p w14:paraId="67F03B27" w14:textId="5377017E" w:rsidR="006409C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Aqui a redução deve se dar em grau máximo, preservando-se apenas o principal e a correção monetária prevista no contrato (§4º do art. 104-C, CDC), porque é gravíssima a conduta dos fornecedores de comprometerem praticamente a integralidade do salário da parte autora com empréstimos com pagamento em débito conta. Além disso, capacidade financeira da parte autora é péssima e impede de realizar o seu mínimo existencial, como já ilustrado nos tópicos anteriores.</w:t>
      </w:r>
    </w:p>
    <w:p w14:paraId="7CE2A30E" w14:textId="5679B563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</w:p>
    <w:p w14:paraId="13210D2F" w14:textId="393DFA89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De mais a mais, é importante que a redução seja em grau máximo para que se estimule a adesão à fase repactuação de dívidas amigável. Sem essa medida a fase de repactuação vai ser solenemente ignorada pelos credores, pois saberão que nada impactará seu crédito se deixar chegar na fase do plano compulsório.</w:t>
      </w:r>
    </w:p>
    <w:p w14:paraId="061A4341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892C04C" w14:textId="77777777" w:rsidR="006409CB" w:rsidRPr="00F05EEF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  <w:u w:val="single"/>
        </w:rPr>
        <w:t>Na hipótese de não se excluir todos os encargos</w:t>
      </w:r>
      <w:r w:rsidRPr="00F05EEF">
        <w:rPr>
          <w:rFonts w:asciiTheme="minorHAnsi" w:hAnsiTheme="minorHAnsi" w:cstheme="minorHAnsi"/>
          <w:sz w:val="24"/>
          <w:szCs w:val="24"/>
        </w:rPr>
        <w:t xml:space="preserve">, é razoável que se </w:t>
      </w:r>
      <w:r w:rsidRPr="00F05EEF">
        <w:rPr>
          <w:rFonts w:asciiTheme="minorHAnsi" w:hAnsiTheme="minorHAnsi" w:cstheme="minorHAnsi"/>
          <w:b/>
          <w:bCs/>
          <w:sz w:val="24"/>
          <w:szCs w:val="24"/>
        </w:rPr>
        <w:t>reduza os juros remuneratórios do contrato para a mínima taxa legal atualmente vigente</w:t>
      </w:r>
      <w:r w:rsidRPr="00F05EEF">
        <w:rPr>
          <w:rFonts w:asciiTheme="minorHAnsi" w:hAnsiTheme="minorHAnsi" w:cstheme="minorHAnsi"/>
          <w:sz w:val="24"/>
          <w:szCs w:val="24"/>
        </w:rPr>
        <w:t>, qual seja, 1% ao mês, conforme se extrai da interpretação sistemática do art. 591 c/c art. 406 do Código Civil em conjugação com o art. 1º da Lei da Usura (decreto nº 22.626/33).</w:t>
      </w:r>
    </w:p>
    <w:p w14:paraId="3A845FAE" w14:textId="0D9FE755" w:rsidR="00983FBD" w:rsidRPr="00F05EEF" w:rsidRDefault="00983FBD" w:rsidP="003F3155">
      <w:pPr>
        <w:pStyle w:val="ttuloCNP"/>
        <w:numPr>
          <w:ilvl w:val="0"/>
          <w:numId w:val="0"/>
        </w:numPr>
        <w:spacing w:line="360" w:lineRule="auto"/>
        <w:ind w:left="2988" w:hanging="360"/>
      </w:pPr>
    </w:p>
    <w:p w14:paraId="4A7A726F" w14:textId="77777777" w:rsidR="006E108D" w:rsidRPr="00F05EEF" w:rsidRDefault="006E108D" w:rsidP="003F3155">
      <w:pPr>
        <w:pStyle w:val="ttuloCNP"/>
        <w:numPr>
          <w:ilvl w:val="0"/>
          <w:numId w:val="0"/>
        </w:numPr>
        <w:spacing w:line="360" w:lineRule="auto"/>
        <w:ind w:left="2988" w:hanging="360"/>
      </w:pPr>
    </w:p>
    <w:p w14:paraId="1BECB7D2" w14:textId="01E123D9" w:rsidR="00DB4946" w:rsidRPr="00F05EEF" w:rsidRDefault="009D5961" w:rsidP="00864348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commentRangeStart w:id="8"/>
      <w:r w:rsidRPr="00F05EEF">
        <w:t>DA REVISÃO DE CLAÚSULAS ABUSIVAS</w:t>
      </w:r>
      <w:commentRangeEnd w:id="8"/>
      <w:r w:rsidR="00226FA7" w:rsidRPr="00F05EEF">
        <w:rPr>
          <w:rStyle w:val="Refdecomentrio"/>
          <w:rFonts w:ascii="Calibri" w:hAnsi="Calibri"/>
          <w:b w:val="0"/>
        </w:rPr>
        <w:commentReference w:id="8"/>
      </w:r>
    </w:p>
    <w:p w14:paraId="4614EAC2" w14:textId="77777777" w:rsidR="00DB4946" w:rsidRPr="00F05EEF" w:rsidRDefault="00DB4946" w:rsidP="00B90AFC"/>
    <w:p w14:paraId="3581C44E" w14:textId="56FF8A81" w:rsidR="00F92CDC" w:rsidRPr="00F05EEF" w:rsidRDefault="00F92CDC" w:rsidP="00F92CDC">
      <w:pPr>
        <w:pStyle w:val="subttuloCNP"/>
        <w:numPr>
          <w:ilvl w:val="0"/>
          <w:numId w:val="24"/>
        </w:numPr>
      </w:pPr>
      <w:r w:rsidRPr="00F05EEF">
        <w:t>CONTRATO Nº XXXX, BANCO XXXX</w:t>
      </w:r>
    </w:p>
    <w:p w14:paraId="4E54B256" w14:textId="77777777" w:rsidR="00F92CDC" w:rsidRPr="00F05EEF" w:rsidRDefault="00F92CDC" w:rsidP="00F92CD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346A540" w14:textId="7F8780AD" w:rsidR="007B4E4C" w:rsidRPr="00F05EEF" w:rsidRDefault="00B860C8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O contrato em destaque carece da</w:t>
      </w:r>
      <w:r w:rsidR="5E4056BF" w:rsidRPr="00F05EEF">
        <w:rPr>
          <w:rFonts w:asciiTheme="minorHAnsi" w:hAnsiTheme="minorHAnsi" w:cstheme="minorBidi"/>
          <w:sz w:val="24"/>
          <w:szCs w:val="24"/>
        </w:rPr>
        <w:t xml:space="preserve"> intervenção do Estado-juiz para declarar a abusividade da cláusula contratual de que fixou juros remuneratórios, porquanto estão completamente díspares da taxa média do Banco Central do Brasil.</w:t>
      </w:r>
    </w:p>
    <w:p w14:paraId="5D9BEEA3" w14:textId="77777777" w:rsidR="007B4E4C" w:rsidRPr="00F05EEF" w:rsidRDefault="007B4E4C" w:rsidP="00DB494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F2E684F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 revisão dos juros remuneratórios de contratos bancários já foi objeto de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recurso especial repetitivo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  <w:u w:val="single"/>
        </w:rPr>
        <w:footnoteReference w:id="9"/>
      </w:r>
      <w:r w:rsidRPr="00F05EEF">
        <w:rPr>
          <w:rFonts w:asciiTheme="minorHAnsi" w:hAnsiTheme="minorHAnsi" w:cstheme="minorHAnsi"/>
          <w:sz w:val="24"/>
          <w:szCs w:val="24"/>
        </w:rPr>
        <w:t>, onde o Superior Tribunal de Justiça assentou ser possível a revisão do encargo quando: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10"/>
      </w:r>
      <w:r w:rsidRPr="00F05EEF">
        <w:rPr>
          <w:rFonts w:asciiTheme="minorHAnsi" w:hAnsiTheme="minorHAnsi" w:cstheme="minorHAnsi"/>
          <w:sz w:val="24"/>
          <w:szCs w:val="24"/>
        </w:rPr>
        <w:t xml:space="preserve"> a) houver relação de consumo; b) desvantagem exagerada para o consumidor.</w:t>
      </w:r>
    </w:p>
    <w:p w14:paraId="4264849A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53FE2FC" w14:textId="43827A0C" w:rsidR="00FF18FB" w:rsidRPr="00F05EEF" w:rsidRDefault="00FF18F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Os juros cobrados no contrato são manifestamente abusivos, haja vista que não há risco bancário que justifique a excessiva cobrança, até mesmo porque a média de mercado divulgada pelo Banco Central do Brasil</w:t>
      </w:r>
      <w:r w:rsidRPr="00F05EEF">
        <w:rPr>
          <w:rStyle w:val="Refdenotaderodap"/>
          <w:rFonts w:asciiTheme="minorHAnsi" w:hAnsiTheme="minorHAnsi" w:cstheme="minorBidi"/>
          <w:sz w:val="24"/>
          <w:szCs w:val="24"/>
        </w:rPr>
        <w:footnoteReference w:id="11"/>
      </w:r>
      <w:r w:rsidRPr="00F05EEF">
        <w:rPr>
          <w:rFonts w:asciiTheme="minorHAnsi" w:hAnsiTheme="minorHAnsi" w:cstheme="minorBidi"/>
          <w:sz w:val="24"/>
          <w:szCs w:val="24"/>
        </w:rPr>
        <w:t xml:space="preserve"> está bem abaixo disso. </w:t>
      </w:r>
    </w:p>
    <w:p w14:paraId="1DE01F59" w14:textId="52E18E0B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sz w:val="24"/>
          <w:szCs w:val="24"/>
        </w:rPr>
      </w:pPr>
    </w:p>
    <w:p w14:paraId="050BD6F2" w14:textId="2223312B" w:rsidR="00FF18F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No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>contrato em análise</w:t>
      </w:r>
      <w:r w:rsidRPr="00F05EEF">
        <w:rPr>
          <w:rFonts w:asciiTheme="minorHAnsi" w:hAnsiTheme="minorHAnsi" w:cstheme="minorBidi"/>
          <w:sz w:val="24"/>
          <w:szCs w:val="24"/>
        </w:rPr>
        <w:t xml:space="preserve">, que se enquadra como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crédito pessoal não consignado</w:t>
      </w:r>
      <w:r w:rsidRPr="00F05EEF">
        <w:rPr>
          <w:rFonts w:asciiTheme="minorHAnsi" w:hAnsiTheme="minorHAnsi" w:cstheme="minorBidi"/>
          <w:sz w:val="24"/>
          <w:szCs w:val="24"/>
        </w:rPr>
        <w:t xml:space="preserve">, os juros remuneratórios, para o período da normalidade, estão previstos na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cláusula XXXX</w:t>
      </w:r>
      <w:r w:rsidRPr="00F05EEF">
        <w:rPr>
          <w:rFonts w:asciiTheme="minorHAnsi" w:hAnsiTheme="minorHAnsi" w:cstheme="minorBidi"/>
          <w:sz w:val="24"/>
          <w:szCs w:val="24"/>
        </w:rPr>
        <w:t xml:space="preserve">, isto é,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>foi fixada a taxa mensal de 5,98% e anual de 38,52%</w:t>
      </w:r>
      <w:r w:rsidRPr="00F05EEF">
        <w:rPr>
          <w:rFonts w:asciiTheme="minorHAnsi" w:hAnsiTheme="minorHAnsi" w:cstheme="minorBidi"/>
          <w:sz w:val="24"/>
          <w:szCs w:val="24"/>
        </w:rPr>
        <w:t>.</w:t>
      </w:r>
    </w:p>
    <w:p w14:paraId="3241AFC5" w14:textId="77777777" w:rsidR="00FF18FB" w:rsidRPr="00F05EEF" w:rsidRDefault="00FF18F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1D00F8B4" w14:textId="1FC70B45" w:rsidR="00FF18F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No segmento do contrato aqui debatido (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 xml:space="preserve">Taxa média mensal de juros - Pessoas físicas - pessoal não consignado), </w:t>
      </w:r>
      <w:r w:rsidRPr="00F05EEF">
        <w:rPr>
          <w:rFonts w:asciiTheme="minorHAnsi" w:hAnsiTheme="minorHAnsi" w:cstheme="minorBidi"/>
          <w:sz w:val="24"/>
          <w:szCs w:val="24"/>
        </w:rPr>
        <w:t xml:space="preserve">no mês de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dezembro de XXXX</w:t>
      </w:r>
      <w:r w:rsidRPr="00F05EEF">
        <w:rPr>
          <w:rFonts w:asciiTheme="minorHAnsi" w:hAnsiTheme="minorHAnsi" w:cstheme="minorBidi"/>
          <w:sz w:val="24"/>
          <w:szCs w:val="24"/>
        </w:rPr>
        <w:t xml:space="preserve">, a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 xml:space="preserve">taxa média de mercado </w:t>
      </w:r>
      <w:r w:rsidRPr="00F05EEF">
        <w:rPr>
          <w:rFonts w:asciiTheme="minorHAnsi" w:hAnsiTheme="minorHAnsi" w:cstheme="minorBidi"/>
          <w:sz w:val="24"/>
          <w:szCs w:val="24"/>
        </w:rPr>
        <w:t xml:space="preserve">divulgada pelo Banco Central do Brasil foi de: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1,63% ao mês e 21,29% ao ano</w:t>
      </w:r>
      <w:r w:rsidRPr="00F05EEF">
        <w:rPr>
          <w:rFonts w:asciiTheme="minorHAnsi" w:hAnsiTheme="minorHAnsi" w:cstheme="minorBidi"/>
          <w:sz w:val="24"/>
          <w:szCs w:val="24"/>
        </w:rPr>
        <w:t>.</w:t>
      </w:r>
    </w:p>
    <w:p w14:paraId="4951C697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13C6758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Ao se cotejar as taxas de juros remuneratórios citadas, constata-se que a taxa contratual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excede a taxa média em 0,35% ao mês</w:t>
      </w:r>
      <w:r w:rsidRPr="00F05EEF">
        <w:rPr>
          <w:rFonts w:asciiTheme="minorHAnsi" w:hAnsiTheme="minorHAnsi" w:cstheme="minorHAnsi"/>
          <w:sz w:val="24"/>
          <w:szCs w:val="24"/>
        </w:rPr>
        <w:t xml:space="preserve"> e de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5,23% ao ano</w:t>
      </w:r>
      <w:r w:rsidRPr="00F05EEF">
        <w:rPr>
          <w:rFonts w:asciiTheme="minorHAnsi" w:hAnsiTheme="minorHAnsi" w:cstheme="minorHAnsi"/>
          <w:sz w:val="24"/>
          <w:szCs w:val="24"/>
        </w:rPr>
        <w:t xml:space="preserve">, o que representa uma </w:t>
      </w:r>
      <w:r w:rsidRPr="00F05EEF">
        <w:rPr>
          <w:rFonts w:asciiTheme="minorHAnsi" w:hAnsiTheme="minorHAnsi" w:cstheme="minorHAnsi"/>
          <w:b/>
          <w:bCs/>
          <w:sz w:val="24"/>
          <w:szCs w:val="24"/>
        </w:rPr>
        <w:t>diferença absurda de 21,47%</w:t>
      </w:r>
      <w:r w:rsidRPr="00F05EEF">
        <w:rPr>
          <w:rStyle w:val="Refdenotaderodap"/>
          <w:rFonts w:asciiTheme="minorHAnsi" w:hAnsiTheme="minorHAnsi" w:cstheme="minorHAnsi"/>
          <w:sz w:val="24"/>
          <w:szCs w:val="24"/>
        </w:rPr>
        <w:footnoteReference w:id="12"/>
      </w:r>
      <w:r w:rsidRPr="00F05EEF">
        <w:rPr>
          <w:rFonts w:asciiTheme="minorHAnsi" w:hAnsiTheme="minorHAnsi" w:cstheme="minorHAnsi"/>
          <w:b/>
          <w:bCs/>
          <w:sz w:val="24"/>
          <w:szCs w:val="24"/>
        </w:rPr>
        <w:t xml:space="preserve"> entre as taxas</w:t>
      </w:r>
      <w:r w:rsidRPr="00F05EEF">
        <w:rPr>
          <w:rFonts w:asciiTheme="minorHAnsi" w:hAnsiTheme="minorHAnsi" w:cstheme="minorHAnsi"/>
          <w:sz w:val="24"/>
          <w:szCs w:val="24"/>
        </w:rPr>
        <w:t>.</w:t>
      </w:r>
    </w:p>
    <w:p w14:paraId="1DBDAC4B" w14:textId="77777777" w:rsidR="00773A71" w:rsidRPr="00F05EEF" w:rsidRDefault="00773A71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9AA211E" w14:textId="6987101C" w:rsidR="00773A71" w:rsidRPr="00F05EEF" w:rsidRDefault="00773A71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Para que não reste dúvidas sobre a abusividade, </w:t>
      </w:r>
      <w:r w:rsidR="00582886" w:rsidRPr="00F05EEF">
        <w:rPr>
          <w:rFonts w:asciiTheme="minorHAnsi" w:hAnsiTheme="minorHAnsi" w:cstheme="minorHAnsi"/>
          <w:sz w:val="24"/>
          <w:szCs w:val="24"/>
        </w:rPr>
        <w:t>colaciona-se o resumo das diferenças contratuais constantes da planilha de cálculo anexa. Note-se:</w:t>
      </w:r>
    </w:p>
    <w:p w14:paraId="7B635F6E" w14:textId="2E50EF94" w:rsidR="00582886" w:rsidRPr="00F05EEF" w:rsidRDefault="00582886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noProof/>
        </w:rPr>
        <w:drawing>
          <wp:inline distT="0" distB="0" distL="0" distR="0" wp14:anchorId="7203DAE7" wp14:editId="71A8A449">
            <wp:extent cx="4474210" cy="2998919"/>
            <wp:effectExtent l="0" t="0" r="2540" b="0"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4067" cy="300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88A9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4FEC2A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Essa abissal diferença é a grande prova da violação dos princípios bases da política nacional da relação de consumo por parte da Demandada, em especial a boa-fé objetiva e o equilíbrio na relação entre consumidores e fornecedores (art. 4º, III, CDC).</w:t>
      </w:r>
    </w:p>
    <w:p w14:paraId="6724019D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B5ED5B3" w14:textId="77777777" w:rsidR="00FF18FB" w:rsidRPr="00F05EEF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Dessa forma, </w:t>
      </w:r>
      <w:r w:rsidRPr="00F05EEF">
        <w:rPr>
          <w:rFonts w:asciiTheme="minorHAnsi" w:hAnsiTheme="minorHAnsi" w:cstheme="minorHAnsi"/>
          <w:sz w:val="24"/>
          <w:szCs w:val="24"/>
          <w:u w:val="single"/>
        </w:rPr>
        <w:t>deve ser presumido o exagero da cláusula contratual</w:t>
      </w:r>
      <w:r w:rsidRPr="00F05EEF">
        <w:rPr>
          <w:rFonts w:asciiTheme="minorHAnsi" w:hAnsiTheme="minorHAnsi" w:cstheme="minorHAnsi"/>
          <w:sz w:val="24"/>
          <w:szCs w:val="24"/>
        </w:rPr>
        <w:t xml:space="preserve"> em debate, na forma do §1º do art. 51 do CDC. </w:t>
      </w:r>
    </w:p>
    <w:p w14:paraId="77CDA40F" w14:textId="77777777" w:rsidR="004B479D" w:rsidRPr="00F05EEF" w:rsidRDefault="004B479D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DCAABB4" w14:textId="77777777" w:rsidR="004B479D" w:rsidRPr="00F05EEF" w:rsidRDefault="004B479D" w:rsidP="004B479D">
      <w:pPr>
        <w:pStyle w:val="CORPOHOMERO"/>
        <w:ind w:firstLine="1985"/>
      </w:pPr>
      <w:r w:rsidRPr="00F05EEF">
        <w:t xml:space="preserve">Por fim, é curial mencionar que </w:t>
      </w:r>
      <w:r w:rsidRPr="00F05EEF">
        <w:rPr>
          <w:b/>
          <w:bCs/>
        </w:rPr>
        <w:t>não existe a falácia propugnada pelas instituições financeiras</w:t>
      </w:r>
      <w:r w:rsidRPr="00F05EEF">
        <w:t xml:space="preserve"> de que o Superior Tribunal de Justiça pacificou entendimento de que a abusividade da taxa de juros remuneratórios somente será acolhida quando houver excesso de 50% ou da chamada uma vez e meia (excesso de 150%).</w:t>
      </w:r>
    </w:p>
    <w:p w14:paraId="632A0D80" w14:textId="77777777" w:rsidR="004B479D" w:rsidRPr="00F05EEF" w:rsidRDefault="004B479D" w:rsidP="004B479D">
      <w:pPr>
        <w:pStyle w:val="CORPOHOMERO"/>
        <w:ind w:firstLine="1985"/>
      </w:pPr>
      <w:r w:rsidRPr="00F05EEF">
        <w:t>O voto vencedor do recurso repetitivo</w:t>
      </w:r>
      <w:r w:rsidRPr="00F05EEF">
        <w:rPr>
          <w:rStyle w:val="Refdenotaderodap"/>
        </w:rPr>
        <w:footnoteReference w:id="13"/>
      </w:r>
      <w:r w:rsidRPr="00F05EEF">
        <w:t xml:space="preserve"> já citado no início deste tópico claramente assentou que: </w:t>
      </w:r>
      <w:r w:rsidRPr="00F05EEF">
        <w:rPr>
          <w:i/>
          <w:iCs/>
        </w:rPr>
        <w:t xml:space="preserve">“esta perquirição acerca da abusividade não é estanque, o </w:t>
      </w:r>
      <w:r w:rsidRPr="00F05EEF">
        <w:rPr>
          <w:i/>
          <w:iCs/>
          <w:u w:val="single"/>
        </w:rPr>
        <w:t xml:space="preserve">que </w:t>
      </w:r>
      <w:r w:rsidRPr="00F05EEF">
        <w:rPr>
          <w:b/>
          <w:bCs/>
          <w:i/>
          <w:iCs/>
          <w:u w:val="single"/>
        </w:rPr>
        <w:t>im</w:t>
      </w:r>
      <w:r w:rsidRPr="00F05EEF">
        <w:rPr>
          <w:i/>
          <w:iCs/>
          <w:u w:val="single"/>
        </w:rPr>
        <w:t>possibilita a adoção de critérios genéricos e universais</w:t>
      </w:r>
      <w:r w:rsidRPr="00F05EEF">
        <w:rPr>
          <w:i/>
          <w:iCs/>
        </w:rPr>
        <w:t xml:space="preserve">. A taxa média de mercado, divulgada pelo Banco Central, constitui um valioso referencial, mas </w:t>
      </w:r>
      <w:r w:rsidRPr="00F05EEF">
        <w:rPr>
          <w:i/>
          <w:iCs/>
          <w:u w:val="single"/>
        </w:rPr>
        <w:t>cabe somente ao juiz, no exame das peculiaridades do caso concreto, avaliar se os juros contratados foram ou não abusivos</w:t>
      </w:r>
      <w:r w:rsidRPr="00F05EEF">
        <w:rPr>
          <w:i/>
          <w:iCs/>
        </w:rPr>
        <w:t>.” (g/n)</w:t>
      </w:r>
    </w:p>
    <w:p w14:paraId="303922EC" w14:textId="0FBB347A" w:rsidR="00FF18FB" w:rsidRPr="00F05EEF" w:rsidRDefault="004B479D" w:rsidP="004B479D">
      <w:pPr>
        <w:pStyle w:val="CORPOHOMERO"/>
        <w:ind w:firstLine="1985"/>
        <w:rPr>
          <w:rFonts w:asciiTheme="minorHAnsi" w:hAnsiTheme="minorHAnsi" w:cstheme="minorHAnsi"/>
          <w:sz w:val="24"/>
          <w:szCs w:val="24"/>
        </w:rPr>
      </w:pPr>
      <w:r w:rsidRPr="00F05EEF">
        <w:t>Não bastasse isso, o Tribunal da Cidadania veio a rechaçar tese levantada em outro REsp</w:t>
      </w:r>
      <w:r w:rsidRPr="00F05EEF">
        <w:rPr>
          <w:rStyle w:val="Refdenotaderodap"/>
        </w:rPr>
        <w:footnoteReference w:id="14"/>
      </w:r>
      <w:r w:rsidRPr="00F05EEF">
        <w:t xml:space="preserve"> de que a abusividade somente ocorreria quando houvesse excesso em 50% da taxa média. Neste julgado, ficou consignado que não há qualquer padronização objetiva pelo STJ sobre o assunto, nem mesmo recurso repetitivo Resp 1.061.530/RS.</w:t>
      </w:r>
      <w:r w:rsidRPr="00F05EEF">
        <w:rPr>
          <w:rStyle w:val="Refdenotaderodap"/>
        </w:rPr>
        <w:footnoteReference w:id="15"/>
      </w:r>
    </w:p>
    <w:p w14:paraId="1AFD8AFB" w14:textId="09AC17DD" w:rsidR="00FF18FB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Por essas razões,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 xml:space="preserve">há de se declarar a abusividade da cláusula contratual </w:t>
      </w:r>
      <w:proofErr w:type="spellStart"/>
      <w:r w:rsidRPr="00F05EEF">
        <w:rPr>
          <w:rFonts w:asciiTheme="minorHAnsi" w:hAnsiTheme="minorHAnsi" w:cstheme="minorBidi"/>
          <w:b/>
          <w:bCs/>
          <w:sz w:val="24"/>
          <w:szCs w:val="24"/>
        </w:rPr>
        <w:t>xxxx</w:t>
      </w:r>
      <w:proofErr w:type="spellEnd"/>
      <w:r w:rsidRPr="00F05EEF">
        <w:rPr>
          <w:rFonts w:asciiTheme="minorHAnsi" w:hAnsiTheme="minorHAnsi" w:cstheme="minorBidi"/>
          <w:sz w:val="24"/>
          <w:szCs w:val="24"/>
        </w:rPr>
        <w:t xml:space="preserve">, determinando-se a redução da taxa de juros remuneratórios do contrato para a média de mercado, qual seja,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1,63% ao mês e 21,29% ao ano</w:t>
      </w:r>
      <w:r w:rsidRPr="00F05EEF">
        <w:rPr>
          <w:rFonts w:asciiTheme="minorHAnsi" w:hAnsiTheme="minorHAnsi" w:cstheme="minorBidi"/>
          <w:sz w:val="24"/>
          <w:szCs w:val="24"/>
        </w:rPr>
        <w:t>.</w:t>
      </w:r>
    </w:p>
    <w:p w14:paraId="3DCBDF25" w14:textId="2D7D2F44" w:rsidR="00DB4946" w:rsidRPr="00F05EEF" w:rsidRDefault="00DB4946" w:rsidP="00DB4946"/>
    <w:p w14:paraId="368AFD79" w14:textId="77777777" w:rsidR="006E108D" w:rsidRPr="00F05EEF" w:rsidRDefault="006E108D" w:rsidP="00DB4946"/>
    <w:p w14:paraId="63C04218" w14:textId="27C46892" w:rsidR="009E1078" w:rsidRPr="00F05EEF" w:rsidRDefault="2D7961F8" w:rsidP="005D09C9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F05EEF">
        <w:t>TUTELA PROVISÓRIA</w:t>
      </w:r>
    </w:p>
    <w:p w14:paraId="6E451408" w14:textId="77777777" w:rsidR="00D64F21" w:rsidRPr="00F05EEF" w:rsidRDefault="00D64F21" w:rsidP="00D64F21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B8AEF13" w14:textId="0C8AD31C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Independentemente da natureza da tutela provisória de urgência (antecipada ou cautelar), estabelece o novo Código de Processo Civil que seus requisitos gerais são: </w:t>
      </w:r>
      <w:r w:rsidRPr="00F05EEF">
        <w:rPr>
          <w:rFonts w:cs="Calibri"/>
          <w:b/>
          <w:bCs/>
          <w:sz w:val="24"/>
          <w:szCs w:val="24"/>
        </w:rPr>
        <w:t>a)</w:t>
      </w:r>
      <w:r w:rsidRPr="00F05EEF">
        <w:rPr>
          <w:rFonts w:cs="Calibri"/>
          <w:sz w:val="24"/>
          <w:szCs w:val="24"/>
        </w:rPr>
        <w:t xml:space="preserve"> probabilidade do direito; e, </w:t>
      </w:r>
      <w:r w:rsidRPr="00F05EEF">
        <w:rPr>
          <w:rFonts w:cs="Calibri"/>
          <w:b/>
          <w:bCs/>
          <w:sz w:val="24"/>
          <w:szCs w:val="24"/>
        </w:rPr>
        <w:t>b)</w:t>
      </w:r>
      <w:r w:rsidRPr="00F05EEF">
        <w:rPr>
          <w:rFonts w:cs="Calibri"/>
          <w:sz w:val="24"/>
          <w:szCs w:val="24"/>
        </w:rPr>
        <w:t xml:space="preserve"> perigo de dano ou o risco ao resultado útil do processo (art. 300 CPC).</w:t>
      </w:r>
    </w:p>
    <w:p w14:paraId="41504189" w14:textId="5A977E10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2024EE78" w14:textId="420DB172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Os elementos coligidos na inicial e neste plano de pagamento sumariamente demonstram a </w:t>
      </w:r>
      <w:r w:rsidRPr="00F05EEF">
        <w:rPr>
          <w:rFonts w:cs="Calibri"/>
          <w:b/>
          <w:bCs/>
          <w:sz w:val="24"/>
          <w:szCs w:val="24"/>
        </w:rPr>
        <w:t>verossimilhança dos fundamentos</w:t>
      </w:r>
      <w:r w:rsidRPr="00F05EEF">
        <w:rPr>
          <w:rFonts w:cs="Calibri"/>
          <w:sz w:val="24"/>
          <w:szCs w:val="24"/>
        </w:rPr>
        <w:t xml:space="preserve"> deduzidos na exordial, isto é, que a parte autora está em </w:t>
      </w:r>
      <w:r w:rsidRPr="00F05EEF">
        <w:rPr>
          <w:rFonts w:cs="Calibri"/>
          <w:sz w:val="24"/>
          <w:szCs w:val="24"/>
          <w:u w:val="single"/>
        </w:rPr>
        <w:t>situação de completo superendividamento</w:t>
      </w:r>
      <w:r w:rsidRPr="00F05EEF">
        <w:rPr>
          <w:rFonts w:cs="Calibri"/>
          <w:sz w:val="24"/>
          <w:szCs w:val="24"/>
        </w:rPr>
        <w:t xml:space="preserve"> especialmente por conta da postura agressiva dos fornecedores de crédito na fase de oferta.</w:t>
      </w:r>
    </w:p>
    <w:p w14:paraId="5D8465A2" w14:textId="502F1811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33A7D23A" w14:textId="20A5765D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>Ora, se tivesse havido o devido respeito aos deveres anexos da boa-fé</w:t>
      </w:r>
      <w:r w:rsidRPr="00F05EEF">
        <w:rPr>
          <w:rFonts w:cs="Calibri"/>
          <w:sz w:val="24"/>
          <w:szCs w:val="24"/>
          <w:vertAlign w:val="superscript"/>
        </w:rPr>
        <w:t>10</w:t>
      </w:r>
      <w:r w:rsidR="00F623D3" w:rsidRPr="00F05EEF">
        <w:rPr>
          <w:rFonts w:cs="Calibri"/>
          <w:sz w:val="24"/>
          <w:szCs w:val="24"/>
          <w:vertAlign w:val="superscript"/>
        </w:rPr>
        <w:t xml:space="preserve"> </w:t>
      </w:r>
      <w:r w:rsidRPr="00F05EEF">
        <w:rPr>
          <w:rFonts w:cs="Calibri"/>
          <w:sz w:val="24"/>
          <w:szCs w:val="24"/>
        </w:rPr>
        <w:t>e fosse respeitada a garantia do crédito responsável (art. 6º, XI, CDC) com realização da análise da devida capacidade de pagamento da parte autora (inciso II do art. 54-D do CPC), certamente ela não estaria com sua remuneração e mínimo existencial comprometidos como está.</w:t>
      </w:r>
    </w:p>
    <w:p w14:paraId="328D908A" w14:textId="77777777" w:rsidR="008D14FA" w:rsidRPr="00F05EEF" w:rsidRDefault="008D14FA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68E5067" w14:textId="77777777" w:rsidR="008D14FA" w:rsidRPr="00F05EEF" w:rsidRDefault="008D14FA" w:rsidP="008D14F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Frisa-se que o crédito responsável é uma prática que deveria ser adotada independentemente da Lei 14.181/2021, uma vez que esse dever deriva da boa-fé objetiva e está positivado na autorregulação bancária desde o ano de 2008. Veja-se o que diz as normativas:</w:t>
      </w:r>
    </w:p>
    <w:p w14:paraId="5CAF58E2" w14:textId="77777777" w:rsidR="008D14FA" w:rsidRPr="00F05EEF" w:rsidRDefault="008D14FA" w:rsidP="008D14FA">
      <w:pPr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Bidi"/>
          <w:sz w:val="20"/>
          <w:szCs w:val="20"/>
        </w:rPr>
      </w:pPr>
      <w:r w:rsidRPr="00F05EEF">
        <w:rPr>
          <w:rFonts w:asciiTheme="minorHAnsi" w:hAnsiTheme="minorHAnsi" w:cstheme="minorBidi"/>
          <w:sz w:val="20"/>
          <w:szCs w:val="20"/>
        </w:rPr>
        <w:t xml:space="preserve">SARB 001/08: Art. 3º Os princípios que sintetizam os compromissos descritos neste documento são: II - [...]assistir o consumidor na avaliação dos produtos e serviços adequados às suas necessidades e garantir a segurança e a confidencialidade de seus dados pessoais; </w:t>
      </w:r>
      <w:r w:rsidRPr="00F05EEF">
        <w:rPr>
          <w:rFonts w:asciiTheme="minorHAnsi" w:hAnsiTheme="minorHAnsi" w:cstheme="minorBidi"/>
          <w:b/>
          <w:bCs/>
          <w:sz w:val="20"/>
          <w:szCs w:val="20"/>
        </w:rPr>
        <w:t>conceder crédito de forma responsável e incentivar o uso consciente de crédito</w:t>
      </w:r>
      <w:r w:rsidRPr="00F05EEF">
        <w:rPr>
          <w:rFonts w:asciiTheme="minorHAnsi" w:hAnsiTheme="minorHAnsi" w:cstheme="minorBidi"/>
          <w:sz w:val="20"/>
          <w:szCs w:val="20"/>
        </w:rPr>
        <w:t>;</w:t>
      </w:r>
    </w:p>
    <w:p w14:paraId="4DF1AB4B" w14:textId="77777777" w:rsidR="008D14FA" w:rsidRPr="00F05EEF" w:rsidRDefault="008D14FA" w:rsidP="008D14FA">
      <w:pPr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Bidi"/>
          <w:sz w:val="20"/>
          <w:szCs w:val="20"/>
        </w:rPr>
      </w:pPr>
      <w:r w:rsidRPr="00F05EEF">
        <w:rPr>
          <w:rFonts w:asciiTheme="minorHAnsi" w:hAnsiTheme="minorHAnsi" w:cstheme="minorBidi"/>
          <w:sz w:val="20"/>
          <w:szCs w:val="20"/>
        </w:rPr>
        <w:t xml:space="preserve">SARB 010/2013: Art. 6º </w:t>
      </w:r>
      <w:r w:rsidRPr="00F05EEF">
        <w:rPr>
          <w:rFonts w:asciiTheme="minorHAnsi" w:hAnsiTheme="minorHAnsi" w:cstheme="minorBidi"/>
          <w:b/>
          <w:bCs/>
          <w:sz w:val="20"/>
          <w:szCs w:val="20"/>
        </w:rPr>
        <w:t>Considera-se contratação de crédito responsável</w:t>
      </w:r>
      <w:r w:rsidRPr="00F05EEF">
        <w:rPr>
          <w:rFonts w:asciiTheme="minorHAnsi" w:hAnsiTheme="minorHAnsi" w:cstheme="minorBidi"/>
          <w:sz w:val="20"/>
          <w:szCs w:val="20"/>
        </w:rPr>
        <w:t xml:space="preserve"> aquela que </w:t>
      </w:r>
      <w:r w:rsidRPr="00F05EEF">
        <w:rPr>
          <w:rFonts w:asciiTheme="minorHAnsi" w:hAnsiTheme="minorHAnsi" w:cstheme="minorBidi"/>
          <w:sz w:val="20"/>
          <w:szCs w:val="20"/>
          <w:u w:val="single"/>
        </w:rPr>
        <w:t>possibilite verificar a adequação da oferta de crédito realizada ao perfil econômico</w:t>
      </w:r>
      <w:r w:rsidRPr="00F05EEF">
        <w:rPr>
          <w:rFonts w:asciiTheme="minorHAnsi" w:hAnsiTheme="minorHAnsi" w:cstheme="minorBidi"/>
          <w:sz w:val="20"/>
          <w:szCs w:val="20"/>
        </w:rPr>
        <w:t xml:space="preserve"> e à </w:t>
      </w:r>
      <w:r w:rsidRPr="00F05EEF">
        <w:rPr>
          <w:rFonts w:asciiTheme="minorHAnsi" w:hAnsiTheme="minorHAnsi" w:cstheme="minorBidi"/>
          <w:sz w:val="20"/>
          <w:szCs w:val="20"/>
          <w:u w:val="single"/>
        </w:rPr>
        <w:t>capacidade de pagamento do consumidor contratante</w:t>
      </w:r>
      <w:r w:rsidRPr="00F05EEF">
        <w:rPr>
          <w:rFonts w:asciiTheme="minorHAnsi" w:hAnsiTheme="minorHAnsi" w:cstheme="minorBidi"/>
          <w:sz w:val="20"/>
          <w:szCs w:val="20"/>
        </w:rPr>
        <w:t>, sob avaliação da instituição financeira, com base nas informações declaradas e disponíveis nos bancos de dados públicos e privados de crédito. g/n</w:t>
      </w:r>
    </w:p>
    <w:p w14:paraId="30A6A68E" w14:textId="7ACBE4C0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61210F6E" w14:textId="6B488F39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Hoje </w:t>
      </w:r>
      <w:r w:rsidRPr="00F05EEF">
        <w:rPr>
          <w:rFonts w:cs="Calibri"/>
          <w:sz w:val="24"/>
          <w:szCs w:val="24"/>
          <w:u w:val="single"/>
        </w:rPr>
        <w:t>os empréstimos/financiamentos</w:t>
      </w:r>
      <w:r w:rsidRPr="00F05EEF">
        <w:rPr>
          <w:rFonts w:cs="Calibri"/>
          <w:sz w:val="24"/>
          <w:szCs w:val="24"/>
        </w:rPr>
        <w:t xml:space="preserve"> consignados descritos nas tabelas acima </w:t>
      </w:r>
      <w:r w:rsidRPr="00F05EEF">
        <w:rPr>
          <w:rFonts w:cs="Calibri"/>
          <w:sz w:val="24"/>
          <w:szCs w:val="24"/>
          <w:u w:val="single"/>
        </w:rPr>
        <w:t>consomem mais XXX% da remuneração líquida a parte autora</w:t>
      </w:r>
      <w:r w:rsidRPr="00F05EEF">
        <w:rPr>
          <w:rFonts w:cs="Calibri"/>
          <w:sz w:val="24"/>
          <w:szCs w:val="24"/>
        </w:rPr>
        <w:t xml:space="preserve">, o que jamais deveria ser tolerado diante necessária proteção ao “salário” determinada pela Constituição da República (art. 7º, X). </w:t>
      </w:r>
    </w:p>
    <w:p w14:paraId="69FA47AF" w14:textId="77777777" w:rsidR="004B479D" w:rsidRPr="00F05EEF" w:rsidRDefault="004B479D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610459F6" w14:textId="6CD87422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Portanto, </w:t>
      </w:r>
      <w:r w:rsidRPr="00F05EEF">
        <w:rPr>
          <w:rFonts w:cs="Calibri"/>
          <w:b/>
          <w:bCs/>
          <w:sz w:val="24"/>
          <w:szCs w:val="24"/>
        </w:rPr>
        <w:t>há claríssima probabilidade de ser acolhido o pleito</w:t>
      </w:r>
      <w:r w:rsidRPr="00F05EEF">
        <w:rPr>
          <w:rFonts w:cs="Calibri"/>
          <w:sz w:val="24"/>
          <w:szCs w:val="24"/>
        </w:rPr>
        <w:t xml:space="preserve"> futuro de limitação dos valores que incidem sobre remuneração da parte superendividado.</w:t>
      </w:r>
    </w:p>
    <w:p w14:paraId="6DCB62C3" w14:textId="77777777" w:rsidR="00633CC8" w:rsidRPr="00F05EEF" w:rsidRDefault="00633CC8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1BFB86A5" w14:textId="419CFAD0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O </w:t>
      </w:r>
      <w:r w:rsidRPr="00F05EEF">
        <w:rPr>
          <w:rFonts w:cs="Calibri"/>
          <w:b/>
          <w:bCs/>
          <w:sz w:val="24"/>
          <w:szCs w:val="24"/>
          <w:u w:val="single"/>
        </w:rPr>
        <w:t>segundo requisito</w:t>
      </w:r>
      <w:r w:rsidRPr="00F05EEF">
        <w:rPr>
          <w:rFonts w:cs="Calibri"/>
          <w:sz w:val="24"/>
          <w:szCs w:val="24"/>
        </w:rPr>
        <w:t xml:space="preserve">, que pode ser sintetizado como sendo perigo da demora, decorre do fato de que o grau de </w:t>
      </w:r>
      <w:r w:rsidRPr="00F05EEF">
        <w:rPr>
          <w:rFonts w:cs="Calibri"/>
          <w:sz w:val="24"/>
          <w:szCs w:val="24"/>
          <w:u w:val="single"/>
        </w:rPr>
        <w:t>superendividamento atual da parte autora não lhe permitir fazer frente ao seu mínimo existencial</w:t>
      </w:r>
      <w:r w:rsidRPr="00F05EEF">
        <w:rPr>
          <w:rFonts w:cs="Calibri"/>
          <w:sz w:val="24"/>
          <w:szCs w:val="24"/>
        </w:rPr>
        <w:t>. Com efeito, não é razoável que se espere até o final tramitar desta ação para que a dignidade da parte autora seja restabelecida.</w:t>
      </w:r>
    </w:p>
    <w:p w14:paraId="3A349CC9" w14:textId="77777777" w:rsidR="00D05749" w:rsidRPr="00F05EEF" w:rsidRDefault="00D05749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254DF88A" w14:textId="6750DB8D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>A espera neste caso prejudica severamente a parte, porque a falta de renda lhe priva de bens vitais, tais como: alimentação, saúde, energia, água, vestuário, moradia etc. E isso compromete a própria sanidade mental do superendividado, o que em muitos casos tem desaguado no suicídio.</w:t>
      </w:r>
    </w:p>
    <w:p w14:paraId="651624C5" w14:textId="67408336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</w:rPr>
      </w:pPr>
    </w:p>
    <w:p w14:paraId="09C5F335" w14:textId="49E974B3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Ainda, </w:t>
      </w:r>
      <w:r w:rsidRPr="00F05EEF">
        <w:rPr>
          <w:rFonts w:cs="Calibri"/>
          <w:sz w:val="24"/>
          <w:szCs w:val="24"/>
          <w:u w:val="single"/>
        </w:rPr>
        <w:t>é de se considerar como plenamente reversível a medida a ser concedida</w:t>
      </w:r>
      <w:r w:rsidRPr="00F05EEF">
        <w:rPr>
          <w:rFonts w:cs="Calibri"/>
          <w:sz w:val="24"/>
          <w:szCs w:val="24"/>
        </w:rPr>
        <w:t>, haja vista que a retomada dos pagamentos no valor contratual pode ser feita a qualquer momento.</w:t>
      </w:r>
    </w:p>
    <w:p w14:paraId="412AD8A0" w14:textId="0DE7DB7F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7969174E" w14:textId="16E177E4" w:rsidR="00FB356A" w:rsidRPr="00F05EEF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Dessa forma, </w:t>
      </w:r>
      <w:r w:rsidR="00FB356A" w:rsidRPr="00F05EEF">
        <w:rPr>
          <w:rFonts w:asciiTheme="minorHAnsi" w:hAnsiTheme="minorHAnsi" w:cstheme="minorBidi"/>
          <w:sz w:val="24"/>
          <w:szCs w:val="24"/>
        </w:rPr>
        <w:t xml:space="preserve">mostra-se imperiosa a </w:t>
      </w:r>
      <w:r w:rsidR="00FB356A" w:rsidRPr="00F05EEF">
        <w:rPr>
          <w:rFonts w:asciiTheme="minorHAnsi" w:hAnsiTheme="minorHAnsi" w:cstheme="minorBidi"/>
          <w:sz w:val="24"/>
          <w:szCs w:val="24"/>
          <w:u w:val="single"/>
        </w:rPr>
        <w:t>limitação da exigibilidade de parte das dívidas,</w:t>
      </w:r>
      <w:r w:rsidR="00FB356A" w:rsidRPr="00F05EEF">
        <w:rPr>
          <w:rFonts w:asciiTheme="minorHAnsi" w:hAnsiTheme="minorHAnsi" w:cstheme="minorBidi"/>
          <w:sz w:val="24"/>
          <w:szCs w:val="24"/>
        </w:rPr>
        <w:t xml:space="preserve"> em especial aquelas que diretamente comprometem a remuneração mensal do superendividado, quais sejam:</w:t>
      </w:r>
    </w:p>
    <w:p w14:paraId="25DA8CAA" w14:textId="77777777" w:rsidR="00AA36CD" w:rsidRPr="00F05EEF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4FB01115" w14:textId="77777777" w:rsidR="00FB356A" w:rsidRPr="00F05EEF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commentRangeStart w:id="9"/>
      <w:commentRangeStart w:id="10"/>
      <w:r w:rsidRPr="00F05EEF">
        <w:rPr>
          <w:rFonts w:asciiTheme="minorHAnsi" w:hAnsiTheme="minorHAnsi" w:cstheme="minorBidi"/>
          <w:sz w:val="24"/>
          <w:szCs w:val="24"/>
        </w:rPr>
        <w:t>Empréstimos consignados;</w:t>
      </w:r>
    </w:p>
    <w:p w14:paraId="308C40DA" w14:textId="77777777" w:rsidR="00FB356A" w:rsidRPr="00F05EEF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Cartão de crédito consignado;</w:t>
      </w:r>
      <w:commentRangeEnd w:id="9"/>
      <w:r w:rsidRPr="00F05EEF">
        <w:rPr>
          <w:rStyle w:val="Refdecomentrio"/>
        </w:rPr>
        <w:commentReference w:id="9"/>
      </w:r>
      <w:commentRangeEnd w:id="10"/>
      <w:r w:rsidRPr="00F05EEF">
        <w:rPr>
          <w:rStyle w:val="Refdecomentrio"/>
        </w:rPr>
        <w:commentReference w:id="10"/>
      </w:r>
    </w:p>
    <w:p w14:paraId="0FA0A618" w14:textId="77777777" w:rsidR="00FB356A" w:rsidRPr="00F05EEF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Empréstimos mediante débito em conta.</w:t>
      </w:r>
    </w:p>
    <w:p w14:paraId="2110915B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13A51119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>Para que não fiquem dúvidas quanto à prática do crédito irresponsável e o quadro de violação do mínimo existencial, veja-se como está situação financeira da parte demandante:</w:t>
      </w:r>
    </w:p>
    <w:p w14:paraId="3E8DB909" w14:textId="77777777" w:rsidR="00FB356A" w:rsidRPr="00F05EEF" w:rsidRDefault="00FB356A" w:rsidP="00FB356A">
      <w:pPr>
        <w:tabs>
          <w:tab w:val="left" w:pos="2160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05EEF">
        <w:rPr>
          <w:noProof/>
        </w:rPr>
        <w:drawing>
          <wp:inline distT="0" distB="0" distL="0" distR="0" wp14:anchorId="1C90F07A" wp14:editId="7F663948">
            <wp:extent cx="5760085" cy="3031490"/>
            <wp:effectExtent l="0" t="0" r="0" b="0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56A6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E0909FA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Não há dúvida de que </w:t>
      </w:r>
      <w:r w:rsidRPr="00F05EEF">
        <w:rPr>
          <w:rFonts w:cs="Calibri"/>
          <w:b/>
          <w:bCs/>
          <w:sz w:val="24"/>
          <w:szCs w:val="24"/>
        </w:rPr>
        <w:t xml:space="preserve">os contratos destacados em amarelo foram celebrados quando a parte demandante já tinha 100% de sua margem consignável comprometida. </w:t>
      </w:r>
      <w:r w:rsidRPr="00F05EEF">
        <w:rPr>
          <w:rFonts w:cs="Calibri"/>
          <w:sz w:val="24"/>
          <w:szCs w:val="24"/>
        </w:rPr>
        <w:t>Logo, é indubitável a prática do crédito responsável já mencionada nas linhas anteriores.</w:t>
      </w:r>
    </w:p>
    <w:p w14:paraId="2ADABA59" w14:textId="77777777" w:rsidR="00AA36CD" w:rsidRPr="00F05EEF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BD09655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>Nesse sentido, urge-se sancionar a prática do crédito irresponsável com a suspensão dos débitos dos contratos destacados até a final homologação do plano de pagamento.</w:t>
      </w:r>
    </w:p>
    <w:p w14:paraId="1C2424E8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31A88C95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Destaca-se que aqui </w:t>
      </w:r>
      <w:r w:rsidRPr="00F05EEF">
        <w:rPr>
          <w:rFonts w:cs="Calibri"/>
          <w:sz w:val="24"/>
          <w:szCs w:val="24"/>
          <w:u w:val="single"/>
        </w:rPr>
        <w:t>não se aplica o tema repetitivo nº 1085 do Superior Tribunal de Justiça</w:t>
      </w:r>
      <w:r w:rsidRPr="00F05EEF">
        <w:rPr>
          <w:rFonts w:cs="Calibri"/>
          <w:sz w:val="24"/>
          <w:szCs w:val="24"/>
        </w:rPr>
        <w:t>, porque ele foi construído a partir de um caso ajuizado anteriormente à vigência da Lei 14.181/2021. Ou seja, a causa de pedir não foi a lei do superendividamento.</w:t>
      </w:r>
    </w:p>
    <w:p w14:paraId="2A2601BA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0F1D0EFF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Como aqui o espectro é o da Lei 14.181/2021, </w:t>
      </w:r>
      <w:r w:rsidRPr="00F05EEF">
        <w:rPr>
          <w:rFonts w:cs="Calibri"/>
          <w:b/>
          <w:bCs/>
          <w:sz w:val="24"/>
          <w:szCs w:val="24"/>
        </w:rPr>
        <w:t>há verdadeira hipótese de distinção do tema supracitado</w:t>
      </w:r>
      <w:r w:rsidRPr="00F05EEF">
        <w:rPr>
          <w:rFonts w:cs="Calibri"/>
          <w:sz w:val="24"/>
          <w:szCs w:val="24"/>
        </w:rPr>
        <w:t>, como bem já reconheceu expressamente o Tribunal de Justiça de São Paulo e TJDF</w:t>
      </w:r>
      <w:r w:rsidRPr="00F05EEF">
        <w:rPr>
          <w:rStyle w:val="Refdenotaderodap"/>
          <w:rFonts w:cs="Calibri"/>
          <w:sz w:val="24"/>
          <w:szCs w:val="24"/>
        </w:rPr>
        <w:footnoteReference w:id="16"/>
      </w:r>
      <w:r w:rsidRPr="00F05EEF">
        <w:rPr>
          <w:rFonts w:cs="Calibri"/>
          <w:sz w:val="24"/>
          <w:szCs w:val="24"/>
        </w:rPr>
        <w:t xml:space="preserve">. </w:t>
      </w:r>
    </w:p>
    <w:p w14:paraId="68D4F89E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D52B724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>Não só eles, o Tribunal de Justiça do Rio de Janeiro tem até enunciado sumular sobre a possibilidade de limitação dos descontos em casos de superendividamento. Veja-se:</w:t>
      </w:r>
    </w:p>
    <w:p w14:paraId="7948AF93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74848FE3" w14:textId="77777777" w:rsidR="00FB356A" w:rsidRPr="00F05EEF" w:rsidRDefault="00FB356A" w:rsidP="00FB356A">
      <w:pPr>
        <w:tabs>
          <w:tab w:val="left" w:pos="2160"/>
        </w:tabs>
        <w:spacing w:after="0" w:line="360" w:lineRule="auto"/>
        <w:ind w:left="1985"/>
        <w:jc w:val="both"/>
        <w:rPr>
          <w:rFonts w:cs="Calibri"/>
          <w:sz w:val="20"/>
          <w:szCs w:val="20"/>
        </w:rPr>
      </w:pPr>
      <w:r w:rsidRPr="00F05EEF">
        <w:rPr>
          <w:rFonts w:cs="Calibri"/>
          <w:sz w:val="20"/>
          <w:szCs w:val="20"/>
        </w:rPr>
        <w:t xml:space="preserve">AGRAVO DE INSTRUMENTO. DECISÃO DE DEFERIMENTO DE ANTECIPAÇÃO DOS EFEITOS DA TUTELA. EMPRÉSTIMO CONSIGNADO. </w:t>
      </w:r>
      <w:r w:rsidRPr="00F05EEF">
        <w:rPr>
          <w:rFonts w:cs="Calibri"/>
          <w:b/>
          <w:bCs/>
          <w:sz w:val="20"/>
          <w:szCs w:val="20"/>
        </w:rPr>
        <w:t>Limitação de descontos a 30% dos ganhos da parte autora</w:t>
      </w:r>
      <w:r w:rsidRPr="00F05EEF">
        <w:rPr>
          <w:rFonts w:cs="Calibri"/>
          <w:sz w:val="20"/>
          <w:szCs w:val="20"/>
        </w:rPr>
        <w:t>. 1. incabível a dedução da totalidade do salário do correntista, a título de compensação de valores inadimplidos de contrato de mútuo, ainda que haja cláusula permissiva no contrato firmado entre as partes, sob pena de violação ao art. 373, II e III, do CC e art. 833, IV, do CPC/15. 2.</w:t>
      </w:r>
      <w:r w:rsidRPr="00F05EEF">
        <w:rPr>
          <w:rFonts w:cs="Calibri"/>
          <w:b/>
          <w:bCs/>
          <w:sz w:val="20"/>
          <w:szCs w:val="20"/>
          <w:u w:val="single"/>
        </w:rPr>
        <w:t xml:space="preserve">Súmula nº 200 do </w:t>
      </w:r>
      <w:proofErr w:type="spellStart"/>
      <w:r w:rsidRPr="00F05EEF">
        <w:rPr>
          <w:rFonts w:cs="Calibri"/>
          <w:b/>
          <w:bCs/>
          <w:sz w:val="20"/>
          <w:szCs w:val="20"/>
          <w:u w:val="single"/>
        </w:rPr>
        <w:t>tjerj</w:t>
      </w:r>
      <w:proofErr w:type="spellEnd"/>
      <w:r w:rsidRPr="00F05EEF">
        <w:rPr>
          <w:rFonts w:cs="Calibri"/>
          <w:b/>
          <w:bCs/>
          <w:sz w:val="20"/>
          <w:szCs w:val="20"/>
          <w:u w:val="single"/>
        </w:rPr>
        <w:t>:</w:t>
      </w:r>
      <w:r w:rsidRPr="00F05EEF">
        <w:rPr>
          <w:rFonts w:cs="Calibri"/>
          <w:sz w:val="20"/>
          <w:szCs w:val="20"/>
        </w:rPr>
        <w:t xml:space="preserve"> A retenção de valores em conta corrente oriunda de empréstimo bancário ou de utilização de cartão de crédito não pode ultrapassar o percentual de 30% do salário do correntista. </w:t>
      </w:r>
      <w:r w:rsidRPr="00F05EEF">
        <w:rPr>
          <w:rFonts w:cs="Calibri"/>
          <w:b/>
          <w:bCs/>
          <w:sz w:val="20"/>
          <w:szCs w:val="20"/>
        </w:rPr>
        <w:t xml:space="preserve">3.Súmula nº 295 do </w:t>
      </w:r>
      <w:proofErr w:type="spellStart"/>
      <w:r w:rsidRPr="00F05EEF">
        <w:rPr>
          <w:rFonts w:cs="Calibri"/>
          <w:b/>
          <w:bCs/>
          <w:sz w:val="20"/>
          <w:szCs w:val="20"/>
        </w:rPr>
        <w:t>tjerj</w:t>
      </w:r>
      <w:proofErr w:type="spellEnd"/>
      <w:r w:rsidRPr="00F05EEF">
        <w:rPr>
          <w:rFonts w:cs="Calibri"/>
          <w:b/>
          <w:bCs/>
          <w:sz w:val="20"/>
          <w:szCs w:val="20"/>
        </w:rPr>
        <w:t>:</w:t>
      </w:r>
      <w:r w:rsidRPr="00F05EEF">
        <w:rPr>
          <w:rFonts w:cs="Calibri"/>
          <w:sz w:val="20"/>
          <w:szCs w:val="20"/>
        </w:rPr>
        <w:t xml:space="preserve"> Na hipótese de superendividamento decorrente de empréstimos obtidos de instituições financeiras diversas, a totalidade dos descontos incidentes em conta corrente não poderá ser superior a 30% do salário do devedor. [...] (TJRJ; AI 0093357-97.2021.8.19.0000; Rio de Janeiro; Décima Primeira Câmara Cível; Rel. Des. Fernando Cerqueira Chagas; DORJ 15/06/2022; Pág. 344)</w:t>
      </w:r>
    </w:p>
    <w:p w14:paraId="01A5179B" w14:textId="00C04EBD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51A40EA3" w14:textId="3C595C67" w:rsidR="00503501" w:rsidRPr="00F05EEF" w:rsidRDefault="00503501" w:rsidP="00503501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Por fim, no tocante </w:t>
      </w:r>
      <w:r w:rsidRPr="00F05EEF">
        <w:rPr>
          <w:rFonts w:cs="Calibri"/>
          <w:b/>
          <w:bCs/>
          <w:sz w:val="24"/>
          <w:szCs w:val="24"/>
        </w:rPr>
        <w:t>aos credores que não compareceram na audiência de conciliação</w:t>
      </w:r>
      <w:r w:rsidRPr="00F05EEF">
        <w:rPr>
          <w:rFonts w:cs="Calibri"/>
          <w:sz w:val="24"/>
          <w:szCs w:val="24"/>
        </w:rPr>
        <w:t>, a probabilidade do direito à suspensão da exigibilidade das dívidas é induvidosa, porque os documentos anexos provam a ausência mesmo tendo havida a devida notificação para o comparecimento ao ato, inclusive com a advertência de sanção.</w:t>
      </w:r>
    </w:p>
    <w:p w14:paraId="637D1BE5" w14:textId="77777777" w:rsidR="00503501" w:rsidRPr="00F05EEF" w:rsidRDefault="00503501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E3B9C82" w14:textId="13ACB3DF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  <w:r w:rsidRPr="00F05EEF">
        <w:rPr>
          <w:rFonts w:cs="Calibri"/>
          <w:sz w:val="24"/>
          <w:szCs w:val="24"/>
        </w:rPr>
        <w:t xml:space="preserve">Dessa arte, </w:t>
      </w:r>
      <w:r w:rsidRPr="00F05EEF">
        <w:rPr>
          <w:rFonts w:cs="Calibri"/>
          <w:b/>
          <w:bCs/>
          <w:sz w:val="24"/>
          <w:szCs w:val="24"/>
        </w:rPr>
        <w:t>merece ser concedida a tutela de urgência</w:t>
      </w:r>
      <w:r w:rsidRPr="00F05EEF">
        <w:rPr>
          <w:rFonts w:cs="Calibri"/>
          <w:sz w:val="24"/>
          <w:szCs w:val="24"/>
        </w:rPr>
        <w:t xml:space="preserve"> satisfativa no caso presente, para determinar:</w:t>
      </w:r>
    </w:p>
    <w:p w14:paraId="403ECF43" w14:textId="77777777" w:rsidR="006E108D" w:rsidRPr="00F05EEF" w:rsidRDefault="006E108D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sz w:val="24"/>
          <w:szCs w:val="24"/>
        </w:rPr>
      </w:pPr>
    </w:p>
    <w:p w14:paraId="4F544628" w14:textId="643A8E15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</w:pPr>
      <w:r w:rsidRPr="00F05EEF">
        <w:rPr>
          <w:rFonts w:cs="Calibri"/>
          <w:sz w:val="24"/>
          <w:szCs w:val="24"/>
        </w:rPr>
        <w:t>A) em relação aos credores XXX e YYY, seja s</w:t>
      </w:r>
      <w:r w:rsidRPr="00F05EEF">
        <w:rPr>
          <w:rFonts w:cs="Calibri"/>
          <w:sz w:val="24"/>
          <w:szCs w:val="24"/>
          <w:u w:val="single"/>
        </w:rPr>
        <w:t>uspensa a exigibilidade dos seus créditos</w:t>
      </w:r>
      <w:r w:rsidRPr="00F05EEF">
        <w:rPr>
          <w:rFonts w:cs="Calibri"/>
          <w:sz w:val="24"/>
          <w:szCs w:val="24"/>
        </w:rPr>
        <w:t>, proibindo-se a cobrança a realização de qualquer tipo de cobrança (extrajudicial ou judicial) do crédito, como também seja interrompida a aplicação de encargos moratórios desde a audiência de conciliação (___/___/___);</w:t>
      </w:r>
    </w:p>
    <w:p w14:paraId="206F6353" w14:textId="52DBDC20" w:rsidR="5E4056BF" w:rsidRPr="00F05EEF" w:rsidRDefault="5E4056BF" w:rsidP="006E108D">
      <w:pPr>
        <w:tabs>
          <w:tab w:val="left" w:pos="2160"/>
        </w:tabs>
        <w:spacing w:after="0" w:line="360" w:lineRule="auto"/>
        <w:ind w:firstLine="1985"/>
        <w:jc w:val="both"/>
      </w:pPr>
    </w:p>
    <w:p w14:paraId="02D51FF7" w14:textId="1770EC77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  <w:r w:rsidRPr="00F05EEF">
        <w:rPr>
          <w:rFonts w:cs="Calibri"/>
          <w:sz w:val="24"/>
          <w:szCs w:val="24"/>
        </w:rPr>
        <w:t xml:space="preserve">B) com relação aos </w:t>
      </w:r>
      <w:r w:rsidR="00AA2379" w:rsidRPr="00F05EEF">
        <w:rPr>
          <w:rFonts w:cs="Calibri"/>
          <w:sz w:val="24"/>
          <w:szCs w:val="24"/>
        </w:rPr>
        <w:t>credores listados na tabela deste tópico</w:t>
      </w:r>
      <w:r w:rsidRPr="00F05EEF">
        <w:rPr>
          <w:rFonts w:cs="Calibri"/>
          <w:sz w:val="24"/>
          <w:szCs w:val="24"/>
        </w:rPr>
        <w:t xml:space="preserve">, </w:t>
      </w:r>
      <w:r w:rsidR="00EB0CB8" w:rsidRPr="00F05EEF">
        <w:rPr>
          <w:rFonts w:cs="Calibri"/>
          <w:sz w:val="24"/>
          <w:szCs w:val="24"/>
          <w:u w:val="single"/>
        </w:rPr>
        <w:t xml:space="preserve">suspender o desconto dos débitos </w:t>
      </w:r>
      <w:r w:rsidR="00EB0CB8" w:rsidRPr="00F05EEF">
        <w:rPr>
          <w:rFonts w:cs="Calibri"/>
          <w:sz w:val="24"/>
          <w:szCs w:val="24"/>
        </w:rPr>
        <w:t>relativos aos contratos que não respeitaram o limite de margem consignável e mínimo existencial do consumidor, pelo menos até a homologação do plano de pagamento.</w:t>
      </w:r>
    </w:p>
    <w:p w14:paraId="7A216A0B" w14:textId="18645978" w:rsidR="00937D73" w:rsidRPr="00F05EEF" w:rsidRDefault="00937D73" w:rsidP="2D7961F8">
      <w:pPr>
        <w:tabs>
          <w:tab w:val="left" w:pos="2160"/>
        </w:tabs>
        <w:spacing w:after="0" w:line="360" w:lineRule="auto"/>
        <w:ind w:firstLine="1985"/>
        <w:jc w:val="both"/>
      </w:pPr>
    </w:p>
    <w:p w14:paraId="7A216A0C" w14:textId="367367C8" w:rsidR="00BC6A68" w:rsidRPr="00F05EEF" w:rsidRDefault="004C5DF4" w:rsidP="00EB0CB8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F05EEF">
        <w:t>REQUERIMENTOS</w:t>
      </w:r>
      <w:r w:rsidR="00937D73" w:rsidRPr="00F05EEF">
        <w:t xml:space="preserve"> E PEDIDOS</w:t>
      </w:r>
    </w:p>
    <w:p w14:paraId="65C4DA8F" w14:textId="77777777" w:rsidR="00933494" w:rsidRPr="00F05EEF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AC39A41" w14:textId="0CA1FC7D" w:rsidR="00661E60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Ante o exposto,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 xml:space="preserve">requer-se </w:t>
      </w:r>
      <w:r w:rsidR="006E462C" w:rsidRPr="00F05EEF">
        <w:rPr>
          <w:rFonts w:asciiTheme="minorHAnsi" w:hAnsiTheme="minorHAnsi" w:cstheme="minorBidi"/>
          <w:b/>
          <w:bCs/>
          <w:sz w:val="24"/>
          <w:szCs w:val="24"/>
        </w:rPr>
        <w:t>seja a fase de repactuação de dívidas convertida em processo por superendividamento</w:t>
      </w:r>
      <w:r w:rsidR="006E462C" w:rsidRPr="00F05EEF">
        <w:rPr>
          <w:rFonts w:asciiTheme="minorHAnsi" w:hAnsiTheme="minorHAnsi" w:cstheme="minorBidi"/>
          <w:sz w:val="24"/>
          <w:szCs w:val="24"/>
        </w:rPr>
        <w:t>, na forma do art. 104-B do CDC</w:t>
      </w:r>
      <w:r w:rsidR="00FB79F1" w:rsidRPr="00F05EEF">
        <w:rPr>
          <w:rFonts w:asciiTheme="minorHAnsi" w:hAnsiTheme="minorHAnsi" w:cstheme="minorBidi"/>
          <w:sz w:val="24"/>
          <w:szCs w:val="24"/>
        </w:rPr>
        <w:t xml:space="preserve">, </w:t>
      </w:r>
      <w:r w:rsidR="00F72151" w:rsidRPr="00F05EEF">
        <w:rPr>
          <w:rFonts w:asciiTheme="minorHAnsi" w:hAnsiTheme="minorHAnsi" w:cstheme="minorBidi"/>
          <w:sz w:val="24"/>
          <w:szCs w:val="24"/>
        </w:rPr>
        <w:t>com o emprego supletivo das normas processuais do procedimento comum.</w:t>
      </w:r>
    </w:p>
    <w:p w14:paraId="5C955ADA" w14:textId="77777777" w:rsidR="00F73156" w:rsidRPr="00F05EEF" w:rsidRDefault="00F7315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E22B275" w14:textId="39895645" w:rsidR="00F73156" w:rsidRPr="00F05EEF" w:rsidRDefault="00F7315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Além disso, requer-se</w:t>
      </w:r>
      <w:r w:rsidR="002E18A4" w:rsidRPr="00F05EEF">
        <w:rPr>
          <w:rFonts w:asciiTheme="minorHAnsi" w:hAnsiTheme="minorHAnsi" w:cstheme="minorHAnsi"/>
          <w:sz w:val="24"/>
          <w:szCs w:val="24"/>
        </w:rPr>
        <w:t>:</w:t>
      </w:r>
    </w:p>
    <w:p w14:paraId="693D778E" w14:textId="77777777" w:rsidR="00752229" w:rsidRPr="00F05EEF" w:rsidRDefault="00752229" w:rsidP="00752229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0B1E8482" w14:textId="671B1AC1" w:rsidR="5E4056BF" w:rsidRPr="00F05EEF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b/>
          <w:bCs/>
          <w:sz w:val="24"/>
          <w:szCs w:val="24"/>
        </w:rPr>
        <w:t>a concessão da TUTELA DE URGÊNCIA</w:t>
      </w:r>
      <w:r w:rsidRPr="00F05EEF">
        <w:rPr>
          <w:rFonts w:asciiTheme="minorHAnsi" w:hAnsiTheme="minorHAnsi" w:cstheme="minorBidi"/>
          <w:sz w:val="24"/>
          <w:szCs w:val="24"/>
        </w:rPr>
        <w:t xml:space="preserve">,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liminarmente e sem a oitiva da parte adversa</w:t>
      </w:r>
      <w:r w:rsidRPr="00F05EEF">
        <w:rPr>
          <w:rFonts w:asciiTheme="minorHAnsi" w:hAnsiTheme="minorHAnsi" w:cstheme="minorBidi"/>
          <w:sz w:val="24"/>
          <w:szCs w:val="24"/>
        </w:rPr>
        <w:t>, para determinar:</w:t>
      </w:r>
    </w:p>
    <w:p w14:paraId="46993134" w14:textId="331CE760" w:rsidR="5E4056BF" w:rsidRPr="00F05EEF" w:rsidRDefault="5E4056BF" w:rsidP="5E4056BF">
      <w:pPr>
        <w:spacing w:after="0" w:line="360" w:lineRule="auto"/>
        <w:ind w:left="1625"/>
        <w:jc w:val="both"/>
      </w:pPr>
    </w:p>
    <w:p w14:paraId="7FFB6ACB" w14:textId="563929CE" w:rsidR="5E4056BF" w:rsidRPr="00F05EEF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sz w:val="20"/>
        </w:rPr>
      </w:pPr>
      <w:r w:rsidRPr="00F05EEF">
        <w:rPr>
          <w:rFonts w:asciiTheme="minorHAnsi" w:hAnsiTheme="minorHAnsi" w:cstheme="minorBidi"/>
        </w:rPr>
        <w:t xml:space="preserve"> </w:t>
      </w:r>
      <w:r w:rsidRPr="00F05EEF">
        <w:rPr>
          <w:rFonts w:cs="Calibri"/>
          <w:szCs w:val="24"/>
        </w:rPr>
        <w:t>em relação aos credores XXX e YYY, seja s</w:t>
      </w:r>
      <w:r w:rsidRPr="00F05EEF">
        <w:rPr>
          <w:rFonts w:cs="Calibri"/>
          <w:szCs w:val="24"/>
          <w:u w:val="single"/>
        </w:rPr>
        <w:t>uspensa a exigibilidade dos seus créditos</w:t>
      </w:r>
      <w:r w:rsidRPr="00F05EEF">
        <w:rPr>
          <w:rFonts w:cs="Calibri"/>
          <w:szCs w:val="24"/>
        </w:rPr>
        <w:t>, proibindo-se a cobrança a realização de qualquer tipo de cobrança (extrajudicial ou judicial) do crédito, como também seja interrompida a aplicação de encargos moratórios desde a audiência de conciliação (___/___/___);</w:t>
      </w:r>
    </w:p>
    <w:p w14:paraId="69A1AC80" w14:textId="6E89BF65" w:rsidR="5E4056BF" w:rsidRPr="00F05EEF" w:rsidRDefault="5E4056BF" w:rsidP="5E4056BF">
      <w:pPr>
        <w:spacing w:after="0" w:line="360" w:lineRule="auto"/>
        <w:ind w:left="2520"/>
        <w:jc w:val="both"/>
        <w:rPr>
          <w:sz w:val="20"/>
        </w:rPr>
      </w:pPr>
    </w:p>
    <w:p w14:paraId="4763FB3B" w14:textId="75C1848F" w:rsidR="00C47307" w:rsidRPr="00F05EEF" w:rsidRDefault="5E4056BF" w:rsidP="00C47307">
      <w:pPr>
        <w:pStyle w:val="PargrafodaLista"/>
        <w:numPr>
          <w:ilvl w:val="2"/>
          <w:numId w:val="8"/>
        </w:numPr>
        <w:spacing w:after="0" w:line="360" w:lineRule="auto"/>
        <w:ind w:left="2835"/>
        <w:jc w:val="both"/>
        <w:rPr>
          <w:rFonts w:asciiTheme="minorHAnsi" w:hAnsiTheme="minorHAnsi" w:cstheme="minorBidi"/>
        </w:rPr>
      </w:pPr>
      <w:r w:rsidRPr="00F05EEF">
        <w:rPr>
          <w:rFonts w:cs="Calibri"/>
          <w:szCs w:val="24"/>
        </w:rPr>
        <w:t xml:space="preserve"> </w:t>
      </w:r>
      <w:r w:rsidR="00C47307" w:rsidRPr="00F05EEF">
        <w:rPr>
          <w:rFonts w:asciiTheme="minorHAnsi" w:hAnsiTheme="minorHAnsi" w:cstheme="minorHAnsi"/>
          <w:szCs w:val="24"/>
          <w:u w:val="single"/>
        </w:rPr>
        <w:t>suspender a exigibilidade dos contratos que praticaram crédito irresponsável,</w:t>
      </w:r>
      <w:r w:rsidR="00C47307" w:rsidRPr="00F05EEF">
        <w:rPr>
          <w:rFonts w:asciiTheme="minorHAnsi" w:hAnsiTheme="minorHAnsi" w:cstheme="minorHAnsi"/>
          <w:szCs w:val="24"/>
        </w:rPr>
        <w:t xml:space="preserve"> concedendo empréstimo mesmo diante da situação de completo comprometimento da margem consignável do consumidor, em especial os seguintes contratos</w:t>
      </w:r>
    </w:p>
    <w:p w14:paraId="61A9D0D6" w14:textId="77777777" w:rsidR="00C47307" w:rsidRPr="00F05EEF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F05EEF">
        <w:rPr>
          <w:rFonts w:asciiTheme="minorHAnsi" w:hAnsiTheme="minorHAnsi" w:cstheme="minorHAnsi"/>
          <w:sz w:val="18"/>
          <w:szCs w:val="20"/>
        </w:rPr>
        <w:t>Contrato nº XXX, Banco XXX, prestação mensal de R$ XXXX;</w:t>
      </w:r>
    </w:p>
    <w:p w14:paraId="4ABD89BE" w14:textId="77777777" w:rsidR="00C47307" w:rsidRPr="00F05EEF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F05EEF">
        <w:rPr>
          <w:rFonts w:asciiTheme="minorHAnsi" w:hAnsiTheme="minorHAnsi" w:cstheme="minorHAnsi"/>
          <w:sz w:val="18"/>
          <w:szCs w:val="20"/>
        </w:rPr>
        <w:t>Contrato nº XXX, Banco XXX, prestação mensal de R$ XXXX;</w:t>
      </w:r>
    </w:p>
    <w:p w14:paraId="645A1C5B" w14:textId="77777777" w:rsidR="00C47307" w:rsidRPr="00F05EEF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F05EEF">
        <w:rPr>
          <w:rFonts w:asciiTheme="minorHAnsi" w:hAnsiTheme="minorHAnsi" w:cstheme="minorHAnsi"/>
          <w:sz w:val="18"/>
          <w:szCs w:val="20"/>
        </w:rPr>
        <w:t xml:space="preserve">Contrato nº XXX, Banco XXX, prestação mensal de R$ XXXX. </w:t>
      </w:r>
    </w:p>
    <w:p w14:paraId="324F75A0" w14:textId="77777777" w:rsidR="00672070" w:rsidRPr="00F05EEF" w:rsidRDefault="00672070" w:rsidP="00672070">
      <w:pPr>
        <w:pStyle w:val="PargrafodaLista"/>
        <w:spacing w:after="0" w:line="360" w:lineRule="auto"/>
        <w:ind w:left="4505"/>
        <w:jc w:val="both"/>
        <w:rPr>
          <w:rFonts w:asciiTheme="minorHAnsi" w:hAnsiTheme="minorHAnsi" w:cstheme="minorHAnsi"/>
          <w:sz w:val="18"/>
          <w:szCs w:val="20"/>
        </w:rPr>
      </w:pPr>
    </w:p>
    <w:p w14:paraId="79991FD6" w14:textId="77777777" w:rsidR="00672070" w:rsidRPr="00F05EEF" w:rsidRDefault="00672070" w:rsidP="00672070">
      <w:pPr>
        <w:pStyle w:val="PargrafodaLista"/>
        <w:numPr>
          <w:ilvl w:val="2"/>
          <w:numId w:val="8"/>
        </w:numPr>
        <w:spacing w:after="0" w:line="360" w:lineRule="auto"/>
        <w:ind w:left="2835"/>
        <w:jc w:val="both"/>
        <w:rPr>
          <w:rFonts w:asciiTheme="minorHAnsi" w:hAnsiTheme="minorHAnsi" w:cstheme="minorBidi"/>
        </w:rPr>
      </w:pPr>
      <w:r w:rsidRPr="00F05EEF">
        <w:rPr>
          <w:sz w:val="20"/>
        </w:rPr>
        <w:t xml:space="preserve"> </w:t>
      </w:r>
      <w:r w:rsidRPr="00F05EEF">
        <w:rPr>
          <w:rFonts w:asciiTheme="minorHAnsi" w:hAnsiTheme="minorHAnsi" w:cstheme="minorHAnsi"/>
          <w:szCs w:val="24"/>
        </w:rPr>
        <w:t xml:space="preserve">em sendo concedida a tutela provisória, </w:t>
      </w:r>
      <w:r w:rsidRPr="00F05EEF">
        <w:rPr>
          <w:rFonts w:asciiTheme="minorHAnsi" w:hAnsiTheme="minorHAnsi" w:cstheme="minorHAnsi"/>
          <w:szCs w:val="24"/>
          <w:u w:val="single"/>
        </w:rPr>
        <w:t>seja realizada a urgente intimação das demandadas para que a cumpram</w:t>
      </w:r>
      <w:r w:rsidRPr="00F05EEF">
        <w:rPr>
          <w:rFonts w:asciiTheme="minorHAnsi" w:hAnsiTheme="minorHAnsi" w:cstheme="minorHAnsi"/>
          <w:szCs w:val="24"/>
        </w:rPr>
        <w:t>, no prazo de 5 (cinco) dias, sob pena de multa diária e, caso necessário, outras medidas coercitivas e indutivas.</w:t>
      </w:r>
    </w:p>
    <w:p w14:paraId="4FDF9794" w14:textId="77777777" w:rsidR="00AF3F70" w:rsidRPr="00F05EEF" w:rsidRDefault="00AF3F70" w:rsidP="00AF3F70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14:paraId="6AC86B84" w14:textId="632E403C" w:rsidR="00AF3F70" w:rsidRPr="00F05EEF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a citação e intimação da parte demandada, </w:t>
      </w:r>
      <w:r w:rsidRPr="00F05EEF">
        <w:rPr>
          <w:rFonts w:asciiTheme="minorHAnsi" w:hAnsiTheme="minorHAnsi" w:cstheme="minorBidi"/>
          <w:b/>
          <w:bCs/>
          <w:sz w:val="24"/>
          <w:szCs w:val="24"/>
          <w:u w:val="single"/>
        </w:rPr>
        <w:t>por meio do eletrônico (art. 246, CPC),</w:t>
      </w:r>
      <w:r w:rsidRPr="00F05EEF">
        <w:rPr>
          <w:rFonts w:asciiTheme="minorHAnsi" w:hAnsiTheme="minorHAnsi" w:cstheme="minorBidi"/>
          <w:sz w:val="24"/>
          <w:szCs w:val="24"/>
        </w:rPr>
        <w:t xml:space="preserve"> ou, caso a empresa não conste no banco de dados,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por Correios</w:t>
      </w:r>
      <w:r w:rsidRPr="00F05EEF">
        <w:rPr>
          <w:rFonts w:asciiTheme="minorHAnsi" w:hAnsiTheme="minorHAnsi" w:cstheme="minorBidi"/>
          <w:sz w:val="24"/>
          <w:szCs w:val="24"/>
        </w:rPr>
        <w:t>, para apresentar defesa, na forma do §2º do art. 104</w:t>
      </w:r>
      <w:r w:rsidR="00672070" w:rsidRPr="00F05EEF">
        <w:rPr>
          <w:rFonts w:asciiTheme="minorHAnsi" w:hAnsiTheme="minorHAnsi" w:cstheme="minorBidi"/>
          <w:sz w:val="24"/>
          <w:szCs w:val="24"/>
        </w:rPr>
        <w:t>-</w:t>
      </w:r>
      <w:r w:rsidRPr="00F05EEF">
        <w:rPr>
          <w:rFonts w:asciiTheme="minorHAnsi" w:hAnsiTheme="minorHAnsi" w:cstheme="minorBidi"/>
          <w:sz w:val="24"/>
          <w:szCs w:val="24"/>
        </w:rPr>
        <w:t>B, do CDC;</w:t>
      </w:r>
    </w:p>
    <w:p w14:paraId="7C414F56" w14:textId="77777777" w:rsidR="00D0358B" w:rsidRPr="00F05EEF" w:rsidRDefault="00D0358B" w:rsidP="00185B2C">
      <w:pPr>
        <w:pStyle w:val="PargrafodaLista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51DF3" w14:textId="322AEA11" w:rsidR="002419D3" w:rsidRPr="00F05EEF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>Seja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 xml:space="preserve"> nomeado Administrador </w:t>
      </w:r>
      <w:r w:rsidRPr="00F05EEF">
        <w:rPr>
          <w:rFonts w:asciiTheme="minorHAnsi" w:hAnsiTheme="minorHAnsi" w:cstheme="minorBidi"/>
          <w:sz w:val="24"/>
          <w:szCs w:val="24"/>
        </w:rPr>
        <w:t>para realizar e apresentar o plano de pagamento compulsório, atribuindo-se o ônus de pagamento de suas despesas na forma do §3º do art. 95 do CPC, observando-se na elaboração do plano as seguintes diretrizes:</w:t>
      </w:r>
    </w:p>
    <w:p w14:paraId="21832FDA" w14:textId="03FA8CC6" w:rsidR="002419D3" w:rsidRPr="00F05EEF" w:rsidRDefault="002419D3" w:rsidP="5E4056BF">
      <w:pPr>
        <w:spacing w:after="0" w:line="360" w:lineRule="auto"/>
        <w:ind w:left="1625"/>
        <w:jc w:val="both"/>
      </w:pPr>
    </w:p>
    <w:p w14:paraId="46610037" w14:textId="599328C8" w:rsidR="009462E8" w:rsidRPr="00F05EEF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rFonts w:cs="Calibri"/>
        </w:rPr>
      </w:pPr>
      <w:r w:rsidRPr="00F05EEF">
        <w:rPr>
          <w:rFonts w:cs="Calibri"/>
        </w:rPr>
        <w:t xml:space="preserve"> </w:t>
      </w:r>
      <w:r w:rsidR="00082C4B" w:rsidRPr="00F05EEF">
        <w:rPr>
          <w:rFonts w:cs="Calibri"/>
        </w:rPr>
        <w:t>q</w:t>
      </w:r>
      <w:r w:rsidR="009462E8" w:rsidRPr="00F05EEF">
        <w:rPr>
          <w:rFonts w:cs="Calibri"/>
        </w:rPr>
        <w:t xml:space="preserve">ue a primeira parcela do plano compulsório </w:t>
      </w:r>
      <w:r w:rsidR="00A61CE2" w:rsidRPr="00F05EEF">
        <w:rPr>
          <w:rFonts w:cs="Calibri"/>
        </w:rPr>
        <w:t xml:space="preserve">tenha como vencimento o mês subsequente à quitação do plano voluntário, ou seja, no </w:t>
      </w:r>
      <w:r w:rsidR="00985AA3" w:rsidRPr="00F05EEF">
        <w:rPr>
          <w:rFonts w:cs="Calibri"/>
        </w:rPr>
        <w:t>dia ___/___/____, com a contagem do prazo de 5 anos para a liquidação total a partir dessa data;</w:t>
      </w:r>
    </w:p>
    <w:p w14:paraId="2C17EB4D" w14:textId="77777777" w:rsidR="00985AA3" w:rsidRPr="00F05EEF" w:rsidRDefault="00985AA3" w:rsidP="00985AA3">
      <w:pPr>
        <w:pStyle w:val="PargrafodaLista"/>
        <w:spacing w:after="0" w:line="360" w:lineRule="auto"/>
        <w:ind w:left="2880"/>
        <w:jc w:val="both"/>
        <w:rPr>
          <w:rFonts w:cs="Calibri"/>
        </w:rPr>
      </w:pPr>
    </w:p>
    <w:p w14:paraId="1A940B41" w14:textId="3C027C22" w:rsidR="002419D3" w:rsidRPr="00F05EEF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rFonts w:cs="Calibri"/>
        </w:rPr>
      </w:pPr>
      <w:r w:rsidRPr="00F05EEF">
        <w:rPr>
          <w:rFonts w:cs="Calibri"/>
        </w:rPr>
        <w:t>em respeito ao crédito responsável, sejam excluídos dos créditos das requeridas todo e qualquer acréscimo ao valor principal de cada contrato, mantendo-se apenas o principal e a correção monetária pelo INPC, na forma do parágrafo único do art. 54-D c/c §4º do art. 104, ambos do CDC;</w:t>
      </w:r>
    </w:p>
    <w:p w14:paraId="18288E4C" w14:textId="731B40AF" w:rsidR="002419D3" w:rsidRPr="00F05EEF" w:rsidRDefault="002419D3" w:rsidP="5E4056BF">
      <w:pPr>
        <w:spacing w:after="0" w:line="360" w:lineRule="auto"/>
        <w:ind w:left="2520"/>
        <w:jc w:val="both"/>
      </w:pPr>
    </w:p>
    <w:p w14:paraId="13CCB549" w14:textId="1BE08CA5" w:rsidR="002419D3" w:rsidRPr="00F05EEF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</w:pPr>
      <w:r w:rsidRPr="00F05EEF">
        <w:rPr>
          <w:rFonts w:cs="Calibri"/>
        </w:rPr>
        <w:t xml:space="preserve"> Na hipótese de não se excluir todos os encargos, sejam limitados os juros remuneratórios dos contratos para a mínima taxa legal atualmente vigente, qual seja, 1% ao mês, conforme se extrai da interpretação sistemática do art. 591 c/c art. 406 do Código Civil em conjugação com o art. 1º da Lei da Usura (decreto nº 22.626/33);</w:t>
      </w:r>
    </w:p>
    <w:p w14:paraId="4AB9CD90" w14:textId="6457D76C" w:rsidR="002419D3" w:rsidRPr="00F05EEF" w:rsidRDefault="002419D3" w:rsidP="5E4056BF">
      <w:pPr>
        <w:spacing w:after="0" w:line="360" w:lineRule="auto"/>
        <w:ind w:left="2520"/>
        <w:jc w:val="both"/>
      </w:pPr>
    </w:p>
    <w:p w14:paraId="679E03BA" w14:textId="154191B8" w:rsidR="002419D3" w:rsidRPr="00F05EEF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</w:pPr>
      <w:r w:rsidRPr="00F05EEF">
        <w:t xml:space="preserve"> Subsidiariamente e apenas com relação ao credor TTT (contrato nº XXX), seja declarada a abusividade da cláusula XXXXX, determinando-se a redução da taxa de juros remuneratórios do contrato para a média de mercado, qual seja, XX% ao mês e XX% ao ano.</w:t>
      </w:r>
    </w:p>
    <w:p w14:paraId="31FE6B5C" w14:textId="269D1B95" w:rsidR="002419D3" w:rsidRPr="00F05EEF" w:rsidRDefault="002419D3" w:rsidP="5E4056BF">
      <w:pPr>
        <w:spacing w:after="0" w:line="360" w:lineRule="auto"/>
        <w:ind w:left="1625"/>
        <w:jc w:val="both"/>
        <w:rPr>
          <w:sz w:val="24"/>
          <w:szCs w:val="24"/>
        </w:rPr>
      </w:pPr>
    </w:p>
    <w:p w14:paraId="44B73CD0" w14:textId="75EE3435" w:rsidR="002419D3" w:rsidRPr="00F05EEF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 Seja deferida a </w:t>
      </w:r>
      <w:r w:rsidRPr="00F05EEF">
        <w:rPr>
          <w:rFonts w:asciiTheme="minorHAnsi" w:hAnsiTheme="minorHAnsi" w:cstheme="minorBidi"/>
          <w:sz w:val="24"/>
          <w:szCs w:val="24"/>
          <w:u w:val="single"/>
        </w:rPr>
        <w:t>produção de todos os meios de prova</w:t>
      </w:r>
      <w:r w:rsidRPr="00F05EEF">
        <w:rPr>
          <w:rFonts w:asciiTheme="minorHAnsi" w:hAnsiTheme="minorHAnsi" w:cstheme="minorBidi"/>
          <w:sz w:val="24"/>
          <w:szCs w:val="24"/>
        </w:rPr>
        <w:t xml:space="preserve"> admitidos (legal ou moralmente)</w:t>
      </w:r>
      <w:r w:rsidR="00672070" w:rsidRPr="00F05EEF">
        <w:rPr>
          <w:rFonts w:asciiTheme="minorHAnsi" w:hAnsiTheme="minorHAnsi" w:cstheme="minorBidi"/>
          <w:sz w:val="24"/>
          <w:szCs w:val="24"/>
        </w:rPr>
        <w:t xml:space="preserve">, em especial a inversão da prova para os fornecedores, a fim de que provem nos autos </w:t>
      </w:r>
      <w:r w:rsidR="008C1C8B" w:rsidRPr="00F05EEF">
        <w:rPr>
          <w:rFonts w:asciiTheme="minorHAnsi" w:hAnsiTheme="minorHAnsi" w:cstheme="minorBidi"/>
          <w:sz w:val="24"/>
          <w:szCs w:val="24"/>
        </w:rPr>
        <w:t>que respeitaram a lógica do crédito responsável.</w:t>
      </w:r>
    </w:p>
    <w:p w14:paraId="1397D616" w14:textId="77777777" w:rsidR="00933494" w:rsidRPr="00F05EEF" w:rsidRDefault="00933494" w:rsidP="5E4056BF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Bidi"/>
          <w:sz w:val="24"/>
          <w:szCs w:val="24"/>
        </w:rPr>
      </w:pPr>
    </w:p>
    <w:p w14:paraId="4DE39BE9" w14:textId="4BF56355" w:rsidR="5E4056BF" w:rsidRPr="00F05EE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sz w:val="24"/>
          <w:szCs w:val="24"/>
        </w:rPr>
      </w:pPr>
      <w:r w:rsidRPr="00F05EEF">
        <w:rPr>
          <w:rFonts w:asciiTheme="minorHAnsi" w:hAnsiTheme="minorHAnsi" w:cstheme="minorBidi"/>
          <w:sz w:val="24"/>
          <w:szCs w:val="24"/>
        </w:rPr>
        <w:t xml:space="preserve">Por fim, pugna-se pela </w:t>
      </w:r>
      <w:r w:rsidRPr="00F05EEF">
        <w:rPr>
          <w:rFonts w:asciiTheme="minorHAnsi" w:hAnsiTheme="minorHAnsi" w:cstheme="minorBidi"/>
          <w:b/>
          <w:bCs/>
          <w:sz w:val="24"/>
          <w:szCs w:val="24"/>
        </w:rPr>
        <w:t>homologação do plano judicial compulsório</w:t>
      </w:r>
      <w:r w:rsidRPr="00F05EEF">
        <w:rPr>
          <w:rFonts w:asciiTheme="minorHAnsi" w:hAnsiTheme="minorHAnsi" w:cstheme="minorBidi"/>
          <w:sz w:val="24"/>
          <w:szCs w:val="24"/>
        </w:rPr>
        <w:t xml:space="preserve"> de pagamento, obrigando-se todas as credoras demandadas a segui-lo fielmente, sob pena das sanções do §1º do art. 536 do CPC.</w:t>
      </w:r>
    </w:p>
    <w:p w14:paraId="46CC0951" w14:textId="77777777" w:rsidR="00933494" w:rsidRPr="00F05EEF" w:rsidRDefault="00933494" w:rsidP="0093349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A27" w14:textId="15B10DD4" w:rsidR="00B826A4" w:rsidRPr="00F05EEF" w:rsidRDefault="00B826A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 xml:space="preserve">Dá-se à causa o valor de </w:t>
      </w:r>
      <w:r w:rsidR="00036FC2" w:rsidRPr="00F05EEF">
        <w:rPr>
          <w:rFonts w:asciiTheme="minorHAnsi" w:hAnsiTheme="minorHAnsi" w:cstheme="minorHAnsi"/>
          <w:sz w:val="24"/>
          <w:szCs w:val="24"/>
        </w:rPr>
        <w:t>R$ ____, __ (por exten</w:t>
      </w:r>
      <w:r w:rsidR="00050A85" w:rsidRPr="00F05EEF">
        <w:rPr>
          <w:rFonts w:asciiTheme="minorHAnsi" w:hAnsiTheme="minorHAnsi" w:cstheme="minorHAnsi"/>
          <w:sz w:val="24"/>
          <w:szCs w:val="24"/>
        </w:rPr>
        <w:t>s</w:t>
      </w:r>
      <w:r w:rsidR="00036FC2" w:rsidRPr="00F05EEF">
        <w:rPr>
          <w:rFonts w:asciiTheme="minorHAnsi" w:hAnsiTheme="minorHAnsi" w:cstheme="minorHAnsi"/>
          <w:sz w:val="24"/>
          <w:szCs w:val="24"/>
        </w:rPr>
        <w:t xml:space="preserve">o), com fundamento no </w:t>
      </w:r>
      <w:r w:rsidR="0087617E" w:rsidRPr="00F05EEF">
        <w:rPr>
          <w:rFonts w:asciiTheme="minorHAnsi" w:hAnsiTheme="minorHAnsi" w:cstheme="minorHAnsi"/>
          <w:sz w:val="24"/>
          <w:szCs w:val="24"/>
        </w:rPr>
        <w:t xml:space="preserve">artigo 292, inciso </w:t>
      </w:r>
      <w:r w:rsidR="00BC7678" w:rsidRPr="00F05EEF">
        <w:rPr>
          <w:rFonts w:asciiTheme="minorHAnsi" w:hAnsiTheme="minorHAnsi" w:cstheme="minorHAnsi"/>
          <w:sz w:val="24"/>
          <w:szCs w:val="24"/>
        </w:rPr>
        <w:t>II e VI</w:t>
      </w:r>
      <w:r w:rsidR="0087617E" w:rsidRPr="00F05EEF">
        <w:rPr>
          <w:rFonts w:asciiTheme="minorHAnsi" w:hAnsiTheme="minorHAnsi" w:cstheme="minorHAnsi"/>
          <w:sz w:val="24"/>
          <w:szCs w:val="24"/>
        </w:rPr>
        <w:t xml:space="preserve"> do CPC</w:t>
      </w:r>
      <w:r w:rsidR="00036FC2" w:rsidRPr="00F05EEF">
        <w:rPr>
          <w:rFonts w:asciiTheme="minorHAnsi" w:hAnsiTheme="minorHAnsi" w:cstheme="minorHAnsi"/>
          <w:sz w:val="24"/>
          <w:szCs w:val="24"/>
        </w:rPr>
        <w:t>.</w:t>
      </w:r>
      <w:r w:rsidRPr="00F05E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4B5898" w14:textId="77777777" w:rsidR="00933494" w:rsidRPr="00F05EEF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8" w14:textId="78928BDE" w:rsidR="00B8779B" w:rsidRPr="00F05EEF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Pede deferimento.</w:t>
      </w:r>
    </w:p>
    <w:p w14:paraId="290CBCE2" w14:textId="77777777" w:rsidR="00933494" w:rsidRPr="00F05EEF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9" w14:textId="3FA2F4F9" w:rsidR="00B8779B" w:rsidRPr="00F05EEF" w:rsidRDefault="001F24E2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F05EEF">
        <w:rPr>
          <w:rFonts w:asciiTheme="minorHAnsi" w:hAnsiTheme="minorHAnsi" w:cstheme="minorHAnsi"/>
          <w:sz w:val="24"/>
          <w:szCs w:val="24"/>
        </w:rPr>
        <w:t>CIDADE</w:t>
      </w:r>
      <w:r w:rsidR="00B8779B" w:rsidRPr="00F05EEF">
        <w:rPr>
          <w:rFonts w:asciiTheme="minorHAnsi" w:hAnsiTheme="minorHAnsi" w:cstheme="minorHAnsi"/>
          <w:sz w:val="24"/>
          <w:szCs w:val="24"/>
        </w:rPr>
        <w:t>–</w:t>
      </w:r>
      <w:r w:rsidRPr="00F05EEF">
        <w:rPr>
          <w:rFonts w:asciiTheme="minorHAnsi" w:hAnsiTheme="minorHAnsi" w:cstheme="minorHAnsi"/>
          <w:sz w:val="24"/>
          <w:szCs w:val="24"/>
        </w:rPr>
        <w:t>UF</w:t>
      </w:r>
      <w:r w:rsidR="00B8779B" w:rsidRPr="00F05EEF">
        <w:rPr>
          <w:rFonts w:asciiTheme="minorHAnsi" w:hAnsiTheme="minorHAnsi" w:cstheme="minorHAnsi"/>
          <w:sz w:val="24"/>
          <w:szCs w:val="24"/>
        </w:rPr>
        <w:t xml:space="preserve">, </w:t>
      </w:r>
      <w:r w:rsidR="00B8779B" w:rsidRPr="00F05EEF">
        <w:rPr>
          <w:rFonts w:asciiTheme="minorHAnsi" w:hAnsiTheme="minorHAnsi" w:cstheme="minorHAnsi"/>
          <w:sz w:val="24"/>
          <w:szCs w:val="24"/>
        </w:rPr>
        <w:fldChar w:fldCharType="begin"/>
      </w:r>
      <w:r w:rsidR="00B8779B" w:rsidRPr="00F05EEF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="00B8779B" w:rsidRPr="00F05EEF">
        <w:rPr>
          <w:rFonts w:asciiTheme="minorHAnsi" w:hAnsiTheme="minorHAnsi" w:cstheme="minorHAnsi"/>
          <w:sz w:val="24"/>
          <w:szCs w:val="24"/>
        </w:rPr>
        <w:fldChar w:fldCharType="separate"/>
      </w:r>
      <w:r w:rsidR="00FC7F64">
        <w:rPr>
          <w:rFonts w:asciiTheme="minorHAnsi" w:hAnsiTheme="minorHAnsi" w:cstheme="minorHAnsi"/>
          <w:noProof/>
          <w:sz w:val="24"/>
          <w:szCs w:val="24"/>
        </w:rPr>
        <w:t>5 de julho de 2022</w:t>
      </w:r>
      <w:r w:rsidR="00B8779B" w:rsidRPr="00F05EEF">
        <w:rPr>
          <w:rFonts w:asciiTheme="minorHAnsi" w:hAnsiTheme="minorHAnsi" w:cstheme="minorHAnsi"/>
          <w:sz w:val="24"/>
          <w:szCs w:val="24"/>
        </w:rPr>
        <w:fldChar w:fldCharType="end"/>
      </w:r>
      <w:r w:rsidR="00B8779B" w:rsidRPr="00F05EEF">
        <w:rPr>
          <w:rFonts w:asciiTheme="minorHAnsi" w:hAnsiTheme="minorHAnsi" w:cstheme="minorHAnsi"/>
          <w:sz w:val="24"/>
          <w:szCs w:val="24"/>
        </w:rPr>
        <w:t>.</w:t>
      </w:r>
    </w:p>
    <w:p w14:paraId="7A216A2A" w14:textId="77777777" w:rsidR="00B8779B" w:rsidRPr="00F05EEF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B" w14:textId="76AC1590" w:rsidR="00B8779B" w:rsidRPr="00F05EEF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F05EEF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7A216A2C" w14:textId="2D026940" w:rsidR="00B8779B" w:rsidRPr="00F05EEF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F05EEF">
        <w:rPr>
          <w:rFonts w:asciiTheme="minorHAnsi" w:hAnsiTheme="minorHAnsi" w:cstheme="minorHAnsi"/>
          <w:sz w:val="22"/>
          <w:szCs w:val="26"/>
        </w:rPr>
        <w:t>Advogad@</w:t>
      </w:r>
    </w:p>
    <w:sectPr w:rsidR="00B8779B" w:rsidRPr="00F05EEF" w:rsidSect="002B3626">
      <w:headerReference w:type="default" r:id="rId19"/>
      <w:footerReference w:type="default" r:id="rId20"/>
      <w:pgSz w:w="11907" w:h="16840" w:code="9"/>
      <w:pgMar w:top="482" w:right="1418" w:bottom="1134" w:left="1418" w:header="720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7-05T08:52:00Z" w:initials="HM">
    <w:p w14:paraId="04DF5334" w14:textId="77777777" w:rsidR="00FF3184" w:rsidRDefault="00FF3184" w:rsidP="002927A3">
      <w:pPr>
        <w:pStyle w:val="Textodecomentrio"/>
      </w:pPr>
      <w:r>
        <w:rPr>
          <w:rStyle w:val="Refdecomentrio"/>
        </w:rPr>
        <w:annotationRef/>
      </w:r>
      <w:r>
        <w:t>Somente é necessário requalificar se houver alguma mudança do que foi declinado na inicial de repactuação</w:t>
      </w:r>
    </w:p>
  </w:comment>
  <w:comment w:id="1" w:author="Homero Medeiros" w:date="2022-07-05T07:51:00Z" w:initials="HM">
    <w:p w14:paraId="2CA10DBB" w14:textId="06879C87" w:rsidR="003B553A" w:rsidRDefault="003B553A" w:rsidP="00362FE0">
      <w:pPr>
        <w:pStyle w:val="Textodecomentrio"/>
      </w:pPr>
      <w:r>
        <w:rPr>
          <w:rStyle w:val="Refdecomentrio"/>
        </w:rPr>
        <w:annotationRef/>
      </w:r>
      <w:r>
        <w:t>Os credores que aceitaram o plano de pagamento voluntário não devem figurar no polo passivo desta ação por superendividamento. Apenas deve figurar aqueles que não aceitaram o plano voluntário.</w:t>
      </w:r>
    </w:p>
  </w:comment>
  <w:comment w:id="3" w:author="Homero Medeiros" w:date="2022-07-05T07:53:00Z" w:initials="HM">
    <w:p w14:paraId="630A5BBD" w14:textId="77777777" w:rsidR="007A1A03" w:rsidRDefault="007A1A03" w:rsidP="00FF183D">
      <w:pPr>
        <w:pStyle w:val="Textodecomentrio"/>
      </w:pPr>
      <w:r>
        <w:rPr>
          <w:rStyle w:val="Refdecomentrio"/>
        </w:rPr>
        <w:annotationRef/>
      </w:r>
      <w:r>
        <w:t>É de extrema importância anexar o comprovante de gasto mensal com os itens integrantes do mínimo existencial, porque somente com ele é que haverá viabilidade de liminar.</w:t>
      </w:r>
    </w:p>
  </w:comment>
  <w:comment w:id="5" w:author="Homero Medeiros" w:date="2022-07-05T08:08:00Z" w:initials="HM">
    <w:p w14:paraId="383F2847" w14:textId="77777777" w:rsidR="0099429B" w:rsidRDefault="0099429B" w:rsidP="007D28AB">
      <w:pPr>
        <w:pStyle w:val="Textodecomentrio"/>
      </w:pPr>
      <w:r>
        <w:rPr>
          <w:rStyle w:val="Refdecomentrio"/>
        </w:rPr>
        <w:annotationRef/>
      </w:r>
      <w:r>
        <w:t>Quando este tópico for utilizado, é essencial instruir a inicial com o extrato de empréstimos e financiamento dos SCR, porque por meio dele é possível provar o grau de endividamento da pessoa.</w:t>
      </w:r>
    </w:p>
  </w:comment>
  <w:comment w:id="6" w:author="Homero Medeiros" w:date="2022-05-08T23:54:00Z" w:initials="HM">
    <w:p w14:paraId="288A3AEA" w14:textId="69F8F658" w:rsidR="00DA33A2" w:rsidRDefault="00DA33A2">
      <w:pPr>
        <w:pStyle w:val="Textodecomentrio"/>
      </w:pPr>
      <w:r>
        <w:rPr>
          <w:rStyle w:val="Refdecomentrio"/>
        </w:rPr>
        <w:annotationRef/>
      </w:r>
      <w:r>
        <w:t>Não se esqueça de adequar este parágrafo para o contexto do caso concreto.</w:t>
      </w:r>
    </w:p>
  </w:comment>
  <w:comment w:id="7" w:author="Homero Medeiros" w:date="2022-07-05T08:19:00Z" w:initials="HM">
    <w:p w14:paraId="5594F33A" w14:textId="77777777" w:rsidR="001F24D3" w:rsidRDefault="001F24D3" w:rsidP="00FC153B">
      <w:pPr>
        <w:pStyle w:val="Textodecomentrio"/>
      </w:pPr>
      <w:r>
        <w:rPr>
          <w:rStyle w:val="Refdecomentrio"/>
        </w:rPr>
        <w:annotationRef/>
      </w:r>
      <w:r>
        <w:t xml:space="preserve">Essa informação deve ser lançada e personalizada de acordo com o SCR de cada consumidor. </w:t>
      </w:r>
    </w:p>
  </w:comment>
  <w:comment w:id="8" w:author="Homero Medeiros" w:date="2022-07-05T08:23:00Z" w:initials="HM">
    <w:p w14:paraId="03933560" w14:textId="77777777" w:rsidR="00226FA7" w:rsidRDefault="00226FA7" w:rsidP="00571212">
      <w:pPr>
        <w:pStyle w:val="Textodecomentrio"/>
      </w:pPr>
      <w:r>
        <w:rPr>
          <w:rStyle w:val="Refdecomentrio"/>
        </w:rPr>
        <w:annotationRef/>
      </w:r>
      <w:r>
        <w:t>Cada contrato que contiver cláusula abusiva deverá ter a sua argumentação própria.</w:t>
      </w:r>
    </w:p>
  </w:comment>
  <w:comment w:id="9" w:author="Homero Medeiros" w:date="2022-06-26T19:50:00Z" w:initials="HM">
    <w:p w14:paraId="0FB06B81" w14:textId="77777777" w:rsidR="00FB356A" w:rsidRDefault="00FB356A" w:rsidP="00FB356A">
      <w:pPr>
        <w:pStyle w:val="Textodecomentrio"/>
      </w:pPr>
      <w:r>
        <w:rPr>
          <w:rStyle w:val="Refdecomentrio"/>
        </w:rPr>
        <w:annotationRef/>
      </w:r>
      <w:r>
        <w:t>Estes aqui é bom colocar apenas quando estouro do limite de margem consignável.</w:t>
      </w:r>
    </w:p>
  </w:comment>
  <w:comment w:id="10" w:author="Homero Medeiros" w:date="2022-06-26T19:52:00Z" w:initials="HM">
    <w:p w14:paraId="7E190083" w14:textId="77777777" w:rsidR="00FB356A" w:rsidRDefault="00FB356A" w:rsidP="00FB356A">
      <w:pPr>
        <w:pStyle w:val="Textodecomentrio"/>
      </w:pPr>
      <w:r>
        <w:rPr>
          <w:rStyle w:val="Refdecomentrio"/>
        </w:rPr>
        <w:annotationRef/>
      </w:r>
      <w:r>
        <w:t>Se não ultrapassar o limite legal de consignação, o mais estratégico é limitar o débito em conta, pois ele foi feito de modo irresponsável.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DF5334" w15:done="0"/>
  <w15:commentEx w15:paraId="2CA10DBB" w15:done="0"/>
  <w15:commentEx w15:paraId="630A5BBD" w15:done="0"/>
  <w15:commentEx w15:paraId="383F2847" w15:done="0"/>
  <w15:commentEx w15:paraId="288A3AEA" w15:done="0"/>
  <w15:commentEx w15:paraId="5594F33A" w15:done="0"/>
  <w15:commentEx w15:paraId="03933560" w15:done="0"/>
  <w15:commentEx w15:paraId="0FB06B81" w15:done="0"/>
  <w15:commentEx w15:paraId="7E190083" w15:paraIdParent="0FB06B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E7A3D" w16cex:dateUtc="2022-07-05T12:52:00Z"/>
  <w16cex:commentExtensible w16cex:durableId="266E6BF2" w16cex:dateUtc="2022-07-05T11:51:00Z"/>
  <w16cex:commentExtensible w16cex:durableId="266E6C6A" w16cex:dateUtc="2022-07-05T11:53:00Z"/>
  <w16cex:commentExtensible w16cex:durableId="266E6FE8" w16cex:dateUtc="2022-07-05T12:08:00Z"/>
  <w16cex:commentExtensible w16cex:durableId="2622D6AA" w16cex:dateUtc="2022-05-09T03:54:00Z"/>
  <w16cex:commentExtensible w16cex:durableId="266E72AC" w16cex:dateUtc="2022-07-05T12:19:00Z"/>
  <w16cex:commentExtensible w16cex:durableId="266E736A" w16cex:dateUtc="2022-07-05T12:23:00Z"/>
  <w16cex:commentExtensible w16cex:durableId="26633715" w16cex:dateUtc="2022-06-26T23:50:00Z"/>
  <w16cex:commentExtensible w16cex:durableId="26633778" w16cex:dateUtc="2022-06-26T2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F5334" w16cid:durableId="266E7A3D"/>
  <w16cid:commentId w16cid:paraId="2CA10DBB" w16cid:durableId="266E6BF2"/>
  <w16cid:commentId w16cid:paraId="630A5BBD" w16cid:durableId="266E6C6A"/>
  <w16cid:commentId w16cid:paraId="383F2847" w16cid:durableId="266E6FE8"/>
  <w16cid:commentId w16cid:paraId="288A3AEA" w16cid:durableId="2622D6AA"/>
  <w16cid:commentId w16cid:paraId="5594F33A" w16cid:durableId="266E72AC"/>
  <w16cid:commentId w16cid:paraId="03933560" w16cid:durableId="266E736A"/>
  <w16cid:commentId w16cid:paraId="0FB06B81" w16cid:durableId="26633715"/>
  <w16cid:commentId w16cid:paraId="7E190083" w16cid:durableId="266337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ACAF" w14:textId="77777777" w:rsidR="0028219C" w:rsidRDefault="0028219C">
      <w:r>
        <w:separator/>
      </w:r>
    </w:p>
  </w:endnote>
  <w:endnote w:type="continuationSeparator" w:id="0">
    <w:p w14:paraId="6F7E120B" w14:textId="77777777" w:rsidR="0028219C" w:rsidRDefault="002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EA8" w14:textId="77777777" w:rsidR="00626805" w:rsidRPr="00D93E80" w:rsidRDefault="00626805" w:rsidP="00626805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>Todos os direitos reservados a Homero Medeiros - Curso Faturando com a Advocacia em Defesa do Consumidor Bancário.</w:t>
    </w:r>
  </w:p>
  <w:p w14:paraId="3FC48718" w14:textId="77777777" w:rsidR="00626805" w:rsidRPr="00D93E80" w:rsidRDefault="00626805" w:rsidP="00626805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 xml:space="preserve"> </w:t>
    </w:r>
    <w:r w:rsidRPr="00D93E80">
      <w:rPr>
        <w:rFonts w:asciiTheme="minorHAnsi" w:hAnsiTheme="minorHAnsi" w:cstheme="minorHAnsi"/>
        <w:bCs/>
        <w:sz w:val="16"/>
        <w:szCs w:val="16"/>
        <w:lang w:val="pt-BR"/>
      </w:rPr>
      <w:t>É permitida a reprodução parcial ou total deste material, desde que citada a fonte e que não seja para venda ou qualquer fim comercial</w:t>
    </w:r>
  </w:p>
  <w:p w14:paraId="717F8B7E" w14:textId="77777777" w:rsidR="00626805" w:rsidRDefault="00626805" w:rsidP="00626805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Redes sociais: </w:t>
    </w:r>
    <w:hyperlink r:id="rId1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https://www.instagram.com/homeromedeiros.prof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/ </w:t>
    </w:r>
    <w:hyperlink r:id="rId2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https://t.me/homeromedeiros/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</w:t>
    </w:r>
  </w:p>
  <w:p w14:paraId="7A216A3E" w14:textId="25D219D0" w:rsidR="00185B2C" w:rsidRPr="00626805" w:rsidRDefault="00626805" w:rsidP="00626805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sz w:val="16"/>
      </w:rPr>
      <w:t>1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7C14" w14:textId="77777777" w:rsidR="0028219C" w:rsidRDefault="0028219C">
      <w:r>
        <w:separator/>
      </w:r>
    </w:p>
  </w:footnote>
  <w:footnote w:type="continuationSeparator" w:id="0">
    <w:p w14:paraId="5CD4232C" w14:textId="77777777" w:rsidR="0028219C" w:rsidRDefault="0028219C">
      <w:r>
        <w:continuationSeparator/>
      </w:r>
    </w:p>
  </w:footnote>
  <w:footnote w:id="1">
    <w:p w14:paraId="772585BC" w14:textId="779D6550" w:rsidR="00185B2C" w:rsidRPr="00C423E5" w:rsidRDefault="00185B2C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75E56EE0" w14:textId="77777777" w:rsidR="00E46E0D" w:rsidRPr="00C423E5" w:rsidRDefault="00E46E0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"A prioridade no pagamento do plano consensual tem a finalidade de incentivar a renegociação das dívidas, evitando que os credores que não colaboraram para o acordo lucrem ou recebam antes daqueles que acordaram. Por esta razão, o prazo máximo de 5 (cinco) anos do plano judicial deve ser contado a partir da quitação do plano de pagamento consensual. (BENJAMIM, Antônio Herman et al. Comentários à Lei 14.181/2021: A atualização do CDC em matéria de Superendividamento. São Paulo: RT, 2021, p. 335)</w:t>
      </w:r>
    </w:p>
    <w:p w14:paraId="7DDB7B49" w14:textId="77777777" w:rsidR="00E46E0D" w:rsidRPr="00C423E5" w:rsidRDefault="00E46E0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</w:p>
    <w:p w14:paraId="68159FB8" w14:textId="77777777" w:rsidR="00E46E0D" w:rsidRPr="00C423E5" w:rsidRDefault="00E46E0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sz w:val="18"/>
          <w:szCs w:val="18"/>
        </w:rPr>
        <w:t>Em igual sentido: "Uma pergunta recorrente relacionada à previsão do art. 104-B, § 4º, do CDC refere-se ao prazo de cinco anos para pagamento, que, nota-se, deve ser contado a partir da quitação do plano de pagamento consensual previsto no art. 104-A. (</w:t>
      </w:r>
      <w:proofErr w:type="spellStart"/>
      <w:r w:rsidRPr="00C423E5">
        <w:rPr>
          <w:sz w:val="18"/>
          <w:szCs w:val="18"/>
        </w:rPr>
        <w:t>Bergstein</w:t>
      </w:r>
      <w:proofErr w:type="spellEnd"/>
      <w:r w:rsidRPr="00C423E5">
        <w:rPr>
          <w:sz w:val="18"/>
          <w:szCs w:val="18"/>
        </w:rPr>
        <w:t xml:space="preserve">, Laís; </w:t>
      </w:r>
      <w:proofErr w:type="spellStart"/>
      <w:r w:rsidRPr="00C423E5">
        <w:rPr>
          <w:sz w:val="18"/>
          <w:szCs w:val="18"/>
        </w:rPr>
        <w:t>Kretzmann</w:t>
      </w:r>
      <w:proofErr w:type="spellEnd"/>
      <w:r w:rsidRPr="00C423E5">
        <w:rPr>
          <w:sz w:val="18"/>
          <w:szCs w:val="18"/>
        </w:rPr>
        <w:t>, Renata Pozzi. Noções Práticas de Prevenção e Tratamento do Superendividamento (p. 85). Expressa Jur. Edição do Kindle)</w:t>
      </w:r>
    </w:p>
  </w:footnote>
  <w:footnote w:id="3">
    <w:p w14:paraId="2425108D" w14:textId="1C3ED730" w:rsidR="004B1386" w:rsidRPr="00C423E5" w:rsidRDefault="004B1386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 Essa posição da doutrina majoritária foi muito bem sintetizada na Jornada da UFRGS e UFRJ: </w:t>
      </w:r>
      <w:r w:rsidRPr="00C423E5">
        <w:rPr>
          <w:rFonts w:asciiTheme="minorHAnsi" w:hAnsiTheme="minorHAnsi" w:cstheme="minorHAnsi"/>
          <w:b/>
          <w:bCs/>
          <w:sz w:val="18"/>
          <w:szCs w:val="18"/>
        </w:rPr>
        <w:t>Enunciado 5.</w:t>
      </w:r>
      <w:r w:rsidRPr="00C423E5">
        <w:rPr>
          <w:rFonts w:asciiTheme="minorHAnsi" w:hAnsiTheme="minorHAnsi" w:cstheme="minorHAnsi"/>
          <w:sz w:val="18"/>
          <w:szCs w:val="18"/>
        </w:rPr>
        <w:t xml:space="preserve"> A falta de regulamentação do mínimo existencial, que tem origem constitucional, não impede o reconhecimento do superendividamento da pessoa natural e a sua determinação no caso concreto. Autora: Prof. Dra. Ana Carolina Zancher</w:t>
      </w:r>
    </w:p>
  </w:footnote>
  <w:footnote w:id="4">
    <w:p w14:paraId="0A1452A8" w14:textId="77777777" w:rsidR="00D66E37" w:rsidRPr="00C423E5" w:rsidRDefault="00D66E37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 6200110617 - AGRAVO DE INSTRUMENTO. ANTECIPAÇÃO DE TUTELA. EMPRÉSTIMOS CONSIGNADOS. </w:t>
      </w:r>
      <w:r w:rsidRPr="00C423E5">
        <w:rPr>
          <w:rFonts w:asciiTheme="minorHAnsi" w:hAnsiTheme="minorHAnsi" w:cstheme="minorHAnsi"/>
          <w:b/>
          <w:bCs/>
          <w:sz w:val="18"/>
          <w:szCs w:val="18"/>
        </w:rPr>
        <w:t xml:space="preserve">Limitação das parcelas a 30% do salário. </w:t>
      </w:r>
      <w:r w:rsidRPr="00C423E5">
        <w:rPr>
          <w:rFonts w:asciiTheme="minorHAnsi" w:hAnsiTheme="minorHAnsi" w:cstheme="minorHAnsi"/>
          <w:sz w:val="18"/>
          <w:szCs w:val="18"/>
        </w:rPr>
        <w:t xml:space="preserve">Preenchimento dos requisitos para a concessão da tutela antecipada. Receio de dano que decorre da indevida privação de valores necessários à subsistência, haja vista que o desconto das prestações é realizado em verba de indiscutível natureza alimentar. Decisão que merece ser mantida, </w:t>
      </w:r>
      <w:r w:rsidRPr="00C423E5">
        <w:rPr>
          <w:rFonts w:asciiTheme="minorHAnsi" w:hAnsiTheme="minorHAnsi" w:cstheme="minorHAnsi"/>
          <w:b/>
          <w:bCs/>
          <w:sz w:val="18"/>
          <w:szCs w:val="18"/>
        </w:rPr>
        <w:t>em prestígio ao princípio da dignidade humana. Superendividamento que, à luz do patamar estipulado, ficou caracterizado</w:t>
      </w:r>
      <w:r w:rsidRPr="00C423E5">
        <w:rPr>
          <w:rFonts w:asciiTheme="minorHAnsi" w:hAnsiTheme="minorHAnsi" w:cstheme="minorHAnsi"/>
          <w:sz w:val="18"/>
          <w:szCs w:val="18"/>
        </w:rPr>
        <w:t xml:space="preserve">. Tese de que o limite em caso de militar seria de 70% dos vencimentos. Leitura atenta do artigo 14, § 3º, da MP 2215/2001, a demonstrar que o dispositivo não é exclusivo para descontos atrelados a empréstimos, pois engloba tanto os descontos obrigatórios quanto os autorizados e, por isso, não conflita com a </w:t>
      </w:r>
      <w:r w:rsidRPr="00C423E5">
        <w:rPr>
          <w:rFonts w:asciiTheme="minorHAnsi" w:hAnsiTheme="minorHAnsi" w:cstheme="minorHAnsi"/>
          <w:b/>
          <w:bCs/>
          <w:sz w:val="18"/>
          <w:szCs w:val="18"/>
        </w:rPr>
        <w:t>Súmula nº 295</w:t>
      </w:r>
      <w:r w:rsidRPr="00C423E5">
        <w:rPr>
          <w:rFonts w:asciiTheme="minorHAnsi" w:hAnsiTheme="minorHAnsi" w:cstheme="minorHAnsi"/>
          <w:sz w:val="18"/>
          <w:szCs w:val="18"/>
        </w:rPr>
        <w:t xml:space="preserve"> desta corte estadual, que define o limite de 30% para fins de descontos em casos de superendividamento. Ainda que assim não fosse, </w:t>
      </w:r>
      <w:r w:rsidRPr="00C423E5">
        <w:rPr>
          <w:rFonts w:asciiTheme="minorHAnsi" w:hAnsiTheme="minorHAnsi" w:cstheme="minorHAnsi"/>
          <w:b/>
          <w:bCs/>
          <w:sz w:val="18"/>
          <w:szCs w:val="18"/>
        </w:rPr>
        <w:t>o limite de 70% da remuneração implicaria em clara afronta à dignidade humana, à garantia do mínimo existencial, à prevalência da interpretação mais favorável ao consumidor e ao princípio da isonomia. Precedentes desta corte estadual e do egrégio Superior Tribunal de Justiça. Recurso desprovido.</w:t>
      </w:r>
      <w:r w:rsidRPr="00C423E5">
        <w:rPr>
          <w:rFonts w:asciiTheme="minorHAnsi" w:hAnsiTheme="minorHAnsi" w:cstheme="minorHAnsi"/>
          <w:sz w:val="18"/>
          <w:szCs w:val="18"/>
        </w:rPr>
        <w:t xml:space="preserve"> Prejudicado o agravo interno. (TJRJ; AI 0015348-87.2022.8.19.0000; Belford Roxo; Décima Segunda Câmara Cível; Rel. Des. Alcides da Fonseca Neto; DORJ 05/05/2022; Pág. 374</w:t>
      </w:r>
    </w:p>
  </w:footnote>
  <w:footnote w:id="5">
    <w:p w14:paraId="6825E3D5" w14:textId="77777777" w:rsidR="00992607" w:rsidRPr="00C423E5" w:rsidRDefault="00992607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Jornada da UFRGS e UFRJ: </w:t>
      </w:r>
      <w:r w:rsidRPr="00C423E5">
        <w:rPr>
          <w:b/>
          <w:bCs/>
          <w:sz w:val="18"/>
          <w:szCs w:val="18"/>
        </w:rPr>
        <w:t>Enunciado 6.</w:t>
      </w:r>
      <w:r w:rsidRPr="00C423E5">
        <w:rPr>
          <w:sz w:val="18"/>
          <w:szCs w:val="18"/>
        </w:rPr>
        <w:t xml:space="preserve"> Considera-se mínimo existencial, aos efeitos do disposto da Lei 14.181/21, os rendimentos mínimos destinados aos gastos com a subsistência digna do superendividado e de sua família, que lhe permitam prover necessidades vitais e despesas cotidianas, em especial com alimentação, habitação, vestuário, saúde e higiene. Autores: Prof. Dra. Ana Carolina Zancher e Profa. Dr. André Perin Schmidt</w:t>
      </w:r>
    </w:p>
  </w:footnote>
  <w:footnote w:id="6">
    <w:p w14:paraId="5F353E9D" w14:textId="77777777" w:rsidR="006409CB" w:rsidRPr="00C423E5" w:rsidRDefault="006409CB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Nesse sentido, é a lição da brilhante professora SOPHIA MARTINI VIAL: “No processo administrativo de superendividamento, ainda, o não comparecimento injustificado de qualquer credor , à audiência de conciliação acarretará a suspensão da exigibilidade do débito e a interrupção dos encargos da mora, bem como a sujeição compulsória ao plano de pagamento da dívida se o montante devido ao credor ausente for certo e conhecido pelo consumidor [...] com aplicação imediata do §2º do art. 1104-A. [...]”(in BENJAMIM,  Antônio Herman (</w:t>
      </w:r>
      <w:proofErr w:type="spellStart"/>
      <w:r w:rsidRPr="00C423E5">
        <w:rPr>
          <w:sz w:val="18"/>
          <w:szCs w:val="18"/>
        </w:rPr>
        <w:t>coord</w:t>
      </w:r>
      <w:proofErr w:type="spellEnd"/>
      <w:r w:rsidRPr="00C423E5">
        <w:rPr>
          <w:sz w:val="18"/>
          <w:szCs w:val="18"/>
        </w:rPr>
        <w:t xml:space="preserve">) et al. Comentários à Lei 14.181/2021: a atualização do CDC em matéria de superendividamento. São Paulo: RI, 2021, p. 344/345) </w:t>
      </w:r>
    </w:p>
  </w:footnote>
  <w:footnote w:id="7">
    <w:p w14:paraId="70E7F979" w14:textId="77777777" w:rsidR="006409CB" w:rsidRPr="00C423E5" w:rsidRDefault="006409CB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[...]3. O crédito responsável é a concessão de empréstimo em contexto de informações claras, completas e adequadas sobre todas as características e riscos do contrato. A noção de crédito responsável decorre do princípio da boa-fé objetiva e de seus consectários relacionados à lealdade e transparência, ao dever de informar, ao dever de cuidado e, até mesmo, ao dever de aconselhamento ao consumidor. 4</w:t>
      </w:r>
      <w:r w:rsidRPr="00C423E5">
        <w:rPr>
          <w:b/>
          <w:bCs/>
          <w:sz w:val="18"/>
          <w:szCs w:val="18"/>
        </w:rPr>
        <w:t>. Constitui dever do agente financeiro, na fase pré-contratual, analisar a situação econômica do consumidor, seu perfil, suas necessidades e, dentre as inúmeras modalidades de crédito disponíveis, sugerir</w:t>
      </w:r>
      <w:r w:rsidRPr="00C423E5">
        <w:rPr>
          <w:sz w:val="18"/>
          <w:szCs w:val="18"/>
        </w:rPr>
        <w:t>. Se for o caso. A contratação do empréstimo que está mais adequado ao momento, aos propósitos, necessidades e possibilidades orçamentárias do consumidor. 5. No presente caso, constata-se que a soma dos descontos dos empréstimos consignados em folha de pagamento e aqueles realizados diretamente em conta corrente comprometem integralmente os proventos de aposentadoria da autora. Observa-se que a margem consignável em folha está de acordo com o art. 116, § 2º, da Lei Complementar Distrital 840/11. Todavia, com relação aos descontos efetivados diretamente em conta corrente, a sua limitação a 30% (trinta por cento) do valor líquido da aposentadoria é medida que se impõe para preservação do mínimo existencial. 6. Recurso conhecido e parcialmente provido. (TJDF; AGI 07294.92-92.2021.8.07.0000; Ac. 138.6966; Sexta Turma Cível; Rel. Des. Leonardo Roscoe Bessa; Julg. 17/11/2021; Publ. PJe 30/11/2021) G/N</w:t>
      </w:r>
    </w:p>
  </w:footnote>
  <w:footnote w:id="8">
    <w:p w14:paraId="0E5A9D4F" w14:textId="77777777" w:rsidR="006409CB" w:rsidRPr="00C423E5" w:rsidRDefault="006409CB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II JORNADA DE PESQUISA CDEA - Enunciado 6. Os deveres de informação, de esclarecimento, de avaliação da situação financeira do consumidor previstos nos artigos. 52, 54-B, 54-C e 54-D, são a base do crédito responsável junto com os deveres de entrega da cópia do contrato, de verificação da margem consignada, de pesquisa nos bancos de dados, de prestar uma informação leal e útil à compreensão dos riscos e ônus da contratação, sob a pena de incorrer na revisão-sanção do parágrafo único (art. 54-D parágrafo único). Autoras: Prof. Dr. Bruno Miragem, Profa. Dra. Andréia Rangel e Profa. Dra. Dr. h. c. Claudia Lima Marques</w:t>
      </w:r>
    </w:p>
  </w:footnote>
  <w:footnote w:id="9">
    <w:p w14:paraId="0BC99175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11529647 – [...] I - Julgamento das questões idênticas que caracterizam a multiplicidade. Orientação 1 - Juros remuneratórios [...]; d) é admitida a revisão das taxas de juros remuneratórios em situações excepcionais, desde que caracterizada a relação de consumo e que a abusividade (capaz de colocar o consumidor em desvantagem exagerada - Art. 51, §1º, do CDC) fique cabalmente demonstrada, ante às peculiaridades do julgamento em concreto. ... (STJ; REsp 1.061.530; Proc. 2008/0119992-4; RS; Segunda Seção; Relª Min. Fátima Nancy Andrighi; Julg. 22/10/2008; DJE 10/03/2009) g/n</w:t>
      </w:r>
    </w:p>
  </w:footnote>
  <w:footnote w:id="10">
    <w:p w14:paraId="4EDDF9EA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 Enunciado 296 da súmula da jurisprudência do STJ: "Os juros remuneratórios, não cumuláveis com a comissão de permanência, são devidos no período de inadimplência, à taxa média de mercado estipulada pelo Banco Central do Brasil, limitada ao percentual contratado."</w:t>
      </w:r>
    </w:p>
  </w:footnote>
  <w:footnote w:id="11">
    <w:p w14:paraId="34C959A1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Disponível em: </w:t>
      </w:r>
      <w:hyperlink r:id="rId1" w:history="1">
        <w:r w:rsidRPr="00C423E5">
          <w:rPr>
            <w:rStyle w:val="Hyperlink"/>
            <w:rFonts w:asciiTheme="minorHAnsi" w:hAnsiTheme="minorHAnsi" w:cstheme="minorHAnsi"/>
            <w:sz w:val="18"/>
            <w:szCs w:val="18"/>
          </w:rPr>
          <w:t>https://www3.bcb.gov.br/sgspub/localizarseries/localizarSeries.do?method=prepararTelaLocalizarSeries</w:t>
        </w:r>
      </w:hyperlink>
      <w:r w:rsidRPr="00C423E5">
        <w:rPr>
          <w:rFonts w:asciiTheme="minorHAnsi" w:hAnsiTheme="minorHAnsi" w:cstheme="minorHAnsi"/>
          <w:sz w:val="18"/>
          <w:szCs w:val="18"/>
        </w:rPr>
        <w:t>. Acesso em XX/XX/XXXX.</w:t>
      </w:r>
    </w:p>
  </w:footnote>
  <w:footnote w:id="12">
    <w:p w14:paraId="2B80443D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423E5">
        <w:rPr>
          <w:rFonts w:asciiTheme="minorHAnsi" w:hAnsiTheme="minorHAnsi" w:cstheme="minorHAnsi"/>
          <w:sz w:val="18"/>
          <w:szCs w:val="18"/>
        </w:rPr>
        <w:t xml:space="preserve"> Este valor é alcançado por meio da seguinte regra de três: </w:t>
      </w:r>
    </w:p>
    <w:p w14:paraId="72C6AE53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Fonts w:asciiTheme="minorHAnsi" w:hAnsiTheme="minorHAnsi" w:cstheme="minorHAnsi"/>
          <w:sz w:val="18"/>
          <w:szCs w:val="18"/>
        </w:rPr>
        <w:t xml:space="preserve">              TAXA MÉDIA ----- 100                      X = TC X 100 ÷ TM          </w:t>
      </w:r>
    </w:p>
    <w:p w14:paraId="4B1AA202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Fonts w:asciiTheme="minorHAnsi" w:hAnsiTheme="minorHAnsi" w:cstheme="minorHAnsi"/>
          <w:sz w:val="18"/>
          <w:szCs w:val="18"/>
        </w:rPr>
        <w:t xml:space="preserve">TAXA CONTRATUAL -------- X                                                     </w:t>
      </w:r>
    </w:p>
    <w:p w14:paraId="57C60A4E" w14:textId="77777777" w:rsidR="00FF18FB" w:rsidRPr="00C423E5" w:rsidRDefault="00FF18FB" w:rsidP="00641109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3E5">
        <w:rPr>
          <w:rFonts w:asciiTheme="minorHAnsi" w:hAnsiTheme="minorHAnsi" w:cstheme="minorHAnsi"/>
          <w:sz w:val="18"/>
          <w:szCs w:val="18"/>
        </w:rPr>
        <w:t>Para transformar o resultado em valor percentual: resultado -100 = XXX %, que é a diferença entre as taxas. No caso em estudo: 1,92 X 100 / 1,63 = 121,47 – 100 = 21,47%.</w:t>
      </w:r>
    </w:p>
  </w:footnote>
  <w:footnote w:id="13">
    <w:p w14:paraId="56BFBC45" w14:textId="77777777" w:rsidR="004B479D" w:rsidRPr="00C423E5" w:rsidRDefault="004B479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REsp 1.061.530/RS, Rel. Min. NANCY ANDRIGHI, 2ª Seção, DJe, 10.3.2009.</w:t>
      </w:r>
    </w:p>
  </w:footnote>
  <w:footnote w:id="14">
    <w:p w14:paraId="14A68274" w14:textId="77777777" w:rsidR="004B479D" w:rsidRPr="00C423E5" w:rsidRDefault="004B479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AgInt no AREsp 1591428/RS, Rel. Ministro MARCO AURÉLIO BELLIZZE, TERCEIRA TURMA, julgado em 30/03/2020, DJe 06/04/2020</w:t>
      </w:r>
    </w:p>
  </w:footnote>
  <w:footnote w:id="15">
    <w:p w14:paraId="52E75862" w14:textId="77777777" w:rsidR="004B479D" w:rsidRPr="00C423E5" w:rsidRDefault="004B479D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Trecho do voto:” Ademais, diversamente do que defende a agravante, o critério levantado nas razões do agravo para se aferir a abusividade (quando exceder em 50% à taxa média definida pelo Bacen) não foi objeto da tese estabelecida no mencionado recurso repetitivo.”</w:t>
      </w:r>
    </w:p>
  </w:footnote>
  <w:footnote w:id="16">
    <w:p w14:paraId="20359AD3" w14:textId="77777777" w:rsidR="00FB356A" w:rsidRPr="00C423E5" w:rsidRDefault="00FB356A" w:rsidP="00641109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C423E5">
        <w:rPr>
          <w:rStyle w:val="Refdenotaderodap"/>
          <w:sz w:val="18"/>
          <w:szCs w:val="18"/>
        </w:rPr>
        <w:footnoteRef/>
      </w:r>
      <w:r w:rsidRPr="00C423E5">
        <w:rPr>
          <w:sz w:val="18"/>
          <w:szCs w:val="18"/>
        </w:rPr>
        <w:t xml:space="preserve"> [...]Limitação de descontos, sejam realizados em folha de pagamento ou por meio de débito em conta corrente. Impossibilidade, em tese, CONFORME RECENTE ENTENDIMENTO DO STJ, NO TEMA REPETITIVO 1.085. </w:t>
      </w:r>
      <w:r w:rsidRPr="00C423E5">
        <w:rPr>
          <w:b/>
          <w:bCs/>
          <w:sz w:val="18"/>
          <w:szCs w:val="18"/>
        </w:rPr>
        <w:t>Causa de pedir da ação, contudo, baseada no superendividamento. Inovação legal que adiciona instrumentos para que o poder público intervenha nas relações contratuais, em benefício do consumidor</w:t>
      </w:r>
      <w:r w:rsidRPr="00C423E5">
        <w:rPr>
          <w:sz w:val="18"/>
          <w:szCs w:val="18"/>
        </w:rPr>
        <w:t>, nas hipóteses pertinentes, consoante reconhecido pela própria decisão da corte superior. Caso concreto em que a c</w:t>
      </w:r>
      <w:r w:rsidRPr="00C423E5">
        <w:rPr>
          <w:sz w:val="18"/>
          <w:szCs w:val="18"/>
          <w:u w:val="single"/>
        </w:rPr>
        <w:t>obrança da totalidade das parcelas representa comprometimento quase que integral dos vencimentos líquidos da mutuária, colocando em claro risco suas mínimas condições de subsistência</w:t>
      </w:r>
      <w:r w:rsidRPr="00C423E5">
        <w:rPr>
          <w:sz w:val="18"/>
          <w:szCs w:val="18"/>
        </w:rPr>
        <w:t xml:space="preserve">. </w:t>
      </w:r>
      <w:r w:rsidRPr="00C423E5">
        <w:rPr>
          <w:b/>
          <w:bCs/>
          <w:sz w:val="18"/>
          <w:szCs w:val="18"/>
        </w:rPr>
        <w:t>Possibilidade de aplicação da limitação</w:t>
      </w:r>
      <w:r w:rsidRPr="00C423E5">
        <w:rPr>
          <w:sz w:val="18"/>
          <w:szCs w:val="18"/>
        </w:rPr>
        <w:t xml:space="preserve">, observada a especificidade do caso concreto. </w:t>
      </w:r>
      <w:proofErr w:type="spellStart"/>
      <w:r w:rsidRPr="00C423E5">
        <w:rPr>
          <w:b/>
          <w:bCs/>
          <w:sz w:val="18"/>
          <w:szCs w:val="18"/>
        </w:rPr>
        <w:t>Distinguishing</w:t>
      </w:r>
      <w:proofErr w:type="spellEnd"/>
      <w:r w:rsidRPr="00C423E5">
        <w:rPr>
          <w:b/>
          <w:bCs/>
          <w:sz w:val="18"/>
          <w:szCs w:val="18"/>
        </w:rPr>
        <w:t>.</w:t>
      </w:r>
      <w:r w:rsidRPr="00C423E5">
        <w:rPr>
          <w:sz w:val="18"/>
          <w:szCs w:val="18"/>
        </w:rPr>
        <w:t xml:space="preserve"> Sentença, ademais, proferida anteriormente à decisão vinculante da corte superior. Impossibilidade de análise dos pedidos feitos pelo apelante na contestação e nas contrarrazões, em face da ausência de caráter dúplice da ação em questão. Sentença mantida, por fundamento diverso, necessidade, contudo, de adequação dos descontos, observada a totalidade do valor contratado, para que seja evitada a amortização negativa e efetivado o adimplemento do débito. Apelação da autora julgada deserta, não provido O recurso do réu, com observação. (TJSP; AC 1000541-86.2021.8.26.0355; Ac. 15748009; Miracatu; Décima Quarta Câmara de Direito Privado; Rel. Des. César </w:t>
      </w:r>
      <w:proofErr w:type="spellStart"/>
      <w:r w:rsidRPr="00C423E5">
        <w:rPr>
          <w:sz w:val="18"/>
          <w:szCs w:val="18"/>
        </w:rPr>
        <w:t>Zalaf</w:t>
      </w:r>
      <w:proofErr w:type="spellEnd"/>
      <w:r w:rsidRPr="00C423E5">
        <w:rPr>
          <w:sz w:val="18"/>
          <w:szCs w:val="18"/>
        </w:rPr>
        <w:t>; Julg. 08/06/2022; DJESP 14/06/2022; Pág. 2113) g/n</w:t>
      </w:r>
      <w:r w:rsidRPr="00C423E5">
        <w:rPr>
          <w:sz w:val="18"/>
          <w:szCs w:val="18"/>
        </w:rPr>
        <w:br/>
      </w:r>
      <w:r w:rsidRPr="00C423E5">
        <w:rPr>
          <w:sz w:val="18"/>
          <w:szCs w:val="18"/>
        </w:rPr>
        <w:br/>
        <w:t>No mesmo sentido: [...] 4. Pretensões oriundas de quadro de superendividamento requerem a aplicação do novo regramento estabelecido pela Lei nº 14.181/2021, que alterou o Código de Defesa do Consumidor. 5. Recurso do BRB provido. Recurso da POUPEX parcialmente provido. (</w:t>
      </w:r>
      <w:r w:rsidRPr="00C423E5">
        <w:rPr>
          <w:b/>
          <w:bCs/>
          <w:sz w:val="18"/>
          <w:szCs w:val="18"/>
        </w:rPr>
        <w:t>TJDF</w:t>
      </w:r>
      <w:r w:rsidRPr="00C423E5">
        <w:rPr>
          <w:sz w:val="18"/>
          <w:szCs w:val="18"/>
        </w:rPr>
        <w:t xml:space="preserve">; APC 07040.01-46.2022.8.07.0001; Ac. 142.2674; Sétima Turma Cível; Rel. </w:t>
      </w:r>
      <w:proofErr w:type="spellStart"/>
      <w:r w:rsidRPr="00C423E5">
        <w:rPr>
          <w:sz w:val="18"/>
          <w:szCs w:val="18"/>
        </w:rPr>
        <w:t>Desig</w:t>
      </w:r>
      <w:proofErr w:type="spellEnd"/>
      <w:r w:rsidRPr="00C423E5">
        <w:rPr>
          <w:sz w:val="18"/>
          <w:szCs w:val="18"/>
        </w:rPr>
        <w:t>. Des. Getúlio de Moraes Oliveira; Julg. 11/05/2022; Publ. PJe 13/06/2022)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E187" w14:textId="0257C945" w:rsidR="00C77992" w:rsidRDefault="00C77992">
    <w:pPr>
      <w:pStyle w:val="Cabealho"/>
    </w:pPr>
    <w:r>
      <w:rPr>
        <w:noProof/>
        <w:lang w:eastAsia="pt-BR"/>
      </w:rPr>
      <w:drawing>
        <wp:inline distT="0" distB="0" distL="0" distR="0" wp14:anchorId="7CD11FF3" wp14:editId="58FEE8E7">
          <wp:extent cx="5400675" cy="1079500"/>
          <wp:effectExtent l="0" t="0" r="9525" b="6350"/>
          <wp:docPr id="9" name="Imagem 9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11047B7"/>
    <w:multiLevelType w:val="hybridMultilevel"/>
    <w:tmpl w:val="C08EA372"/>
    <w:lvl w:ilvl="0" w:tplc="A21A349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56A8E"/>
    <w:multiLevelType w:val="hybridMultilevel"/>
    <w:tmpl w:val="DD66222C"/>
    <w:lvl w:ilvl="0" w:tplc="C2664E8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36E10D7D"/>
    <w:multiLevelType w:val="hybridMultilevel"/>
    <w:tmpl w:val="27F67EEE"/>
    <w:lvl w:ilvl="0" w:tplc="2E4EB4A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3F43CF9"/>
    <w:multiLevelType w:val="hybridMultilevel"/>
    <w:tmpl w:val="11100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642F"/>
    <w:multiLevelType w:val="hybridMultilevel"/>
    <w:tmpl w:val="CE16B306"/>
    <w:lvl w:ilvl="0" w:tplc="045ED2A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5" w:hanging="360"/>
      </w:pPr>
    </w:lvl>
    <w:lvl w:ilvl="2" w:tplc="0416001B" w:tentative="1">
      <w:start w:val="1"/>
      <w:numFmt w:val="lowerRoman"/>
      <w:lvlText w:val="%3."/>
      <w:lvlJc w:val="right"/>
      <w:pPr>
        <w:ind w:left="3845" w:hanging="180"/>
      </w:pPr>
    </w:lvl>
    <w:lvl w:ilvl="3" w:tplc="0416000F" w:tentative="1">
      <w:start w:val="1"/>
      <w:numFmt w:val="decimal"/>
      <w:lvlText w:val="%4."/>
      <w:lvlJc w:val="left"/>
      <w:pPr>
        <w:ind w:left="4565" w:hanging="360"/>
      </w:pPr>
    </w:lvl>
    <w:lvl w:ilvl="4" w:tplc="04160019" w:tentative="1">
      <w:start w:val="1"/>
      <w:numFmt w:val="lowerLetter"/>
      <w:lvlText w:val="%5."/>
      <w:lvlJc w:val="left"/>
      <w:pPr>
        <w:ind w:left="5285" w:hanging="360"/>
      </w:pPr>
    </w:lvl>
    <w:lvl w:ilvl="5" w:tplc="0416001B" w:tentative="1">
      <w:start w:val="1"/>
      <w:numFmt w:val="lowerRoman"/>
      <w:lvlText w:val="%6."/>
      <w:lvlJc w:val="right"/>
      <w:pPr>
        <w:ind w:left="6005" w:hanging="180"/>
      </w:pPr>
    </w:lvl>
    <w:lvl w:ilvl="6" w:tplc="0416000F" w:tentative="1">
      <w:start w:val="1"/>
      <w:numFmt w:val="decimal"/>
      <w:lvlText w:val="%7."/>
      <w:lvlJc w:val="left"/>
      <w:pPr>
        <w:ind w:left="6725" w:hanging="360"/>
      </w:pPr>
    </w:lvl>
    <w:lvl w:ilvl="7" w:tplc="04160019" w:tentative="1">
      <w:start w:val="1"/>
      <w:numFmt w:val="lowerLetter"/>
      <w:lvlText w:val="%8."/>
      <w:lvlJc w:val="left"/>
      <w:pPr>
        <w:ind w:left="7445" w:hanging="360"/>
      </w:pPr>
    </w:lvl>
    <w:lvl w:ilvl="8" w:tplc="0416001B" w:tentative="1">
      <w:start w:val="1"/>
      <w:numFmt w:val="lowerRoman"/>
      <w:lvlText w:val="%9."/>
      <w:lvlJc w:val="right"/>
      <w:pPr>
        <w:ind w:left="8165" w:hanging="180"/>
      </w:pPr>
    </w:lvl>
  </w:abstractNum>
  <w:abstractNum w:abstractNumId="10" w15:restartNumberingAfterBreak="0">
    <w:nsid w:val="4FB35897"/>
    <w:multiLevelType w:val="hybridMultilevel"/>
    <w:tmpl w:val="AD449A66"/>
    <w:lvl w:ilvl="0" w:tplc="926A5DAA">
      <w:start w:val="1"/>
      <w:numFmt w:val="upperRoman"/>
      <w:pStyle w:val="ttuloCNP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4" w15:restartNumberingAfterBreak="0">
    <w:nsid w:val="61ED1751"/>
    <w:multiLevelType w:val="hybridMultilevel"/>
    <w:tmpl w:val="C59C95CE"/>
    <w:lvl w:ilvl="0" w:tplc="784C8DEC">
      <w:start w:val="1"/>
      <w:numFmt w:val="lowerRoman"/>
      <w:pStyle w:val="subttuloCNP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 w15:restartNumberingAfterBreak="0">
    <w:nsid w:val="7ABC53AF"/>
    <w:multiLevelType w:val="hybridMultilevel"/>
    <w:tmpl w:val="60FE83FE"/>
    <w:lvl w:ilvl="0" w:tplc="5CACCBA4">
      <w:start w:val="1"/>
      <w:numFmt w:val="decimal"/>
      <w:pStyle w:val="Sub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13653">
    <w:abstractNumId w:val="6"/>
  </w:num>
  <w:num w:numId="2" w16cid:durableId="339506434">
    <w:abstractNumId w:val="12"/>
  </w:num>
  <w:num w:numId="3" w16cid:durableId="563757248">
    <w:abstractNumId w:val="3"/>
  </w:num>
  <w:num w:numId="4" w16cid:durableId="1091045094">
    <w:abstractNumId w:val="13"/>
  </w:num>
  <w:num w:numId="5" w16cid:durableId="547685864">
    <w:abstractNumId w:val="15"/>
  </w:num>
  <w:num w:numId="6" w16cid:durableId="1054506060">
    <w:abstractNumId w:val="5"/>
  </w:num>
  <w:num w:numId="7" w16cid:durableId="957375922">
    <w:abstractNumId w:val="0"/>
  </w:num>
  <w:num w:numId="8" w16cid:durableId="1898318794">
    <w:abstractNumId w:val="1"/>
  </w:num>
  <w:num w:numId="9" w16cid:durableId="1928491917">
    <w:abstractNumId w:val="11"/>
  </w:num>
  <w:num w:numId="10" w16cid:durableId="971440442">
    <w:abstractNumId w:val="9"/>
  </w:num>
  <w:num w:numId="11" w16cid:durableId="1747217063">
    <w:abstractNumId w:val="2"/>
  </w:num>
  <w:num w:numId="12" w16cid:durableId="1821461724">
    <w:abstractNumId w:val="8"/>
  </w:num>
  <w:num w:numId="13" w16cid:durableId="596056417">
    <w:abstractNumId w:val="10"/>
  </w:num>
  <w:num w:numId="14" w16cid:durableId="1917130271">
    <w:abstractNumId w:val="10"/>
  </w:num>
  <w:num w:numId="15" w16cid:durableId="402066131">
    <w:abstractNumId w:val="10"/>
  </w:num>
  <w:num w:numId="16" w16cid:durableId="712075011">
    <w:abstractNumId w:val="10"/>
  </w:num>
  <w:num w:numId="17" w16cid:durableId="1407453299">
    <w:abstractNumId w:val="10"/>
  </w:num>
  <w:num w:numId="18" w16cid:durableId="2011713050">
    <w:abstractNumId w:val="10"/>
  </w:num>
  <w:num w:numId="19" w16cid:durableId="1224951646">
    <w:abstractNumId w:val="16"/>
  </w:num>
  <w:num w:numId="20" w16cid:durableId="1933008741">
    <w:abstractNumId w:val="14"/>
  </w:num>
  <w:num w:numId="21" w16cid:durableId="2100101915">
    <w:abstractNumId w:val="14"/>
  </w:num>
  <w:num w:numId="22" w16cid:durableId="1347974384">
    <w:abstractNumId w:val="14"/>
  </w:num>
  <w:num w:numId="23" w16cid:durableId="1884827022">
    <w:abstractNumId w:val="14"/>
  </w:num>
  <w:num w:numId="24" w16cid:durableId="1846480040">
    <w:abstractNumId w:val="14"/>
    <w:lvlOverride w:ilvl="0">
      <w:startOverride w:val="1"/>
    </w:lvlOverride>
  </w:num>
  <w:num w:numId="25" w16cid:durableId="1958635615">
    <w:abstractNumId w:val="4"/>
  </w:num>
  <w:num w:numId="26" w16cid:durableId="10435174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86"/>
    <w:rsid w:val="00003500"/>
    <w:rsid w:val="000050F1"/>
    <w:rsid w:val="0000695A"/>
    <w:rsid w:val="00010E9E"/>
    <w:rsid w:val="00011404"/>
    <w:rsid w:val="00014EC0"/>
    <w:rsid w:val="00014F50"/>
    <w:rsid w:val="000259CD"/>
    <w:rsid w:val="00030290"/>
    <w:rsid w:val="00030EF1"/>
    <w:rsid w:val="00031A46"/>
    <w:rsid w:val="000321FC"/>
    <w:rsid w:val="00032440"/>
    <w:rsid w:val="00032F2F"/>
    <w:rsid w:val="00034C21"/>
    <w:rsid w:val="0003505C"/>
    <w:rsid w:val="00035AAD"/>
    <w:rsid w:val="00036FC2"/>
    <w:rsid w:val="00041F39"/>
    <w:rsid w:val="000457AA"/>
    <w:rsid w:val="00050A85"/>
    <w:rsid w:val="00054659"/>
    <w:rsid w:val="00054967"/>
    <w:rsid w:val="000566CC"/>
    <w:rsid w:val="00057581"/>
    <w:rsid w:val="000601A6"/>
    <w:rsid w:val="00064071"/>
    <w:rsid w:val="00067DDA"/>
    <w:rsid w:val="00070DAC"/>
    <w:rsid w:val="00070E7B"/>
    <w:rsid w:val="0007246A"/>
    <w:rsid w:val="000735C2"/>
    <w:rsid w:val="00074365"/>
    <w:rsid w:val="000749F8"/>
    <w:rsid w:val="0008046D"/>
    <w:rsid w:val="00082C4B"/>
    <w:rsid w:val="00083464"/>
    <w:rsid w:val="000865BD"/>
    <w:rsid w:val="00087FCD"/>
    <w:rsid w:val="00090633"/>
    <w:rsid w:val="00091F1E"/>
    <w:rsid w:val="000975F4"/>
    <w:rsid w:val="000A13F3"/>
    <w:rsid w:val="000A23B6"/>
    <w:rsid w:val="000A24D1"/>
    <w:rsid w:val="000A4365"/>
    <w:rsid w:val="000A5511"/>
    <w:rsid w:val="000A5726"/>
    <w:rsid w:val="000A65EF"/>
    <w:rsid w:val="000B1A23"/>
    <w:rsid w:val="000B2333"/>
    <w:rsid w:val="000B3861"/>
    <w:rsid w:val="000B3EB5"/>
    <w:rsid w:val="000B4F80"/>
    <w:rsid w:val="000B76A5"/>
    <w:rsid w:val="000C27D8"/>
    <w:rsid w:val="000C3327"/>
    <w:rsid w:val="000C69C8"/>
    <w:rsid w:val="000D2941"/>
    <w:rsid w:val="000D2E0E"/>
    <w:rsid w:val="000D325E"/>
    <w:rsid w:val="000D5036"/>
    <w:rsid w:val="000D5354"/>
    <w:rsid w:val="000D583F"/>
    <w:rsid w:val="000D6067"/>
    <w:rsid w:val="000D786E"/>
    <w:rsid w:val="000E31CB"/>
    <w:rsid w:val="000E59A1"/>
    <w:rsid w:val="000E68D5"/>
    <w:rsid w:val="000F17F5"/>
    <w:rsid w:val="000F2B03"/>
    <w:rsid w:val="00100EA9"/>
    <w:rsid w:val="00101E94"/>
    <w:rsid w:val="00103000"/>
    <w:rsid w:val="001036C0"/>
    <w:rsid w:val="00104ED8"/>
    <w:rsid w:val="00106BD7"/>
    <w:rsid w:val="00107FE0"/>
    <w:rsid w:val="00112E71"/>
    <w:rsid w:val="001132D9"/>
    <w:rsid w:val="0011463A"/>
    <w:rsid w:val="00116069"/>
    <w:rsid w:val="0012052D"/>
    <w:rsid w:val="00122253"/>
    <w:rsid w:val="00124401"/>
    <w:rsid w:val="0012449C"/>
    <w:rsid w:val="00124CCD"/>
    <w:rsid w:val="00126BA1"/>
    <w:rsid w:val="0012741D"/>
    <w:rsid w:val="00130DCC"/>
    <w:rsid w:val="00133217"/>
    <w:rsid w:val="00133CC8"/>
    <w:rsid w:val="00133F72"/>
    <w:rsid w:val="001343AB"/>
    <w:rsid w:val="00134B65"/>
    <w:rsid w:val="001412AB"/>
    <w:rsid w:val="00144F3C"/>
    <w:rsid w:val="00154DEF"/>
    <w:rsid w:val="00155355"/>
    <w:rsid w:val="00160837"/>
    <w:rsid w:val="001621A7"/>
    <w:rsid w:val="001707C7"/>
    <w:rsid w:val="00171C8E"/>
    <w:rsid w:val="00174411"/>
    <w:rsid w:val="00175F9A"/>
    <w:rsid w:val="00176260"/>
    <w:rsid w:val="00176B1A"/>
    <w:rsid w:val="00177FB6"/>
    <w:rsid w:val="001836E4"/>
    <w:rsid w:val="00183CCA"/>
    <w:rsid w:val="001846A7"/>
    <w:rsid w:val="001859F0"/>
    <w:rsid w:val="00185B2C"/>
    <w:rsid w:val="00190BDE"/>
    <w:rsid w:val="00194239"/>
    <w:rsid w:val="00194574"/>
    <w:rsid w:val="00194C38"/>
    <w:rsid w:val="00195A82"/>
    <w:rsid w:val="001A1803"/>
    <w:rsid w:val="001A258B"/>
    <w:rsid w:val="001A402A"/>
    <w:rsid w:val="001A439C"/>
    <w:rsid w:val="001A7405"/>
    <w:rsid w:val="001B51B6"/>
    <w:rsid w:val="001C023F"/>
    <w:rsid w:val="001C1063"/>
    <w:rsid w:val="001C29D4"/>
    <w:rsid w:val="001C371E"/>
    <w:rsid w:val="001C5190"/>
    <w:rsid w:val="001C67A5"/>
    <w:rsid w:val="001C6C5C"/>
    <w:rsid w:val="001D26C8"/>
    <w:rsid w:val="001D2B35"/>
    <w:rsid w:val="001D5D8E"/>
    <w:rsid w:val="001E12E7"/>
    <w:rsid w:val="001E397C"/>
    <w:rsid w:val="001E782F"/>
    <w:rsid w:val="001F0A4E"/>
    <w:rsid w:val="001F24D3"/>
    <w:rsid w:val="001F24E2"/>
    <w:rsid w:val="001F37C5"/>
    <w:rsid w:val="001F46C8"/>
    <w:rsid w:val="001F47E5"/>
    <w:rsid w:val="001F54F3"/>
    <w:rsid w:val="001F5B4C"/>
    <w:rsid w:val="001F7F74"/>
    <w:rsid w:val="00200CA2"/>
    <w:rsid w:val="0020270D"/>
    <w:rsid w:val="00203904"/>
    <w:rsid w:val="002046FF"/>
    <w:rsid w:val="002058F1"/>
    <w:rsid w:val="002149C7"/>
    <w:rsid w:val="00214C1B"/>
    <w:rsid w:val="00215478"/>
    <w:rsid w:val="00215604"/>
    <w:rsid w:val="002176F1"/>
    <w:rsid w:val="0022013C"/>
    <w:rsid w:val="00222E1C"/>
    <w:rsid w:val="00223D37"/>
    <w:rsid w:val="00224603"/>
    <w:rsid w:val="00226FA7"/>
    <w:rsid w:val="00227BFC"/>
    <w:rsid w:val="00230472"/>
    <w:rsid w:val="0023367C"/>
    <w:rsid w:val="002338A7"/>
    <w:rsid w:val="0023495F"/>
    <w:rsid w:val="002419D3"/>
    <w:rsid w:val="00242273"/>
    <w:rsid w:val="002424F3"/>
    <w:rsid w:val="002431F4"/>
    <w:rsid w:val="00243B16"/>
    <w:rsid w:val="00246D52"/>
    <w:rsid w:val="002473AD"/>
    <w:rsid w:val="00247FF2"/>
    <w:rsid w:val="00250CB3"/>
    <w:rsid w:val="00251007"/>
    <w:rsid w:val="002512E5"/>
    <w:rsid w:val="00252920"/>
    <w:rsid w:val="002537BC"/>
    <w:rsid w:val="00253FC1"/>
    <w:rsid w:val="00255754"/>
    <w:rsid w:val="0025636F"/>
    <w:rsid w:val="00260A10"/>
    <w:rsid w:val="00261993"/>
    <w:rsid w:val="00263475"/>
    <w:rsid w:val="00266354"/>
    <w:rsid w:val="00266DA5"/>
    <w:rsid w:val="00267015"/>
    <w:rsid w:val="00267EE9"/>
    <w:rsid w:val="0027095C"/>
    <w:rsid w:val="00271510"/>
    <w:rsid w:val="00271F05"/>
    <w:rsid w:val="00277228"/>
    <w:rsid w:val="00277904"/>
    <w:rsid w:val="0028219C"/>
    <w:rsid w:val="00282692"/>
    <w:rsid w:val="0028303D"/>
    <w:rsid w:val="0028386F"/>
    <w:rsid w:val="002872AD"/>
    <w:rsid w:val="00293A9E"/>
    <w:rsid w:val="0029442C"/>
    <w:rsid w:val="00297B0B"/>
    <w:rsid w:val="002A0D22"/>
    <w:rsid w:val="002A29B4"/>
    <w:rsid w:val="002A2FB1"/>
    <w:rsid w:val="002A3361"/>
    <w:rsid w:val="002A7820"/>
    <w:rsid w:val="002B0640"/>
    <w:rsid w:val="002B159A"/>
    <w:rsid w:val="002B17CA"/>
    <w:rsid w:val="002B3300"/>
    <w:rsid w:val="002B3626"/>
    <w:rsid w:val="002B3B6B"/>
    <w:rsid w:val="002B54B6"/>
    <w:rsid w:val="002C0827"/>
    <w:rsid w:val="002C29EF"/>
    <w:rsid w:val="002C42FD"/>
    <w:rsid w:val="002C46BC"/>
    <w:rsid w:val="002C60BD"/>
    <w:rsid w:val="002D06B7"/>
    <w:rsid w:val="002D10BB"/>
    <w:rsid w:val="002D4A86"/>
    <w:rsid w:val="002D520D"/>
    <w:rsid w:val="002D57FC"/>
    <w:rsid w:val="002D784E"/>
    <w:rsid w:val="002E18A4"/>
    <w:rsid w:val="002F0590"/>
    <w:rsid w:val="002F3DE1"/>
    <w:rsid w:val="002F6A2C"/>
    <w:rsid w:val="002F7AE2"/>
    <w:rsid w:val="002F7AE3"/>
    <w:rsid w:val="00300A15"/>
    <w:rsid w:val="00304F2C"/>
    <w:rsid w:val="003113AB"/>
    <w:rsid w:val="0031197A"/>
    <w:rsid w:val="00314091"/>
    <w:rsid w:val="00317921"/>
    <w:rsid w:val="00317B79"/>
    <w:rsid w:val="00321F79"/>
    <w:rsid w:val="00326E85"/>
    <w:rsid w:val="00327212"/>
    <w:rsid w:val="00332316"/>
    <w:rsid w:val="00334FDF"/>
    <w:rsid w:val="003360EC"/>
    <w:rsid w:val="003378B9"/>
    <w:rsid w:val="00337D7C"/>
    <w:rsid w:val="00341614"/>
    <w:rsid w:val="003416AF"/>
    <w:rsid w:val="00344D20"/>
    <w:rsid w:val="003465A4"/>
    <w:rsid w:val="00346F2E"/>
    <w:rsid w:val="00347B05"/>
    <w:rsid w:val="003526A6"/>
    <w:rsid w:val="00355537"/>
    <w:rsid w:val="00355D9E"/>
    <w:rsid w:val="00362829"/>
    <w:rsid w:val="00362E96"/>
    <w:rsid w:val="003641EF"/>
    <w:rsid w:val="00366D7D"/>
    <w:rsid w:val="003676C9"/>
    <w:rsid w:val="0037166C"/>
    <w:rsid w:val="00371820"/>
    <w:rsid w:val="003763BA"/>
    <w:rsid w:val="00386639"/>
    <w:rsid w:val="00386701"/>
    <w:rsid w:val="0039004D"/>
    <w:rsid w:val="00392888"/>
    <w:rsid w:val="003939CD"/>
    <w:rsid w:val="00394BFF"/>
    <w:rsid w:val="003A014C"/>
    <w:rsid w:val="003A13A6"/>
    <w:rsid w:val="003A6D0F"/>
    <w:rsid w:val="003B0EA7"/>
    <w:rsid w:val="003B3FA8"/>
    <w:rsid w:val="003B4B7D"/>
    <w:rsid w:val="003B50DC"/>
    <w:rsid w:val="003B5415"/>
    <w:rsid w:val="003B553A"/>
    <w:rsid w:val="003B7210"/>
    <w:rsid w:val="003B7FBC"/>
    <w:rsid w:val="003C0F1A"/>
    <w:rsid w:val="003C208A"/>
    <w:rsid w:val="003C36FB"/>
    <w:rsid w:val="003D024C"/>
    <w:rsid w:val="003E0DB5"/>
    <w:rsid w:val="003E1D92"/>
    <w:rsid w:val="003E1E7B"/>
    <w:rsid w:val="003E516D"/>
    <w:rsid w:val="003E7E4D"/>
    <w:rsid w:val="003F02EE"/>
    <w:rsid w:val="003F2133"/>
    <w:rsid w:val="003F3155"/>
    <w:rsid w:val="003F5E23"/>
    <w:rsid w:val="003F6593"/>
    <w:rsid w:val="003F7055"/>
    <w:rsid w:val="00403EFD"/>
    <w:rsid w:val="00404988"/>
    <w:rsid w:val="00416524"/>
    <w:rsid w:val="004169E6"/>
    <w:rsid w:val="00421704"/>
    <w:rsid w:val="004222FC"/>
    <w:rsid w:val="00422E4B"/>
    <w:rsid w:val="004258FB"/>
    <w:rsid w:val="00427D86"/>
    <w:rsid w:val="00430BBC"/>
    <w:rsid w:val="0043165F"/>
    <w:rsid w:val="0043282D"/>
    <w:rsid w:val="00433162"/>
    <w:rsid w:val="00442577"/>
    <w:rsid w:val="0044541A"/>
    <w:rsid w:val="00446BCD"/>
    <w:rsid w:val="0045471D"/>
    <w:rsid w:val="00454D7D"/>
    <w:rsid w:val="00462470"/>
    <w:rsid w:val="00462EB3"/>
    <w:rsid w:val="00472D10"/>
    <w:rsid w:val="0047524B"/>
    <w:rsid w:val="004759D0"/>
    <w:rsid w:val="00476B1C"/>
    <w:rsid w:val="004812C3"/>
    <w:rsid w:val="0048193A"/>
    <w:rsid w:val="00482993"/>
    <w:rsid w:val="00485679"/>
    <w:rsid w:val="0049234D"/>
    <w:rsid w:val="0049253B"/>
    <w:rsid w:val="00495971"/>
    <w:rsid w:val="00497551"/>
    <w:rsid w:val="004A3364"/>
    <w:rsid w:val="004A5E87"/>
    <w:rsid w:val="004B1386"/>
    <w:rsid w:val="004B2375"/>
    <w:rsid w:val="004B3669"/>
    <w:rsid w:val="004B3FD1"/>
    <w:rsid w:val="004B479D"/>
    <w:rsid w:val="004B5A78"/>
    <w:rsid w:val="004C027A"/>
    <w:rsid w:val="004C2668"/>
    <w:rsid w:val="004C3EF5"/>
    <w:rsid w:val="004C46B5"/>
    <w:rsid w:val="004C56D8"/>
    <w:rsid w:val="004C5DF4"/>
    <w:rsid w:val="004C6271"/>
    <w:rsid w:val="004D48A0"/>
    <w:rsid w:val="004D699B"/>
    <w:rsid w:val="004F0176"/>
    <w:rsid w:val="004F0554"/>
    <w:rsid w:val="004F18F5"/>
    <w:rsid w:val="004F3358"/>
    <w:rsid w:val="004F6AD4"/>
    <w:rsid w:val="00502C41"/>
    <w:rsid w:val="00503501"/>
    <w:rsid w:val="005045D5"/>
    <w:rsid w:val="00505EDB"/>
    <w:rsid w:val="005069CF"/>
    <w:rsid w:val="005105C2"/>
    <w:rsid w:val="0051062F"/>
    <w:rsid w:val="00513259"/>
    <w:rsid w:val="00513709"/>
    <w:rsid w:val="0051523F"/>
    <w:rsid w:val="00517910"/>
    <w:rsid w:val="0052127D"/>
    <w:rsid w:val="005219BF"/>
    <w:rsid w:val="0052470A"/>
    <w:rsid w:val="00525953"/>
    <w:rsid w:val="00530B7F"/>
    <w:rsid w:val="005362A7"/>
    <w:rsid w:val="00537B39"/>
    <w:rsid w:val="00541E80"/>
    <w:rsid w:val="005427C0"/>
    <w:rsid w:val="0054435C"/>
    <w:rsid w:val="00552C2C"/>
    <w:rsid w:val="00560A0E"/>
    <w:rsid w:val="00562C5E"/>
    <w:rsid w:val="00563541"/>
    <w:rsid w:val="0056504F"/>
    <w:rsid w:val="00567EC6"/>
    <w:rsid w:val="00570051"/>
    <w:rsid w:val="00570F83"/>
    <w:rsid w:val="0057243E"/>
    <w:rsid w:val="00577F1E"/>
    <w:rsid w:val="00582886"/>
    <w:rsid w:val="00585F44"/>
    <w:rsid w:val="00586893"/>
    <w:rsid w:val="0059011C"/>
    <w:rsid w:val="00591887"/>
    <w:rsid w:val="00593C9A"/>
    <w:rsid w:val="005948D9"/>
    <w:rsid w:val="00596FF2"/>
    <w:rsid w:val="005A02A1"/>
    <w:rsid w:val="005A10EB"/>
    <w:rsid w:val="005A12A1"/>
    <w:rsid w:val="005A1AB0"/>
    <w:rsid w:val="005A26D9"/>
    <w:rsid w:val="005A29D1"/>
    <w:rsid w:val="005A6876"/>
    <w:rsid w:val="005A6F0F"/>
    <w:rsid w:val="005B082D"/>
    <w:rsid w:val="005B2C2B"/>
    <w:rsid w:val="005B45FD"/>
    <w:rsid w:val="005B5C68"/>
    <w:rsid w:val="005B616F"/>
    <w:rsid w:val="005C3473"/>
    <w:rsid w:val="005C6529"/>
    <w:rsid w:val="005C6B75"/>
    <w:rsid w:val="005D09C9"/>
    <w:rsid w:val="005D21F3"/>
    <w:rsid w:val="005E0291"/>
    <w:rsid w:val="005E1CB9"/>
    <w:rsid w:val="005E3FC9"/>
    <w:rsid w:val="005E45B2"/>
    <w:rsid w:val="005F662F"/>
    <w:rsid w:val="005F7F1F"/>
    <w:rsid w:val="00601BBA"/>
    <w:rsid w:val="00602FC3"/>
    <w:rsid w:val="00607B25"/>
    <w:rsid w:val="00612523"/>
    <w:rsid w:val="00613DF0"/>
    <w:rsid w:val="00614531"/>
    <w:rsid w:val="00614F26"/>
    <w:rsid w:val="006157C1"/>
    <w:rsid w:val="00616D7F"/>
    <w:rsid w:val="00617C9D"/>
    <w:rsid w:val="00620FEC"/>
    <w:rsid w:val="00621A88"/>
    <w:rsid w:val="0062241A"/>
    <w:rsid w:val="00625009"/>
    <w:rsid w:val="00626805"/>
    <w:rsid w:val="0063039C"/>
    <w:rsid w:val="00633CC8"/>
    <w:rsid w:val="00634DA6"/>
    <w:rsid w:val="006404B2"/>
    <w:rsid w:val="006409CB"/>
    <w:rsid w:val="00641109"/>
    <w:rsid w:val="0064312C"/>
    <w:rsid w:val="00647284"/>
    <w:rsid w:val="00650843"/>
    <w:rsid w:val="0065229E"/>
    <w:rsid w:val="00653E75"/>
    <w:rsid w:val="0065423B"/>
    <w:rsid w:val="00654B28"/>
    <w:rsid w:val="006554F3"/>
    <w:rsid w:val="0066074E"/>
    <w:rsid w:val="00661E60"/>
    <w:rsid w:val="006629CD"/>
    <w:rsid w:val="0066378A"/>
    <w:rsid w:val="006648A5"/>
    <w:rsid w:val="00664FE1"/>
    <w:rsid w:val="00665C47"/>
    <w:rsid w:val="006662C8"/>
    <w:rsid w:val="00666583"/>
    <w:rsid w:val="00667944"/>
    <w:rsid w:val="00672070"/>
    <w:rsid w:val="00672BDD"/>
    <w:rsid w:val="00680087"/>
    <w:rsid w:val="00681017"/>
    <w:rsid w:val="006818F1"/>
    <w:rsid w:val="00683416"/>
    <w:rsid w:val="00685133"/>
    <w:rsid w:val="00686347"/>
    <w:rsid w:val="006915CD"/>
    <w:rsid w:val="00696DFF"/>
    <w:rsid w:val="00697B27"/>
    <w:rsid w:val="006A6820"/>
    <w:rsid w:val="006B54F8"/>
    <w:rsid w:val="006B5EB3"/>
    <w:rsid w:val="006B7F6E"/>
    <w:rsid w:val="006C047E"/>
    <w:rsid w:val="006C52A8"/>
    <w:rsid w:val="006C5ED5"/>
    <w:rsid w:val="006D0CEE"/>
    <w:rsid w:val="006D4B0B"/>
    <w:rsid w:val="006D5CD2"/>
    <w:rsid w:val="006D6986"/>
    <w:rsid w:val="006E00EF"/>
    <w:rsid w:val="006E108D"/>
    <w:rsid w:val="006E1814"/>
    <w:rsid w:val="006E462C"/>
    <w:rsid w:val="006E5459"/>
    <w:rsid w:val="006E7049"/>
    <w:rsid w:val="006F1716"/>
    <w:rsid w:val="006F2B60"/>
    <w:rsid w:val="006F413B"/>
    <w:rsid w:val="006F5AD6"/>
    <w:rsid w:val="007027A3"/>
    <w:rsid w:val="00703A9B"/>
    <w:rsid w:val="00703FAA"/>
    <w:rsid w:val="00705556"/>
    <w:rsid w:val="0070692A"/>
    <w:rsid w:val="0071299D"/>
    <w:rsid w:val="007137E9"/>
    <w:rsid w:val="0071724D"/>
    <w:rsid w:val="00717F42"/>
    <w:rsid w:val="00725CC5"/>
    <w:rsid w:val="00727BC8"/>
    <w:rsid w:val="007329BA"/>
    <w:rsid w:val="007330D5"/>
    <w:rsid w:val="0074107C"/>
    <w:rsid w:val="0074292C"/>
    <w:rsid w:val="0074585E"/>
    <w:rsid w:val="00747B6E"/>
    <w:rsid w:val="00747C97"/>
    <w:rsid w:val="0075133E"/>
    <w:rsid w:val="00752229"/>
    <w:rsid w:val="0075561D"/>
    <w:rsid w:val="00760B16"/>
    <w:rsid w:val="00760EA4"/>
    <w:rsid w:val="007613B3"/>
    <w:rsid w:val="0076232E"/>
    <w:rsid w:val="0076374C"/>
    <w:rsid w:val="007653FB"/>
    <w:rsid w:val="00766060"/>
    <w:rsid w:val="00771246"/>
    <w:rsid w:val="007717E1"/>
    <w:rsid w:val="00773A71"/>
    <w:rsid w:val="0077625D"/>
    <w:rsid w:val="007832B8"/>
    <w:rsid w:val="00784D73"/>
    <w:rsid w:val="007852BF"/>
    <w:rsid w:val="00785595"/>
    <w:rsid w:val="0079015A"/>
    <w:rsid w:val="007905DA"/>
    <w:rsid w:val="0079250F"/>
    <w:rsid w:val="00793C37"/>
    <w:rsid w:val="00793E79"/>
    <w:rsid w:val="00796939"/>
    <w:rsid w:val="007A15E4"/>
    <w:rsid w:val="007A1A03"/>
    <w:rsid w:val="007A6B94"/>
    <w:rsid w:val="007A6EC2"/>
    <w:rsid w:val="007B4E4C"/>
    <w:rsid w:val="007B5CAD"/>
    <w:rsid w:val="007B6C43"/>
    <w:rsid w:val="007C12E1"/>
    <w:rsid w:val="007C15B1"/>
    <w:rsid w:val="007C1FD0"/>
    <w:rsid w:val="007C32A2"/>
    <w:rsid w:val="007C3BE5"/>
    <w:rsid w:val="007C4481"/>
    <w:rsid w:val="007D0AB6"/>
    <w:rsid w:val="007D2C32"/>
    <w:rsid w:val="007D357A"/>
    <w:rsid w:val="007D46CC"/>
    <w:rsid w:val="007D4997"/>
    <w:rsid w:val="007D69D9"/>
    <w:rsid w:val="007D712D"/>
    <w:rsid w:val="007E2E8E"/>
    <w:rsid w:val="007E31B3"/>
    <w:rsid w:val="007E4F4C"/>
    <w:rsid w:val="007E5AFE"/>
    <w:rsid w:val="007F0486"/>
    <w:rsid w:val="007F51AF"/>
    <w:rsid w:val="007F5EAF"/>
    <w:rsid w:val="00800B22"/>
    <w:rsid w:val="00800B74"/>
    <w:rsid w:val="00802983"/>
    <w:rsid w:val="00805AFB"/>
    <w:rsid w:val="00807E75"/>
    <w:rsid w:val="00810E79"/>
    <w:rsid w:val="0082028A"/>
    <w:rsid w:val="00823B35"/>
    <w:rsid w:val="00825CE2"/>
    <w:rsid w:val="00827891"/>
    <w:rsid w:val="008339C2"/>
    <w:rsid w:val="00836377"/>
    <w:rsid w:val="0083789C"/>
    <w:rsid w:val="00840F6E"/>
    <w:rsid w:val="00843E18"/>
    <w:rsid w:val="0084645D"/>
    <w:rsid w:val="00846788"/>
    <w:rsid w:val="00847206"/>
    <w:rsid w:val="008514EE"/>
    <w:rsid w:val="00851DA6"/>
    <w:rsid w:val="0085448A"/>
    <w:rsid w:val="008557B0"/>
    <w:rsid w:val="0085644B"/>
    <w:rsid w:val="00863489"/>
    <w:rsid w:val="00864348"/>
    <w:rsid w:val="0086703C"/>
    <w:rsid w:val="00867481"/>
    <w:rsid w:val="00872448"/>
    <w:rsid w:val="0087617E"/>
    <w:rsid w:val="00880843"/>
    <w:rsid w:val="00883A61"/>
    <w:rsid w:val="00883D48"/>
    <w:rsid w:val="00886EE6"/>
    <w:rsid w:val="00890CC9"/>
    <w:rsid w:val="008919CA"/>
    <w:rsid w:val="00892078"/>
    <w:rsid w:val="00893C64"/>
    <w:rsid w:val="008959A0"/>
    <w:rsid w:val="00895BD7"/>
    <w:rsid w:val="00895EDD"/>
    <w:rsid w:val="0089630B"/>
    <w:rsid w:val="008A025D"/>
    <w:rsid w:val="008A0821"/>
    <w:rsid w:val="008A0988"/>
    <w:rsid w:val="008A2ADD"/>
    <w:rsid w:val="008A7104"/>
    <w:rsid w:val="008A7226"/>
    <w:rsid w:val="008B2A95"/>
    <w:rsid w:val="008B5912"/>
    <w:rsid w:val="008B5E9E"/>
    <w:rsid w:val="008C009E"/>
    <w:rsid w:val="008C107D"/>
    <w:rsid w:val="008C1C8B"/>
    <w:rsid w:val="008C281D"/>
    <w:rsid w:val="008C44DD"/>
    <w:rsid w:val="008C49D9"/>
    <w:rsid w:val="008C77B5"/>
    <w:rsid w:val="008D0359"/>
    <w:rsid w:val="008D14FA"/>
    <w:rsid w:val="008D2272"/>
    <w:rsid w:val="008D33DC"/>
    <w:rsid w:val="008D4536"/>
    <w:rsid w:val="008D4A27"/>
    <w:rsid w:val="008D6503"/>
    <w:rsid w:val="008D689E"/>
    <w:rsid w:val="008E0142"/>
    <w:rsid w:val="008E23B9"/>
    <w:rsid w:val="008E23F7"/>
    <w:rsid w:val="008E33CF"/>
    <w:rsid w:val="008F0A94"/>
    <w:rsid w:val="008F5C23"/>
    <w:rsid w:val="008F70B5"/>
    <w:rsid w:val="0090395C"/>
    <w:rsid w:val="00904066"/>
    <w:rsid w:val="00910ADA"/>
    <w:rsid w:val="00911772"/>
    <w:rsid w:val="00916C08"/>
    <w:rsid w:val="00917A06"/>
    <w:rsid w:val="009224C3"/>
    <w:rsid w:val="009240ED"/>
    <w:rsid w:val="00924E33"/>
    <w:rsid w:val="00924E7B"/>
    <w:rsid w:val="00925501"/>
    <w:rsid w:val="00926399"/>
    <w:rsid w:val="00930184"/>
    <w:rsid w:val="009310BD"/>
    <w:rsid w:val="009326F5"/>
    <w:rsid w:val="00932CA7"/>
    <w:rsid w:val="00933494"/>
    <w:rsid w:val="00937D73"/>
    <w:rsid w:val="00941307"/>
    <w:rsid w:val="00941423"/>
    <w:rsid w:val="00941A4C"/>
    <w:rsid w:val="0094334C"/>
    <w:rsid w:val="0094337A"/>
    <w:rsid w:val="00943555"/>
    <w:rsid w:val="009454CA"/>
    <w:rsid w:val="009462E8"/>
    <w:rsid w:val="00946EF5"/>
    <w:rsid w:val="00947FEF"/>
    <w:rsid w:val="00951A47"/>
    <w:rsid w:val="00952CD0"/>
    <w:rsid w:val="00953955"/>
    <w:rsid w:val="00953973"/>
    <w:rsid w:val="00953F29"/>
    <w:rsid w:val="009541B5"/>
    <w:rsid w:val="009641C9"/>
    <w:rsid w:val="00964576"/>
    <w:rsid w:val="00965807"/>
    <w:rsid w:val="00966A08"/>
    <w:rsid w:val="00971FC5"/>
    <w:rsid w:val="009740CD"/>
    <w:rsid w:val="00976001"/>
    <w:rsid w:val="00977649"/>
    <w:rsid w:val="009809F4"/>
    <w:rsid w:val="00982FBE"/>
    <w:rsid w:val="009833C9"/>
    <w:rsid w:val="00983FBD"/>
    <w:rsid w:val="009850AB"/>
    <w:rsid w:val="00985AA3"/>
    <w:rsid w:val="00992607"/>
    <w:rsid w:val="0099429B"/>
    <w:rsid w:val="00995468"/>
    <w:rsid w:val="009A02EF"/>
    <w:rsid w:val="009A0C60"/>
    <w:rsid w:val="009A42AB"/>
    <w:rsid w:val="009A4500"/>
    <w:rsid w:val="009B129B"/>
    <w:rsid w:val="009B2193"/>
    <w:rsid w:val="009B23F9"/>
    <w:rsid w:val="009B3BAD"/>
    <w:rsid w:val="009B5FF8"/>
    <w:rsid w:val="009C055D"/>
    <w:rsid w:val="009C2227"/>
    <w:rsid w:val="009C2C84"/>
    <w:rsid w:val="009C7AF8"/>
    <w:rsid w:val="009C7DAE"/>
    <w:rsid w:val="009D157B"/>
    <w:rsid w:val="009D3580"/>
    <w:rsid w:val="009D387E"/>
    <w:rsid w:val="009D5204"/>
    <w:rsid w:val="009D57C9"/>
    <w:rsid w:val="009D5961"/>
    <w:rsid w:val="009D641D"/>
    <w:rsid w:val="009D7832"/>
    <w:rsid w:val="009D7E6E"/>
    <w:rsid w:val="009E0053"/>
    <w:rsid w:val="009E0AB0"/>
    <w:rsid w:val="009E0E74"/>
    <w:rsid w:val="009E1078"/>
    <w:rsid w:val="009E2059"/>
    <w:rsid w:val="009E2248"/>
    <w:rsid w:val="009E3C7F"/>
    <w:rsid w:val="009E7E02"/>
    <w:rsid w:val="009F072D"/>
    <w:rsid w:val="009F314A"/>
    <w:rsid w:val="009F3BD5"/>
    <w:rsid w:val="009F44F7"/>
    <w:rsid w:val="009F4ED0"/>
    <w:rsid w:val="009F5303"/>
    <w:rsid w:val="009F5A3A"/>
    <w:rsid w:val="00A04129"/>
    <w:rsid w:val="00A05DFB"/>
    <w:rsid w:val="00A13DBE"/>
    <w:rsid w:val="00A14B1B"/>
    <w:rsid w:val="00A15964"/>
    <w:rsid w:val="00A15D51"/>
    <w:rsid w:val="00A16877"/>
    <w:rsid w:val="00A170BC"/>
    <w:rsid w:val="00A17BBE"/>
    <w:rsid w:val="00A2639C"/>
    <w:rsid w:val="00A270CE"/>
    <w:rsid w:val="00A34B94"/>
    <w:rsid w:val="00A37308"/>
    <w:rsid w:val="00A40372"/>
    <w:rsid w:val="00A420F2"/>
    <w:rsid w:val="00A42177"/>
    <w:rsid w:val="00A508B1"/>
    <w:rsid w:val="00A5297C"/>
    <w:rsid w:val="00A60735"/>
    <w:rsid w:val="00A61570"/>
    <w:rsid w:val="00A61907"/>
    <w:rsid w:val="00A61CE2"/>
    <w:rsid w:val="00A6330B"/>
    <w:rsid w:val="00A66576"/>
    <w:rsid w:val="00A70FEA"/>
    <w:rsid w:val="00A767B5"/>
    <w:rsid w:val="00A7687A"/>
    <w:rsid w:val="00A80478"/>
    <w:rsid w:val="00A833E8"/>
    <w:rsid w:val="00A84D25"/>
    <w:rsid w:val="00A87E04"/>
    <w:rsid w:val="00A916ED"/>
    <w:rsid w:val="00A9471F"/>
    <w:rsid w:val="00A96352"/>
    <w:rsid w:val="00A97D0B"/>
    <w:rsid w:val="00AA105B"/>
    <w:rsid w:val="00AA2379"/>
    <w:rsid w:val="00AA2D99"/>
    <w:rsid w:val="00AA36CD"/>
    <w:rsid w:val="00AA48D3"/>
    <w:rsid w:val="00AA656E"/>
    <w:rsid w:val="00AB067A"/>
    <w:rsid w:val="00AB4B8D"/>
    <w:rsid w:val="00AC1DF7"/>
    <w:rsid w:val="00AC3B66"/>
    <w:rsid w:val="00AC7719"/>
    <w:rsid w:val="00AD00DE"/>
    <w:rsid w:val="00AD4B09"/>
    <w:rsid w:val="00AD535F"/>
    <w:rsid w:val="00AD6996"/>
    <w:rsid w:val="00AD762C"/>
    <w:rsid w:val="00AE0E4C"/>
    <w:rsid w:val="00AE11CB"/>
    <w:rsid w:val="00AE1464"/>
    <w:rsid w:val="00AE1E1F"/>
    <w:rsid w:val="00AE21FA"/>
    <w:rsid w:val="00AE279F"/>
    <w:rsid w:val="00AE3E60"/>
    <w:rsid w:val="00AF0753"/>
    <w:rsid w:val="00AF3F38"/>
    <w:rsid w:val="00AF3F70"/>
    <w:rsid w:val="00AF7ACE"/>
    <w:rsid w:val="00B0002F"/>
    <w:rsid w:val="00B01113"/>
    <w:rsid w:val="00B012BD"/>
    <w:rsid w:val="00B10043"/>
    <w:rsid w:val="00B11CD8"/>
    <w:rsid w:val="00B1352C"/>
    <w:rsid w:val="00B14BD7"/>
    <w:rsid w:val="00B21A7A"/>
    <w:rsid w:val="00B21F93"/>
    <w:rsid w:val="00B22124"/>
    <w:rsid w:val="00B22475"/>
    <w:rsid w:val="00B32167"/>
    <w:rsid w:val="00B4040B"/>
    <w:rsid w:val="00B40C3F"/>
    <w:rsid w:val="00B42497"/>
    <w:rsid w:val="00B429F5"/>
    <w:rsid w:val="00B440B9"/>
    <w:rsid w:val="00B45A17"/>
    <w:rsid w:val="00B46458"/>
    <w:rsid w:val="00B47EBD"/>
    <w:rsid w:val="00B50942"/>
    <w:rsid w:val="00B52FDA"/>
    <w:rsid w:val="00B54FCA"/>
    <w:rsid w:val="00B5600D"/>
    <w:rsid w:val="00B579DF"/>
    <w:rsid w:val="00B62F8D"/>
    <w:rsid w:val="00B633F3"/>
    <w:rsid w:val="00B639CE"/>
    <w:rsid w:val="00B643A7"/>
    <w:rsid w:val="00B70F4A"/>
    <w:rsid w:val="00B7379E"/>
    <w:rsid w:val="00B75DE5"/>
    <w:rsid w:val="00B81BA2"/>
    <w:rsid w:val="00B826A4"/>
    <w:rsid w:val="00B843AD"/>
    <w:rsid w:val="00B85351"/>
    <w:rsid w:val="00B860C8"/>
    <w:rsid w:val="00B8715E"/>
    <w:rsid w:val="00B875FF"/>
    <w:rsid w:val="00B8779B"/>
    <w:rsid w:val="00B90AFC"/>
    <w:rsid w:val="00B90CAD"/>
    <w:rsid w:val="00B91C6B"/>
    <w:rsid w:val="00B93D97"/>
    <w:rsid w:val="00B9673D"/>
    <w:rsid w:val="00B96912"/>
    <w:rsid w:val="00B979F3"/>
    <w:rsid w:val="00BA01C0"/>
    <w:rsid w:val="00BA30CD"/>
    <w:rsid w:val="00BA48F4"/>
    <w:rsid w:val="00BA6DDB"/>
    <w:rsid w:val="00BA7B67"/>
    <w:rsid w:val="00BA7C8B"/>
    <w:rsid w:val="00BB00E3"/>
    <w:rsid w:val="00BB09F4"/>
    <w:rsid w:val="00BB3033"/>
    <w:rsid w:val="00BB3532"/>
    <w:rsid w:val="00BB3D5C"/>
    <w:rsid w:val="00BB43A2"/>
    <w:rsid w:val="00BC1DE4"/>
    <w:rsid w:val="00BC27DF"/>
    <w:rsid w:val="00BC3587"/>
    <w:rsid w:val="00BC6A68"/>
    <w:rsid w:val="00BC7678"/>
    <w:rsid w:val="00BD040D"/>
    <w:rsid w:val="00BD444E"/>
    <w:rsid w:val="00BD5E34"/>
    <w:rsid w:val="00BD5EAB"/>
    <w:rsid w:val="00BD7424"/>
    <w:rsid w:val="00BE1DCA"/>
    <w:rsid w:val="00BE2A63"/>
    <w:rsid w:val="00BE2F1E"/>
    <w:rsid w:val="00BE77BA"/>
    <w:rsid w:val="00BF0520"/>
    <w:rsid w:val="00BF1238"/>
    <w:rsid w:val="00C0503B"/>
    <w:rsid w:val="00C208A2"/>
    <w:rsid w:val="00C23E73"/>
    <w:rsid w:val="00C242F5"/>
    <w:rsid w:val="00C25425"/>
    <w:rsid w:val="00C27409"/>
    <w:rsid w:val="00C27CE5"/>
    <w:rsid w:val="00C30565"/>
    <w:rsid w:val="00C330FE"/>
    <w:rsid w:val="00C34142"/>
    <w:rsid w:val="00C415B7"/>
    <w:rsid w:val="00C423E5"/>
    <w:rsid w:val="00C44F3D"/>
    <w:rsid w:val="00C457E5"/>
    <w:rsid w:val="00C45A85"/>
    <w:rsid w:val="00C47307"/>
    <w:rsid w:val="00C5014C"/>
    <w:rsid w:val="00C50E7B"/>
    <w:rsid w:val="00C51607"/>
    <w:rsid w:val="00C52DB2"/>
    <w:rsid w:val="00C602EA"/>
    <w:rsid w:val="00C60D66"/>
    <w:rsid w:val="00C619E3"/>
    <w:rsid w:val="00C64B55"/>
    <w:rsid w:val="00C66F7E"/>
    <w:rsid w:val="00C6705D"/>
    <w:rsid w:val="00C72E79"/>
    <w:rsid w:val="00C772C8"/>
    <w:rsid w:val="00C77992"/>
    <w:rsid w:val="00C77BC1"/>
    <w:rsid w:val="00C77E4C"/>
    <w:rsid w:val="00C80AF0"/>
    <w:rsid w:val="00C85FD0"/>
    <w:rsid w:val="00C8796B"/>
    <w:rsid w:val="00C909D7"/>
    <w:rsid w:val="00C912E7"/>
    <w:rsid w:val="00C93A7C"/>
    <w:rsid w:val="00C93EF3"/>
    <w:rsid w:val="00C941E2"/>
    <w:rsid w:val="00C96479"/>
    <w:rsid w:val="00C97D43"/>
    <w:rsid w:val="00CA101F"/>
    <w:rsid w:val="00CA1F90"/>
    <w:rsid w:val="00CA3AFF"/>
    <w:rsid w:val="00CA4FBA"/>
    <w:rsid w:val="00CA5C8F"/>
    <w:rsid w:val="00CA5FC6"/>
    <w:rsid w:val="00CB2F7D"/>
    <w:rsid w:val="00CB6E6F"/>
    <w:rsid w:val="00CB70DF"/>
    <w:rsid w:val="00CC1C5C"/>
    <w:rsid w:val="00CC29EF"/>
    <w:rsid w:val="00CC710F"/>
    <w:rsid w:val="00CD088E"/>
    <w:rsid w:val="00CD2CA6"/>
    <w:rsid w:val="00CD2D12"/>
    <w:rsid w:val="00CD3155"/>
    <w:rsid w:val="00CD3983"/>
    <w:rsid w:val="00CD7F2A"/>
    <w:rsid w:val="00CE0034"/>
    <w:rsid w:val="00CE63CE"/>
    <w:rsid w:val="00CE675F"/>
    <w:rsid w:val="00CF1195"/>
    <w:rsid w:val="00CF160E"/>
    <w:rsid w:val="00CF21C7"/>
    <w:rsid w:val="00CF2F6C"/>
    <w:rsid w:val="00CF35A7"/>
    <w:rsid w:val="00CF7D68"/>
    <w:rsid w:val="00D00E73"/>
    <w:rsid w:val="00D018B0"/>
    <w:rsid w:val="00D02D66"/>
    <w:rsid w:val="00D02E44"/>
    <w:rsid w:val="00D0358B"/>
    <w:rsid w:val="00D05749"/>
    <w:rsid w:val="00D1189D"/>
    <w:rsid w:val="00D11DD0"/>
    <w:rsid w:val="00D13741"/>
    <w:rsid w:val="00D13987"/>
    <w:rsid w:val="00D15976"/>
    <w:rsid w:val="00D15CF9"/>
    <w:rsid w:val="00D2098F"/>
    <w:rsid w:val="00D21F8B"/>
    <w:rsid w:val="00D22F38"/>
    <w:rsid w:val="00D24F14"/>
    <w:rsid w:val="00D2792D"/>
    <w:rsid w:val="00D338C2"/>
    <w:rsid w:val="00D35EDE"/>
    <w:rsid w:val="00D41EBC"/>
    <w:rsid w:val="00D4287F"/>
    <w:rsid w:val="00D46247"/>
    <w:rsid w:val="00D51ED8"/>
    <w:rsid w:val="00D5249C"/>
    <w:rsid w:val="00D5546A"/>
    <w:rsid w:val="00D564AB"/>
    <w:rsid w:val="00D56F52"/>
    <w:rsid w:val="00D574F9"/>
    <w:rsid w:val="00D62687"/>
    <w:rsid w:val="00D63375"/>
    <w:rsid w:val="00D64F21"/>
    <w:rsid w:val="00D66E37"/>
    <w:rsid w:val="00D80BE0"/>
    <w:rsid w:val="00D80EEA"/>
    <w:rsid w:val="00D81EBD"/>
    <w:rsid w:val="00D8435F"/>
    <w:rsid w:val="00D860F1"/>
    <w:rsid w:val="00D900D4"/>
    <w:rsid w:val="00D9235A"/>
    <w:rsid w:val="00D9497B"/>
    <w:rsid w:val="00D953EC"/>
    <w:rsid w:val="00D95CDE"/>
    <w:rsid w:val="00D95DB5"/>
    <w:rsid w:val="00D96EA0"/>
    <w:rsid w:val="00DA11AA"/>
    <w:rsid w:val="00DA3226"/>
    <w:rsid w:val="00DA33A2"/>
    <w:rsid w:val="00DA48E4"/>
    <w:rsid w:val="00DB08E5"/>
    <w:rsid w:val="00DB1809"/>
    <w:rsid w:val="00DB2786"/>
    <w:rsid w:val="00DB48B8"/>
    <w:rsid w:val="00DB4946"/>
    <w:rsid w:val="00DC0875"/>
    <w:rsid w:val="00DC2DF7"/>
    <w:rsid w:val="00DC3E37"/>
    <w:rsid w:val="00DC4120"/>
    <w:rsid w:val="00DC5A75"/>
    <w:rsid w:val="00DC7530"/>
    <w:rsid w:val="00DC7A97"/>
    <w:rsid w:val="00DD35A8"/>
    <w:rsid w:val="00DD5397"/>
    <w:rsid w:val="00DD62D7"/>
    <w:rsid w:val="00DD648B"/>
    <w:rsid w:val="00DE0234"/>
    <w:rsid w:val="00DE1CB7"/>
    <w:rsid w:val="00DE2C0D"/>
    <w:rsid w:val="00DF2DA3"/>
    <w:rsid w:val="00DF65F9"/>
    <w:rsid w:val="00DF6E53"/>
    <w:rsid w:val="00E003C9"/>
    <w:rsid w:val="00E00BE0"/>
    <w:rsid w:val="00E0147F"/>
    <w:rsid w:val="00E022B4"/>
    <w:rsid w:val="00E0230A"/>
    <w:rsid w:val="00E02316"/>
    <w:rsid w:val="00E03111"/>
    <w:rsid w:val="00E06DBD"/>
    <w:rsid w:val="00E07377"/>
    <w:rsid w:val="00E11AE6"/>
    <w:rsid w:val="00E1338F"/>
    <w:rsid w:val="00E13F15"/>
    <w:rsid w:val="00E1430B"/>
    <w:rsid w:val="00E146BB"/>
    <w:rsid w:val="00E175E2"/>
    <w:rsid w:val="00E17D1B"/>
    <w:rsid w:val="00E203DF"/>
    <w:rsid w:val="00E2157A"/>
    <w:rsid w:val="00E2600E"/>
    <w:rsid w:val="00E264EB"/>
    <w:rsid w:val="00E27649"/>
    <w:rsid w:val="00E30C31"/>
    <w:rsid w:val="00E3473C"/>
    <w:rsid w:val="00E3647C"/>
    <w:rsid w:val="00E3654C"/>
    <w:rsid w:val="00E36F56"/>
    <w:rsid w:val="00E45064"/>
    <w:rsid w:val="00E46800"/>
    <w:rsid w:val="00E46E0D"/>
    <w:rsid w:val="00E4756B"/>
    <w:rsid w:val="00E47C41"/>
    <w:rsid w:val="00E507D2"/>
    <w:rsid w:val="00E5267D"/>
    <w:rsid w:val="00E53482"/>
    <w:rsid w:val="00E54250"/>
    <w:rsid w:val="00E55897"/>
    <w:rsid w:val="00E60622"/>
    <w:rsid w:val="00E73079"/>
    <w:rsid w:val="00E73F0A"/>
    <w:rsid w:val="00E74ADD"/>
    <w:rsid w:val="00E75955"/>
    <w:rsid w:val="00E84C23"/>
    <w:rsid w:val="00E904FA"/>
    <w:rsid w:val="00E9150A"/>
    <w:rsid w:val="00E93713"/>
    <w:rsid w:val="00EA29CD"/>
    <w:rsid w:val="00EA446F"/>
    <w:rsid w:val="00EA4EFE"/>
    <w:rsid w:val="00EA69F7"/>
    <w:rsid w:val="00EA7C23"/>
    <w:rsid w:val="00EB0747"/>
    <w:rsid w:val="00EB0CB8"/>
    <w:rsid w:val="00EB0F09"/>
    <w:rsid w:val="00EB4DC1"/>
    <w:rsid w:val="00EB56E3"/>
    <w:rsid w:val="00EB6E11"/>
    <w:rsid w:val="00EB6EBC"/>
    <w:rsid w:val="00EC0A3E"/>
    <w:rsid w:val="00EC4EE0"/>
    <w:rsid w:val="00EC6E3E"/>
    <w:rsid w:val="00ED0D3C"/>
    <w:rsid w:val="00ED229F"/>
    <w:rsid w:val="00ED335E"/>
    <w:rsid w:val="00ED3AA2"/>
    <w:rsid w:val="00ED70FD"/>
    <w:rsid w:val="00EE09CF"/>
    <w:rsid w:val="00EE0F83"/>
    <w:rsid w:val="00EE4629"/>
    <w:rsid w:val="00EE54B3"/>
    <w:rsid w:val="00EF3D90"/>
    <w:rsid w:val="00EF3FAD"/>
    <w:rsid w:val="00EF5CE3"/>
    <w:rsid w:val="00F0175F"/>
    <w:rsid w:val="00F03231"/>
    <w:rsid w:val="00F0400D"/>
    <w:rsid w:val="00F05DEF"/>
    <w:rsid w:val="00F05EEF"/>
    <w:rsid w:val="00F078E1"/>
    <w:rsid w:val="00F12BF9"/>
    <w:rsid w:val="00F13250"/>
    <w:rsid w:val="00F133A3"/>
    <w:rsid w:val="00F14E06"/>
    <w:rsid w:val="00F15BFD"/>
    <w:rsid w:val="00F217CB"/>
    <w:rsid w:val="00F26D4A"/>
    <w:rsid w:val="00F27A64"/>
    <w:rsid w:val="00F3645D"/>
    <w:rsid w:val="00F36879"/>
    <w:rsid w:val="00F40673"/>
    <w:rsid w:val="00F4325B"/>
    <w:rsid w:val="00F446FA"/>
    <w:rsid w:val="00F461E5"/>
    <w:rsid w:val="00F47DDD"/>
    <w:rsid w:val="00F50018"/>
    <w:rsid w:val="00F50EF0"/>
    <w:rsid w:val="00F52DA8"/>
    <w:rsid w:val="00F56A3A"/>
    <w:rsid w:val="00F56B7F"/>
    <w:rsid w:val="00F57EF6"/>
    <w:rsid w:val="00F60E85"/>
    <w:rsid w:val="00F61328"/>
    <w:rsid w:val="00F623D3"/>
    <w:rsid w:val="00F64C31"/>
    <w:rsid w:val="00F652CB"/>
    <w:rsid w:val="00F65C8E"/>
    <w:rsid w:val="00F70235"/>
    <w:rsid w:val="00F70E2E"/>
    <w:rsid w:val="00F72151"/>
    <w:rsid w:val="00F725BE"/>
    <w:rsid w:val="00F73156"/>
    <w:rsid w:val="00F73DE9"/>
    <w:rsid w:val="00F74FC4"/>
    <w:rsid w:val="00F76530"/>
    <w:rsid w:val="00F802C0"/>
    <w:rsid w:val="00F81F65"/>
    <w:rsid w:val="00F859A1"/>
    <w:rsid w:val="00F867FC"/>
    <w:rsid w:val="00F8755B"/>
    <w:rsid w:val="00F91212"/>
    <w:rsid w:val="00F92B7B"/>
    <w:rsid w:val="00F92CDC"/>
    <w:rsid w:val="00F933B6"/>
    <w:rsid w:val="00FA4915"/>
    <w:rsid w:val="00FA4F16"/>
    <w:rsid w:val="00FB22F0"/>
    <w:rsid w:val="00FB3208"/>
    <w:rsid w:val="00FB356A"/>
    <w:rsid w:val="00FB3C4E"/>
    <w:rsid w:val="00FB48F3"/>
    <w:rsid w:val="00FB79F1"/>
    <w:rsid w:val="00FB7CE7"/>
    <w:rsid w:val="00FC2D9C"/>
    <w:rsid w:val="00FC5759"/>
    <w:rsid w:val="00FC7F64"/>
    <w:rsid w:val="00FD67AA"/>
    <w:rsid w:val="00FD700B"/>
    <w:rsid w:val="00FE110B"/>
    <w:rsid w:val="00FE3D43"/>
    <w:rsid w:val="00FE4A89"/>
    <w:rsid w:val="00FF0139"/>
    <w:rsid w:val="00FF18FB"/>
    <w:rsid w:val="00FF2AC6"/>
    <w:rsid w:val="00FF3184"/>
    <w:rsid w:val="00FF6006"/>
    <w:rsid w:val="00FF6066"/>
    <w:rsid w:val="2D7961F8"/>
    <w:rsid w:val="5E4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7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customStyle="1" w:styleId="ttuloCNP">
    <w:name w:val="título CNP"/>
    <w:basedOn w:val="Ttulo1"/>
    <w:link w:val="ttuloCNPChar"/>
    <w:qFormat/>
    <w:rsid w:val="00953F29"/>
    <w:pPr>
      <w:numPr>
        <w:numId w:val="13"/>
      </w:numPr>
      <w:spacing w:after="0" w:line="240" w:lineRule="auto"/>
    </w:pPr>
    <w:rPr>
      <w:rFonts w:asciiTheme="minorHAnsi" w:hAnsiTheme="minorHAnsi"/>
    </w:rPr>
  </w:style>
  <w:style w:type="paragraph" w:styleId="Subttulo">
    <w:name w:val="Subtitle"/>
    <w:aliases w:val="Subtítulo CNP"/>
    <w:basedOn w:val="Normal"/>
    <w:next w:val="Normal"/>
    <w:link w:val="SubttuloChar"/>
    <w:qFormat/>
    <w:rsid w:val="00112E71"/>
    <w:pPr>
      <w:numPr>
        <w:numId w:val="19"/>
      </w:numPr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</w:rPr>
  </w:style>
  <w:style w:type="character" w:customStyle="1" w:styleId="Ttulo1Char">
    <w:name w:val="Título 1 Char"/>
    <w:basedOn w:val="Fontepargpadro"/>
    <w:link w:val="Ttulo1"/>
    <w:rsid w:val="00953F29"/>
    <w:rPr>
      <w:rFonts w:ascii="Bookman Old Style" w:eastAsia="Calibri" w:hAnsi="Bookman Old Style"/>
      <w:b/>
      <w:sz w:val="24"/>
      <w:szCs w:val="22"/>
      <w:lang w:eastAsia="en-US"/>
    </w:rPr>
  </w:style>
  <w:style w:type="character" w:customStyle="1" w:styleId="ttuloCNPChar">
    <w:name w:val="título CNP Char"/>
    <w:basedOn w:val="Ttulo1Char"/>
    <w:link w:val="ttuloCNP"/>
    <w:rsid w:val="00953F29"/>
    <w:rPr>
      <w:rFonts w:asciiTheme="minorHAnsi" w:eastAsia="Calibri" w:hAnsiTheme="minorHAnsi"/>
      <w:b/>
      <w:sz w:val="24"/>
      <w:szCs w:val="22"/>
      <w:lang w:eastAsia="en-US"/>
    </w:rPr>
  </w:style>
  <w:style w:type="character" w:customStyle="1" w:styleId="SubttuloChar">
    <w:name w:val="Subtítulo Char"/>
    <w:aliases w:val="Subtítulo CNP Char"/>
    <w:basedOn w:val="Fontepargpadro"/>
    <w:link w:val="Subttulo"/>
    <w:rsid w:val="00112E71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paragraph" w:customStyle="1" w:styleId="subttuloCNP">
    <w:name w:val="subtítulo CNP"/>
    <w:basedOn w:val="Normal"/>
    <w:link w:val="subttuloCNPChar"/>
    <w:qFormat/>
    <w:rsid w:val="00112E71"/>
    <w:pPr>
      <w:numPr>
        <w:numId w:val="20"/>
      </w:numPr>
      <w:tabs>
        <w:tab w:val="left" w:pos="2160"/>
      </w:tabs>
      <w:spacing w:after="0" w:line="36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Ttulo2CNP">
    <w:name w:val="Título 2 CNP"/>
    <w:basedOn w:val="subttuloCNP"/>
    <w:link w:val="Ttulo2CNPChar"/>
    <w:qFormat/>
    <w:rsid w:val="00200CA2"/>
  </w:style>
  <w:style w:type="character" w:customStyle="1" w:styleId="subttuloCNPChar">
    <w:name w:val="subtítulo CNP Char"/>
    <w:basedOn w:val="Fontepargpadro"/>
    <w:link w:val="subttuloCNP"/>
    <w:rsid w:val="00200CA2"/>
    <w:rPr>
      <w:rFonts w:asciiTheme="minorHAnsi" w:eastAsia="Calibri" w:hAnsiTheme="minorHAnsi" w:cstheme="minorHAnsi"/>
      <w:b/>
      <w:bCs/>
      <w:sz w:val="24"/>
      <w:szCs w:val="24"/>
      <w:lang w:eastAsia="en-US"/>
    </w:rPr>
  </w:style>
  <w:style w:type="character" w:customStyle="1" w:styleId="Ttulo2CNPChar">
    <w:name w:val="Título 2 CNP Char"/>
    <w:basedOn w:val="subttuloCNPChar"/>
    <w:link w:val="Ttulo2CNP"/>
    <w:rsid w:val="00200CA2"/>
    <w:rPr>
      <w:rFonts w:asciiTheme="minorHAnsi" w:eastAsia="Calibri" w:hAnsiTheme="minorHAnsi" w:cstheme="minorHAnsi"/>
      <w:b/>
      <w:bCs/>
      <w:sz w:val="24"/>
      <w:szCs w:val="24"/>
      <w:lang w:eastAsia="en-US"/>
    </w:rPr>
  </w:style>
  <w:style w:type="paragraph" w:customStyle="1" w:styleId="CORPOHOMERO">
    <w:name w:val="CORPO HOMERO"/>
    <w:basedOn w:val="Normal"/>
    <w:link w:val="CORPOHOMEROChar"/>
    <w:qFormat/>
    <w:rsid w:val="004B479D"/>
    <w:pPr>
      <w:spacing w:after="120" w:line="360" w:lineRule="auto"/>
      <w:ind w:firstLine="1134"/>
      <w:jc w:val="both"/>
    </w:pPr>
    <w:rPr>
      <w:sz w:val="23"/>
    </w:rPr>
  </w:style>
  <w:style w:type="character" w:customStyle="1" w:styleId="CORPOHOMEROChar">
    <w:name w:val="CORPO HOMERO Char"/>
    <w:basedOn w:val="Fontepargpadro"/>
    <w:link w:val="CORPOHOMERO"/>
    <w:rsid w:val="004B479D"/>
    <w:rPr>
      <w:rFonts w:ascii="Calibri" w:eastAsia="Calibri" w:hAnsi="Calibr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emf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xxx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package" Target="embeddings/Microsoft_Excel_Worksheet.xlsx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bcb.gov.br/sgspub/localizarseries/localizarSeries.do?method=prepararTelaLocalizarSe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4DB4-D3E7-4F47-93AC-8DDFB54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134</TotalTime>
  <Pages>22</Pages>
  <Words>4144</Words>
  <Characters>22203</Characters>
  <Application>Microsoft Office Word</Application>
  <DocSecurity>0</DocSecurity>
  <Lines>185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>Exmo</vt:lpstr>
      <vt:lpstr>BREVE RESUMO DA FASE DE REPACTUAÇÃO</vt:lpstr>
      <vt:lpstr>DA CONFIGURAÇÃO DA SITUAÇÃO DE SUPERENDIVIDAMENTO</vt:lpstr>
      <vt:lpstr>DAS SANÇÕES PELO NÃO COMPARECIMENTO NA CONCILIAÇÃO</vt:lpstr>
      <vt:lpstr>DAS SANÇÕES PELA PRÁTICA DE CRÉDITO IRRESPONSÁVEL E O NECESSÁRIO ESTÍMULO À REPA</vt:lpstr>
      <vt:lpstr/>
      <vt:lpstr/>
      <vt:lpstr>DA REVISÃO DE CLAÚSULAS ABUSIVAS </vt:lpstr>
      <vt:lpstr>TUTELA PROVISÓRIA</vt:lpstr>
      <vt:lpstr>REQUERIMENTOS E PEDIDOS</vt:lpstr>
    </vt:vector>
  </TitlesOfParts>
  <Company>Cível na Prática</Company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64</cp:revision>
  <cp:lastPrinted>2011-12-05T20:30:00Z</cp:lastPrinted>
  <dcterms:created xsi:type="dcterms:W3CDTF">2022-07-05T12:51:00Z</dcterms:created>
  <dcterms:modified xsi:type="dcterms:W3CDTF">2022-07-06T00:36:00Z</dcterms:modified>
</cp:coreProperties>
</file>