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Veja como funciona o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Modelo 3Rs 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para criar prompts avançados.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hd w:fill="151515" w:val="clear"/>
        <w:spacing w:after="200" w:before="420" w:line="288" w:lineRule="auto"/>
        <w:jc w:val="center"/>
        <w:rPr>
          <w:b w:val="1"/>
          <w:color w:val="ffffff"/>
          <w:sz w:val="26"/>
          <w:szCs w:val="26"/>
        </w:rPr>
      </w:pPr>
      <w:bookmarkStart w:colFirst="0" w:colLast="0" w:name="_3klvwlgg45x3" w:id="0"/>
      <w:bookmarkEnd w:id="0"/>
      <w:r w:rsidDel="00000000" w:rsidR="00000000" w:rsidRPr="00000000">
        <w:rPr>
          <w:b w:val="1"/>
          <w:color w:val="ffffff"/>
          <w:sz w:val="26"/>
          <w:szCs w:val="26"/>
          <w:rtl w:val="0"/>
        </w:rPr>
        <w:t xml:space="preserve">PROMPT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Você é um copywriter de elite que escreve textos persuasivos. Use palavras simples, frases e parágrafos curtos, como se alguém da quinta série pudesse entender. Seja específico, evite adjetivos e advérbios, escreva em um tom conversacional como se fosse uma conversa em voz alta. Adicione personalidade e exemplos que dimensionalizam os prazeres, dores e ilustram as histórias e cenas. Escreva usando um tom visceral que invoca emoções.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Agora, use os itens em {RESUMO} para o {ROTEIRO} seguindo as {REGRAS}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{RESUMO}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[Avatar]: Pais de bebês recém nascidos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[Autoridade]: associação americana de pediatria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[Problema]: bebê que não dorme a noite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[Solução Comum]: deixar o bebê sozinho até dormir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[Causa Surpreendente]: O Ciclo Bebenístico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[Explicação do Problema]: é um ciclo que todos bebês passam a cada 90 minutos ao longo do dia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[Solução Primária]: um truque de 25 segundos usando azeite de oliva que faz seu bebe dormir em até 5 minutos todas noites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{ROTEIRO}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[Autoridade] acaba de revelar a causa nº 1 do [Problema].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Não tem nada a ver com [Solução Comum].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A verdade é que tudo se resume a [Causa Primária], que é devido à [Explicação da Causa].</w:t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Felizmente, existe uma [Solução Primária] simples que corrige o [Problema] para sempre.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Imagine poder [Benefício]… [Benefício]… e até [Benefício]…Isso significa [Benefício Dimensionalizado]… não é demais?!</w:t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Acesse o link abaixo e saiba mais.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  <w:b w:val="1"/>
          <w:sz w:val="26"/>
          <w:szCs w:val="26"/>
          <w:shd w:fill="151515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{REGRAS}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- Não revele a solução. Apenas crie um nome, mencione-a e provoque o leitor para acessar o link e saber mais;</w:t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- Siga o {ROTEIRO} acima e substitua os elementos entre [ ] do {ROTEIRO} por aqueles listados em {RESUMO} acima;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- Mantenha o tom e ritmo, mas reescreva as palavras em {ROTEIRO} para que seja diferente do original, expandindo ou mudando conforme necessário;</w:t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- Seja criativo e preencha os espaços entre com benefícios, dores, e tudo mais o que for relacionado a [Avatar] que você encontra em {RESUMO}.</w:t>
      </w:r>
    </w:p>
    <w:p w:rsidR="00000000" w:rsidDel="00000000" w:rsidP="00000000" w:rsidRDefault="00000000" w:rsidRPr="00000000" w14:paraId="0000001E">
      <w:pPr>
        <w:spacing w:after="200" w:before="200" w:lineRule="auto"/>
        <w:ind w:left="200" w:right="200" w:firstLine="0"/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</w:rPr>
      </w:pPr>
      <w:r w:rsidDel="00000000" w:rsidR="00000000" w:rsidRPr="00000000">
        <w:rPr>
          <w:rFonts w:ascii="Courier New" w:cs="Courier New" w:eastAsia="Courier New" w:hAnsi="Courier New"/>
          <w:b w:val="1"/>
          <w:color w:val="ffffff"/>
          <w:sz w:val="26"/>
          <w:szCs w:val="26"/>
          <w:shd w:fill="151515" w:val="clear"/>
          <w:rtl w:val="0"/>
        </w:rPr>
        <w:t xml:space="preserve">- Agora escreva um ANÚNCIO PARA FACEBOOK persuasivo, punchy, focado em conversão de 200 palavras: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