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w:t>
      </w:r>
      <w:commentRangeStart w:id="0"/>
      <w:r w:rsidRPr="00BB3951">
        <w:rPr>
          <w:rFonts w:asciiTheme="minorHAnsi" w:hAnsiTheme="minorHAnsi" w:cstheme="minorHAnsi"/>
          <w:b/>
          <w:sz w:val="24"/>
          <w:szCs w:val="26"/>
        </w:rPr>
        <w:t>MS</w:t>
      </w:r>
      <w:commentRangeEnd w:id="0"/>
      <w:r w:rsidR="00B10496">
        <w:rPr>
          <w:rStyle w:val="Refdecomentrio"/>
        </w:rPr>
        <w:commentReference w:id="0"/>
      </w:r>
      <w:r w:rsidRPr="00BB3951">
        <w:rPr>
          <w:rFonts w:asciiTheme="minorHAnsi" w:hAnsiTheme="minorHAnsi" w:cstheme="minorHAnsi"/>
          <w:b/>
          <w:sz w:val="24"/>
          <w:szCs w:val="26"/>
        </w:rPr>
        <w:t>:</w:t>
      </w: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4308D557">
        <w:rPr>
          <w:b/>
          <w:bCs/>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4308D557">
        <w:rPr>
          <w:rStyle w:val="Refdenotaderodap"/>
          <w:rFonts w:asciiTheme="minorHAnsi" w:hAnsiTheme="minorHAnsi" w:cstheme="minorBid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4308D557"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1"/>
      <w:r w:rsidRPr="4308D557">
        <w:rPr>
          <w:rFonts w:asciiTheme="minorHAnsi" w:hAnsiTheme="minorHAnsi" w:cstheme="minorBidi"/>
          <w:b/>
          <w:bCs/>
          <w:sz w:val="24"/>
          <w:szCs w:val="24"/>
        </w:rPr>
        <w:t>AÇÃO DE CONHECIMENTO</w:t>
      </w:r>
      <w:commentRangeEnd w:id="1"/>
      <w:r w:rsidR="001E1766">
        <w:commentReference w:id="1"/>
      </w:r>
    </w:p>
    <w:p w14:paraId="051BF545" w14:textId="59D4FF79" w:rsidR="001E1766" w:rsidRPr="00BB3951" w:rsidRDefault="4308D557" w:rsidP="4308D557">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Bidi"/>
          <w:sz w:val="24"/>
          <w:szCs w:val="24"/>
        </w:rPr>
      </w:pPr>
      <w:r w:rsidRPr="4308D557">
        <w:rPr>
          <w:rFonts w:asciiTheme="minorHAnsi" w:hAnsiTheme="minorHAnsi" w:cstheme="minorBidi"/>
          <w:b/>
          <w:bCs/>
          <w:sz w:val="24"/>
          <w:szCs w:val="24"/>
        </w:rPr>
        <w:t xml:space="preserve">com pedido de </w:t>
      </w:r>
      <w:r w:rsidRPr="4308D557">
        <w:rPr>
          <w:rFonts w:asciiTheme="minorHAnsi" w:hAnsiTheme="minorHAnsi" w:cstheme="minorBidi"/>
          <w:b/>
          <w:bCs/>
          <w:color w:val="FF0000"/>
          <w:sz w:val="24"/>
          <w:szCs w:val="24"/>
        </w:rPr>
        <w:t>declaração de nulidade 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F1AB64E" w14:textId="4A33286C" w:rsidR="001D5600" w:rsidRDefault="4308D557" w:rsidP="00764C76">
      <w:pPr>
        <w:pStyle w:val="CORPOHOMERO"/>
      </w:pPr>
      <w:r>
        <w:t xml:space="preserve">A parte demandante, no dia ___/___/___, recebeu uma ligação em seu telefone celular nº XXXXXXX (ligação feita partir da linha nº XXXXXX), ocasião em que a pessoa que ligou se identificou como funcionária do banco demandado. Neste ato, a atendente falou o nome </w:t>
      </w:r>
      <w:r>
        <w:lastRenderedPageBreak/>
        <w:t>completo da parte demandante, seu CPF e indicou que aquela possuí cartão de crédito junto à instituição financeira demandada. Tudo como se fosse exatamente um representante do banco.</w:t>
      </w:r>
    </w:p>
    <w:p w14:paraId="61D46DFE" w14:textId="2453842D" w:rsidR="001D5600" w:rsidRDefault="4308D557" w:rsidP="00764C76">
      <w:pPr>
        <w:pStyle w:val="CORPOHOMERO"/>
      </w:pPr>
      <w:r>
        <w:t>Nessa ligação, a atendente informou que o cartão de crédito da parte demandante (nº XXXX.XXXX.XXXX.XXXX) havia sido clonado. E complementou que, por medida de precaução, a atendente iria realizar o bloqueio do cartão no ato da ligação, mas a parte demandante deveria digitar no teclado do celular a senha do cartão. Além disso, informou a atendente que o cartão deveria ser entregue ao funcionário do banco que iria até sua residência no mesmo dia.</w:t>
      </w:r>
    </w:p>
    <w:p w14:paraId="2D42F4EE" w14:textId="57B51C4A" w:rsidR="001D5600" w:rsidRPr="00BB3951" w:rsidRDefault="4308D557" w:rsidP="00764C76">
      <w:pPr>
        <w:pStyle w:val="CORPOHOMERO"/>
      </w:pPr>
      <w:r>
        <w:t>Como a atendente falou ao telefone todos os dados da parte demandante, esta acreditou que realmente era um procedimento de segurança da instituição financeira demandada.</w:t>
      </w:r>
    </w:p>
    <w:p w14:paraId="194EF929" w14:textId="2CC446E8" w:rsidR="001D5600" w:rsidRPr="00BB3951" w:rsidRDefault="4308D557" w:rsidP="4308D557">
      <w:pPr>
        <w:pStyle w:val="CORPOHOMERO"/>
      </w:pPr>
      <w:r>
        <w:t>Por isso, acabou digitando a senha do teclado e depois entregou o cartão de crédito à pessoa que compareceu na sua residência, a qual inclusive estava trajando uma camiseta com a logomarca do banco demandado.</w:t>
      </w:r>
    </w:p>
    <w:p w14:paraId="6D31EC3E" w14:textId="4AE6FE0E" w:rsidR="001D5600" w:rsidRPr="00BB3951" w:rsidRDefault="4308D557" w:rsidP="4308D557">
      <w:pPr>
        <w:pStyle w:val="CORPOHOMERO"/>
      </w:pPr>
      <w:r>
        <w:t>Ao receber a fatura de seu cartão do mês de ____/2022, a parte demandante foi surpreendida com as seguintes compras:</w:t>
      </w:r>
    </w:p>
    <w:tbl>
      <w:tblPr>
        <w:tblW w:w="0" w:type="auto"/>
        <w:jc w:val="center"/>
        <w:tblLook w:val="04A0" w:firstRow="1" w:lastRow="0" w:firstColumn="1" w:lastColumn="0" w:noHBand="0" w:noVBand="1"/>
      </w:tblPr>
      <w:tblGrid>
        <w:gridCol w:w="1182"/>
        <w:gridCol w:w="4485"/>
        <w:gridCol w:w="1048"/>
        <w:gridCol w:w="1290"/>
      </w:tblGrid>
      <w:tr w:rsidR="4308D557" w14:paraId="1949B006"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0414C3D3" w14:textId="63A62FEF" w:rsidR="4308D557" w:rsidRDefault="4308D557" w:rsidP="4308D557">
            <w:pPr>
              <w:jc w:val="center"/>
              <w:rPr>
                <w:rFonts w:asciiTheme="minorHAnsi" w:eastAsiaTheme="minorEastAsia" w:hAnsiTheme="minorHAnsi" w:cstheme="minorBidi"/>
                <w:b/>
                <w:bCs/>
                <w:sz w:val="20"/>
                <w:szCs w:val="20"/>
              </w:rPr>
            </w:pPr>
            <w:r w:rsidRPr="4308D557">
              <w:rPr>
                <w:rFonts w:asciiTheme="minorHAnsi" w:eastAsiaTheme="minorEastAsia" w:hAnsiTheme="minorHAnsi" w:cstheme="minorBidi"/>
                <w:b/>
                <w:bCs/>
                <w:sz w:val="20"/>
                <w:szCs w:val="20"/>
              </w:rPr>
              <w:t>DIA</w:t>
            </w:r>
          </w:p>
        </w:tc>
        <w:tc>
          <w:tcPr>
            <w:tcW w:w="0" w:type="auto"/>
            <w:tcBorders>
              <w:top w:val="single" w:sz="8" w:space="0" w:color="auto"/>
              <w:left w:val="single" w:sz="8" w:space="0" w:color="auto"/>
              <w:bottom w:val="single" w:sz="8" w:space="0" w:color="auto"/>
              <w:right w:val="single" w:sz="8" w:space="0" w:color="auto"/>
            </w:tcBorders>
          </w:tcPr>
          <w:p w14:paraId="383FD983" w14:textId="589D2A3A" w:rsidR="4308D557" w:rsidRDefault="4308D557" w:rsidP="4308D557">
            <w:pPr>
              <w:jc w:val="center"/>
              <w:rPr>
                <w:rFonts w:asciiTheme="minorHAnsi" w:eastAsiaTheme="minorEastAsia" w:hAnsiTheme="minorHAnsi" w:cstheme="minorBidi"/>
                <w:b/>
                <w:bCs/>
                <w:sz w:val="20"/>
                <w:szCs w:val="20"/>
              </w:rPr>
            </w:pPr>
            <w:r w:rsidRPr="4308D557">
              <w:rPr>
                <w:rFonts w:asciiTheme="minorHAnsi" w:eastAsiaTheme="minorEastAsia" w:hAnsiTheme="minorHAnsi" w:cstheme="minorBidi"/>
                <w:b/>
                <w:bCs/>
                <w:sz w:val="20"/>
                <w:szCs w:val="20"/>
              </w:rPr>
              <w:t>HISTÓRICO</w:t>
            </w:r>
          </w:p>
        </w:tc>
        <w:tc>
          <w:tcPr>
            <w:tcW w:w="0" w:type="auto"/>
            <w:tcBorders>
              <w:top w:val="single" w:sz="8" w:space="0" w:color="auto"/>
              <w:left w:val="single" w:sz="8" w:space="0" w:color="auto"/>
              <w:bottom w:val="single" w:sz="8" w:space="0" w:color="auto"/>
              <w:right w:val="single" w:sz="8" w:space="0" w:color="auto"/>
            </w:tcBorders>
          </w:tcPr>
          <w:p w14:paraId="4967B4B7" w14:textId="4C1FB702" w:rsidR="4308D557" w:rsidRDefault="4308D557" w:rsidP="4308D557">
            <w:pPr>
              <w:jc w:val="center"/>
              <w:rPr>
                <w:rFonts w:asciiTheme="minorHAnsi" w:eastAsiaTheme="minorEastAsia" w:hAnsiTheme="minorHAnsi" w:cstheme="minorBidi"/>
                <w:b/>
                <w:bCs/>
                <w:sz w:val="20"/>
                <w:szCs w:val="20"/>
              </w:rPr>
            </w:pPr>
            <w:r w:rsidRPr="4308D557">
              <w:rPr>
                <w:rFonts w:asciiTheme="minorHAnsi" w:eastAsiaTheme="minorEastAsia" w:hAnsiTheme="minorHAnsi" w:cstheme="minorBidi"/>
                <w:b/>
                <w:bCs/>
                <w:sz w:val="20"/>
                <w:szCs w:val="20"/>
              </w:rPr>
              <w:t>N. DOCTO</w:t>
            </w:r>
          </w:p>
        </w:tc>
        <w:tc>
          <w:tcPr>
            <w:tcW w:w="0" w:type="auto"/>
            <w:tcBorders>
              <w:top w:val="single" w:sz="8" w:space="0" w:color="auto"/>
              <w:left w:val="single" w:sz="8" w:space="0" w:color="auto"/>
              <w:bottom w:val="single" w:sz="8" w:space="0" w:color="auto"/>
              <w:right w:val="single" w:sz="8" w:space="0" w:color="auto"/>
            </w:tcBorders>
          </w:tcPr>
          <w:p w14:paraId="18C815C6" w14:textId="3497D3FE" w:rsidR="4308D557" w:rsidRDefault="4308D557" w:rsidP="4308D557">
            <w:pPr>
              <w:jc w:val="center"/>
              <w:rPr>
                <w:rFonts w:asciiTheme="minorHAnsi" w:eastAsiaTheme="minorEastAsia" w:hAnsiTheme="minorHAnsi" w:cstheme="minorBidi"/>
                <w:b/>
                <w:bCs/>
                <w:sz w:val="20"/>
                <w:szCs w:val="20"/>
              </w:rPr>
            </w:pPr>
            <w:r w:rsidRPr="4308D557">
              <w:rPr>
                <w:rFonts w:asciiTheme="minorHAnsi" w:eastAsiaTheme="minorEastAsia" w:hAnsiTheme="minorHAnsi" w:cstheme="minorBidi"/>
                <w:b/>
                <w:bCs/>
                <w:sz w:val="20"/>
                <w:szCs w:val="20"/>
              </w:rPr>
              <w:t>VALOR</w:t>
            </w:r>
          </w:p>
        </w:tc>
      </w:tr>
      <w:tr w:rsidR="4308D557" w14:paraId="5E434557"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710AE664" w14:textId="0C8DA14E"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01/11/</w:t>
            </w:r>
            <w:r w:rsidR="00F432E5">
              <w:rPr>
                <w:rFonts w:asciiTheme="minorHAnsi" w:eastAsiaTheme="minorEastAsia" w:hAnsiTheme="minorHAnsi" w:cstheme="minorBidi"/>
                <w:sz w:val="20"/>
                <w:szCs w:val="20"/>
              </w:rPr>
              <w:t>2021</w:t>
            </w:r>
          </w:p>
        </w:tc>
        <w:tc>
          <w:tcPr>
            <w:tcW w:w="0" w:type="auto"/>
            <w:tcBorders>
              <w:top w:val="single" w:sz="8" w:space="0" w:color="auto"/>
              <w:left w:val="single" w:sz="8" w:space="0" w:color="auto"/>
              <w:bottom w:val="single" w:sz="8" w:space="0" w:color="auto"/>
              <w:right w:val="single" w:sz="8" w:space="0" w:color="auto"/>
            </w:tcBorders>
          </w:tcPr>
          <w:p w14:paraId="274C0289" w14:textId="343369AE"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DEP TRANSF BDN – Eduarda Oliveira Esteves</w:t>
            </w:r>
          </w:p>
        </w:tc>
        <w:tc>
          <w:tcPr>
            <w:tcW w:w="0" w:type="auto"/>
            <w:tcBorders>
              <w:top w:val="single" w:sz="8" w:space="0" w:color="auto"/>
              <w:left w:val="single" w:sz="8" w:space="0" w:color="auto"/>
              <w:bottom w:val="single" w:sz="8" w:space="0" w:color="auto"/>
              <w:right w:val="single" w:sz="8" w:space="0" w:color="auto"/>
            </w:tcBorders>
          </w:tcPr>
          <w:p w14:paraId="5678E6C0" w14:textId="2D706E91"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3923507</w:t>
            </w:r>
          </w:p>
        </w:tc>
        <w:tc>
          <w:tcPr>
            <w:tcW w:w="0" w:type="auto"/>
            <w:tcBorders>
              <w:top w:val="single" w:sz="8" w:space="0" w:color="auto"/>
              <w:left w:val="single" w:sz="8" w:space="0" w:color="auto"/>
              <w:bottom w:val="single" w:sz="8" w:space="0" w:color="auto"/>
              <w:right w:val="single" w:sz="8" w:space="0" w:color="auto"/>
            </w:tcBorders>
          </w:tcPr>
          <w:p w14:paraId="09CF1A5C" w14:textId="6E0E546A"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R$ 2.000,00</w:t>
            </w:r>
          </w:p>
        </w:tc>
      </w:tr>
      <w:tr w:rsidR="4308D557" w14:paraId="43DDF1E2"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555FA5FF" w14:textId="34F5A7F3"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05/11/</w:t>
            </w:r>
            <w:r w:rsidR="00F432E5">
              <w:rPr>
                <w:rFonts w:asciiTheme="minorHAnsi" w:eastAsiaTheme="minorEastAsia" w:hAnsiTheme="minorHAnsi" w:cstheme="minorBidi"/>
                <w:sz w:val="20"/>
                <w:szCs w:val="20"/>
              </w:rPr>
              <w:t>2021</w:t>
            </w:r>
          </w:p>
        </w:tc>
        <w:tc>
          <w:tcPr>
            <w:tcW w:w="0" w:type="auto"/>
            <w:tcBorders>
              <w:top w:val="single" w:sz="8" w:space="0" w:color="auto"/>
              <w:left w:val="single" w:sz="8" w:space="0" w:color="auto"/>
              <w:bottom w:val="single" w:sz="8" w:space="0" w:color="auto"/>
              <w:right w:val="single" w:sz="8" w:space="0" w:color="auto"/>
            </w:tcBorders>
          </w:tcPr>
          <w:p w14:paraId="6A0847A5" w14:textId="0047C58D"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Empréstimo pessoal</w:t>
            </w:r>
          </w:p>
        </w:tc>
        <w:tc>
          <w:tcPr>
            <w:tcW w:w="0" w:type="auto"/>
            <w:tcBorders>
              <w:top w:val="single" w:sz="8" w:space="0" w:color="auto"/>
              <w:left w:val="single" w:sz="8" w:space="0" w:color="auto"/>
              <w:bottom w:val="single" w:sz="8" w:space="0" w:color="auto"/>
              <w:right w:val="single" w:sz="8" w:space="0" w:color="auto"/>
            </w:tcBorders>
          </w:tcPr>
          <w:p w14:paraId="562F5A4E" w14:textId="43AF1EC7"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6211035</w:t>
            </w:r>
          </w:p>
        </w:tc>
        <w:tc>
          <w:tcPr>
            <w:tcW w:w="0" w:type="auto"/>
            <w:tcBorders>
              <w:top w:val="single" w:sz="8" w:space="0" w:color="auto"/>
              <w:left w:val="single" w:sz="8" w:space="0" w:color="auto"/>
              <w:bottom w:val="single" w:sz="8" w:space="0" w:color="auto"/>
              <w:right w:val="single" w:sz="8" w:space="0" w:color="auto"/>
            </w:tcBorders>
          </w:tcPr>
          <w:p w14:paraId="64B0ED83" w14:textId="11253022"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R$ 1.370,00</w:t>
            </w:r>
          </w:p>
        </w:tc>
      </w:tr>
      <w:tr w:rsidR="4308D557" w14:paraId="036F143F"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1D22FDF7" w14:textId="53AAC10E"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05/11/</w:t>
            </w:r>
            <w:r w:rsidR="00F432E5">
              <w:rPr>
                <w:rFonts w:asciiTheme="minorHAnsi" w:eastAsiaTheme="minorEastAsia" w:hAnsiTheme="minorHAnsi" w:cstheme="minorBidi"/>
                <w:sz w:val="20"/>
                <w:szCs w:val="20"/>
              </w:rPr>
              <w:t>2021</w:t>
            </w:r>
          </w:p>
        </w:tc>
        <w:tc>
          <w:tcPr>
            <w:tcW w:w="0" w:type="auto"/>
            <w:tcBorders>
              <w:top w:val="single" w:sz="8" w:space="0" w:color="auto"/>
              <w:left w:val="single" w:sz="8" w:space="0" w:color="auto"/>
              <w:bottom w:val="single" w:sz="8" w:space="0" w:color="auto"/>
              <w:right w:val="single" w:sz="8" w:space="0" w:color="auto"/>
            </w:tcBorders>
          </w:tcPr>
          <w:p w14:paraId="4028C2A3" w14:textId="33E07CFB"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Compra Cart Elo CEA Campo Grande Cen</w:t>
            </w:r>
          </w:p>
        </w:tc>
        <w:tc>
          <w:tcPr>
            <w:tcW w:w="0" w:type="auto"/>
            <w:tcBorders>
              <w:top w:val="single" w:sz="8" w:space="0" w:color="auto"/>
              <w:left w:val="single" w:sz="8" w:space="0" w:color="auto"/>
              <w:bottom w:val="single" w:sz="8" w:space="0" w:color="auto"/>
              <w:right w:val="single" w:sz="8" w:space="0" w:color="auto"/>
            </w:tcBorders>
          </w:tcPr>
          <w:p w14:paraId="081414CF" w14:textId="1B6C53FA"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0017392</w:t>
            </w:r>
          </w:p>
        </w:tc>
        <w:tc>
          <w:tcPr>
            <w:tcW w:w="0" w:type="auto"/>
            <w:tcBorders>
              <w:top w:val="single" w:sz="8" w:space="0" w:color="auto"/>
              <w:left w:val="single" w:sz="8" w:space="0" w:color="auto"/>
              <w:bottom w:val="single" w:sz="8" w:space="0" w:color="auto"/>
              <w:right w:val="single" w:sz="8" w:space="0" w:color="auto"/>
            </w:tcBorders>
          </w:tcPr>
          <w:p w14:paraId="7496F402" w14:textId="57F7EC87"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R$ 1.299,00</w:t>
            </w:r>
          </w:p>
        </w:tc>
      </w:tr>
      <w:tr w:rsidR="4308D557" w14:paraId="403204DA"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67A79992" w14:textId="6ADBE8F4"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05/11/</w:t>
            </w:r>
            <w:r w:rsidR="00F432E5">
              <w:rPr>
                <w:rFonts w:asciiTheme="minorHAnsi" w:eastAsiaTheme="minorEastAsia" w:hAnsiTheme="minorHAnsi" w:cstheme="minorBidi"/>
                <w:sz w:val="20"/>
                <w:szCs w:val="20"/>
              </w:rPr>
              <w:t>2021</w:t>
            </w:r>
          </w:p>
        </w:tc>
        <w:tc>
          <w:tcPr>
            <w:tcW w:w="0" w:type="auto"/>
            <w:tcBorders>
              <w:top w:val="single" w:sz="8" w:space="0" w:color="auto"/>
              <w:left w:val="single" w:sz="8" w:space="0" w:color="auto"/>
              <w:bottom w:val="single" w:sz="8" w:space="0" w:color="auto"/>
              <w:right w:val="single" w:sz="8" w:space="0" w:color="auto"/>
            </w:tcBorders>
          </w:tcPr>
          <w:p w14:paraId="371DBE6F" w14:textId="255138C7"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Compra Cart Elo Extra 1301</w:t>
            </w:r>
          </w:p>
        </w:tc>
        <w:tc>
          <w:tcPr>
            <w:tcW w:w="0" w:type="auto"/>
            <w:tcBorders>
              <w:top w:val="single" w:sz="8" w:space="0" w:color="auto"/>
              <w:left w:val="single" w:sz="8" w:space="0" w:color="auto"/>
              <w:bottom w:val="single" w:sz="8" w:space="0" w:color="auto"/>
              <w:right w:val="single" w:sz="8" w:space="0" w:color="auto"/>
            </w:tcBorders>
          </w:tcPr>
          <w:p w14:paraId="02206481" w14:textId="4D5035A5"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0327828</w:t>
            </w:r>
          </w:p>
        </w:tc>
        <w:tc>
          <w:tcPr>
            <w:tcW w:w="0" w:type="auto"/>
            <w:tcBorders>
              <w:top w:val="single" w:sz="8" w:space="0" w:color="auto"/>
              <w:left w:val="single" w:sz="8" w:space="0" w:color="auto"/>
              <w:bottom w:val="single" w:sz="8" w:space="0" w:color="auto"/>
              <w:right w:val="single" w:sz="8" w:space="0" w:color="auto"/>
            </w:tcBorders>
          </w:tcPr>
          <w:p w14:paraId="26BC0E4B" w14:textId="31D0F4F0"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R$ 2.000,00</w:t>
            </w:r>
          </w:p>
        </w:tc>
      </w:tr>
      <w:tr w:rsidR="4308D557" w14:paraId="3D270638"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6A02B190" w14:textId="2DFBC530"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05/11/</w:t>
            </w:r>
            <w:r w:rsidR="00F432E5">
              <w:rPr>
                <w:rFonts w:asciiTheme="minorHAnsi" w:eastAsiaTheme="minorEastAsia" w:hAnsiTheme="minorHAnsi" w:cstheme="minorBidi"/>
                <w:sz w:val="20"/>
                <w:szCs w:val="20"/>
              </w:rPr>
              <w:t>2021</w:t>
            </w:r>
          </w:p>
        </w:tc>
        <w:tc>
          <w:tcPr>
            <w:tcW w:w="0" w:type="auto"/>
            <w:tcBorders>
              <w:top w:val="single" w:sz="8" w:space="0" w:color="auto"/>
              <w:left w:val="single" w:sz="8" w:space="0" w:color="auto"/>
              <w:bottom w:val="single" w:sz="8" w:space="0" w:color="auto"/>
              <w:right w:val="single" w:sz="8" w:space="0" w:color="auto"/>
            </w:tcBorders>
          </w:tcPr>
          <w:p w14:paraId="75E457D0" w14:textId="0D591A14"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DEP TRANSF BDN – Katia Cristina Clemente de Souza</w:t>
            </w:r>
          </w:p>
        </w:tc>
        <w:tc>
          <w:tcPr>
            <w:tcW w:w="0" w:type="auto"/>
            <w:tcBorders>
              <w:top w:val="single" w:sz="8" w:space="0" w:color="auto"/>
              <w:left w:val="single" w:sz="8" w:space="0" w:color="auto"/>
              <w:bottom w:val="single" w:sz="8" w:space="0" w:color="auto"/>
              <w:right w:val="single" w:sz="8" w:space="0" w:color="auto"/>
            </w:tcBorders>
          </w:tcPr>
          <w:p w14:paraId="36B6F51E" w14:textId="5C194550"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3923971</w:t>
            </w:r>
          </w:p>
        </w:tc>
        <w:tc>
          <w:tcPr>
            <w:tcW w:w="0" w:type="auto"/>
            <w:tcBorders>
              <w:top w:val="single" w:sz="8" w:space="0" w:color="auto"/>
              <w:left w:val="single" w:sz="8" w:space="0" w:color="auto"/>
              <w:bottom w:val="single" w:sz="8" w:space="0" w:color="auto"/>
              <w:right w:val="single" w:sz="8" w:space="0" w:color="auto"/>
            </w:tcBorders>
          </w:tcPr>
          <w:p w14:paraId="3BCC41FA" w14:textId="6546D3EE"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R$ 2.000,00</w:t>
            </w:r>
          </w:p>
        </w:tc>
      </w:tr>
      <w:tr w:rsidR="4308D557" w14:paraId="716DF6CB"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1F32F8E0" w14:textId="5CB6744A"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05/11/</w:t>
            </w:r>
            <w:r w:rsidR="00F432E5">
              <w:rPr>
                <w:rFonts w:asciiTheme="minorHAnsi" w:eastAsiaTheme="minorEastAsia" w:hAnsiTheme="minorHAnsi" w:cstheme="minorBidi"/>
                <w:sz w:val="20"/>
                <w:szCs w:val="20"/>
              </w:rPr>
              <w:t>2021</w:t>
            </w:r>
          </w:p>
        </w:tc>
        <w:tc>
          <w:tcPr>
            <w:tcW w:w="0" w:type="auto"/>
            <w:tcBorders>
              <w:top w:val="single" w:sz="8" w:space="0" w:color="auto"/>
              <w:left w:val="single" w:sz="8" w:space="0" w:color="auto"/>
              <w:bottom w:val="single" w:sz="8" w:space="0" w:color="auto"/>
              <w:right w:val="single" w:sz="8" w:space="0" w:color="auto"/>
            </w:tcBorders>
          </w:tcPr>
          <w:p w14:paraId="5F23823C" w14:textId="5ED76770"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DEP TRANSF BDN – Lucinaldo Gomes Barbosa</w:t>
            </w:r>
          </w:p>
        </w:tc>
        <w:tc>
          <w:tcPr>
            <w:tcW w:w="0" w:type="auto"/>
            <w:tcBorders>
              <w:top w:val="single" w:sz="8" w:space="0" w:color="auto"/>
              <w:left w:val="single" w:sz="8" w:space="0" w:color="auto"/>
              <w:bottom w:val="single" w:sz="8" w:space="0" w:color="auto"/>
              <w:right w:val="single" w:sz="8" w:space="0" w:color="auto"/>
            </w:tcBorders>
          </w:tcPr>
          <w:p w14:paraId="4F11B20E" w14:textId="6E9EFAC8"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5843153</w:t>
            </w:r>
          </w:p>
        </w:tc>
        <w:tc>
          <w:tcPr>
            <w:tcW w:w="0" w:type="auto"/>
            <w:tcBorders>
              <w:top w:val="single" w:sz="8" w:space="0" w:color="auto"/>
              <w:left w:val="single" w:sz="8" w:space="0" w:color="auto"/>
              <w:bottom w:val="single" w:sz="8" w:space="0" w:color="auto"/>
              <w:right w:val="single" w:sz="8" w:space="0" w:color="auto"/>
            </w:tcBorders>
          </w:tcPr>
          <w:p w14:paraId="74942E13" w14:textId="337053D7" w:rsidR="4308D557" w:rsidRDefault="4308D557" w:rsidP="4308D557">
            <w:pPr>
              <w:jc w:val="both"/>
              <w:rPr>
                <w:rFonts w:asciiTheme="minorHAnsi" w:eastAsiaTheme="minorEastAsia" w:hAnsiTheme="minorHAnsi" w:cstheme="minorBidi"/>
                <w:sz w:val="20"/>
                <w:szCs w:val="20"/>
              </w:rPr>
            </w:pPr>
            <w:r w:rsidRPr="4308D557">
              <w:rPr>
                <w:rFonts w:asciiTheme="minorHAnsi" w:eastAsiaTheme="minorEastAsia" w:hAnsiTheme="minorHAnsi" w:cstheme="minorBidi"/>
                <w:sz w:val="20"/>
                <w:szCs w:val="20"/>
              </w:rPr>
              <w:t>R$ 2.000,00</w:t>
            </w:r>
          </w:p>
        </w:tc>
      </w:tr>
      <w:tr w:rsidR="4308D557" w14:paraId="5E166324" w14:textId="77777777" w:rsidTr="00764C76">
        <w:trPr>
          <w:jc w:val="center"/>
        </w:trPr>
        <w:tc>
          <w:tcPr>
            <w:tcW w:w="0" w:type="auto"/>
            <w:tcBorders>
              <w:top w:val="single" w:sz="8" w:space="0" w:color="auto"/>
              <w:left w:val="single" w:sz="8" w:space="0" w:color="auto"/>
              <w:bottom w:val="single" w:sz="8" w:space="0" w:color="auto"/>
              <w:right w:val="single" w:sz="8" w:space="0" w:color="auto"/>
            </w:tcBorders>
          </w:tcPr>
          <w:p w14:paraId="5E4D4AD3" w14:textId="3C495409" w:rsidR="4308D557" w:rsidRDefault="4308D557" w:rsidP="4308D557">
            <w:pPr>
              <w:jc w:val="both"/>
              <w:rPr>
                <w:rFonts w:asciiTheme="minorHAnsi" w:eastAsiaTheme="minorEastAsia" w:hAnsiTheme="minorHAnsi" w:cstheme="minorBidi"/>
                <w:b/>
                <w:bCs/>
                <w:sz w:val="20"/>
                <w:szCs w:val="20"/>
              </w:rPr>
            </w:pPr>
            <w:r w:rsidRPr="4308D557">
              <w:rPr>
                <w:rFonts w:asciiTheme="minorHAnsi" w:eastAsiaTheme="minorEastAsia" w:hAnsiTheme="minorHAnsi" w:cstheme="minorBidi"/>
                <w:b/>
                <w:bCs/>
                <w:sz w:val="20"/>
                <w:szCs w:val="20"/>
              </w:rPr>
              <w:t>Total</w:t>
            </w:r>
          </w:p>
        </w:tc>
        <w:tc>
          <w:tcPr>
            <w:tcW w:w="0" w:type="auto"/>
            <w:gridSpan w:val="2"/>
            <w:tcBorders>
              <w:top w:val="single" w:sz="8" w:space="0" w:color="auto"/>
              <w:left w:val="single" w:sz="8" w:space="0" w:color="auto"/>
              <w:bottom w:val="single" w:sz="8" w:space="0" w:color="auto"/>
              <w:right w:val="single" w:sz="8" w:space="0" w:color="auto"/>
            </w:tcBorders>
          </w:tcPr>
          <w:p w14:paraId="0D13B616" w14:textId="03F424BE" w:rsidR="4308D557" w:rsidRDefault="4308D557" w:rsidP="4308D557">
            <w:pPr>
              <w:jc w:val="both"/>
              <w:rPr>
                <w:rFonts w:asciiTheme="minorHAnsi" w:eastAsiaTheme="minorEastAsia" w:hAnsiTheme="minorHAnsi" w:cstheme="minorBidi"/>
                <w:b/>
                <w:bCs/>
                <w:sz w:val="20"/>
                <w:szCs w:val="20"/>
              </w:rPr>
            </w:pPr>
            <w:r w:rsidRPr="4308D557">
              <w:rPr>
                <w:rFonts w:asciiTheme="minorHAnsi" w:eastAsiaTheme="minorEastAsia" w:hAnsiTheme="minorHAnsi" w:cstheme="minorBidi"/>
                <w:b/>
                <w:bCs/>
                <w:sz w:val="20"/>
                <w:szCs w:val="20"/>
              </w:rPr>
              <w:t xml:space="preserve"> </w:t>
            </w:r>
          </w:p>
        </w:tc>
        <w:tc>
          <w:tcPr>
            <w:tcW w:w="0" w:type="auto"/>
            <w:tcBorders>
              <w:top w:val="single" w:sz="8" w:space="0" w:color="auto"/>
              <w:left w:val="nil"/>
              <w:bottom w:val="single" w:sz="8" w:space="0" w:color="auto"/>
              <w:right w:val="single" w:sz="8" w:space="0" w:color="auto"/>
            </w:tcBorders>
          </w:tcPr>
          <w:p w14:paraId="7E87FFB9" w14:textId="536CF000" w:rsidR="4308D557" w:rsidRDefault="4308D557" w:rsidP="4308D557">
            <w:pPr>
              <w:jc w:val="both"/>
              <w:rPr>
                <w:rFonts w:asciiTheme="minorHAnsi" w:eastAsiaTheme="minorEastAsia" w:hAnsiTheme="minorHAnsi" w:cstheme="minorBidi"/>
                <w:b/>
                <w:bCs/>
                <w:sz w:val="20"/>
                <w:szCs w:val="20"/>
              </w:rPr>
            </w:pPr>
            <w:r w:rsidRPr="4308D557">
              <w:rPr>
                <w:rFonts w:asciiTheme="minorHAnsi" w:eastAsiaTheme="minorEastAsia" w:hAnsiTheme="minorHAnsi" w:cstheme="minorBidi"/>
                <w:b/>
                <w:bCs/>
                <w:sz w:val="20"/>
                <w:szCs w:val="20"/>
              </w:rPr>
              <w:t>R$ 13.783,63</w:t>
            </w:r>
          </w:p>
        </w:tc>
      </w:tr>
    </w:tbl>
    <w:p w14:paraId="63A7A3AA" w14:textId="4CCEC1B7" w:rsidR="001D5600" w:rsidRPr="00BB3951" w:rsidRDefault="001D5600" w:rsidP="4308D557">
      <w:pPr>
        <w:pStyle w:val="CORPOHOMERO"/>
      </w:pPr>
    </w:p>
    <w:p w14:paraId="67CEFFAF" w14:textId="29B33554" w:rsidR="001D5600" w:rsidRPr="00BB3951" w:rsidRDefault="4308D557" w:rsidP="4308D557">
      <w:pPr>
        <w:pStyle w:val="CORPOHOMERO"/>
      </w:pPr>
      <w:r>
        <w:t xml:space="preserve">Indignada com a situação, a parte demandante ligou para o SAC da parte demandada para reclamar sobre essas compras (protocolo nº XXXX, data ___/___/___), pois não as realizou, especialmente porque o seu cartão foi entregue ao banco na data </w:t>
      </w:r>
      <w:r w:rsidR="00BC3DCC">
        <w:t>supra informada</w:t>
      </w:r>
      <w:r>
        <w:t>.</w:t>
      </w:r>
    </w:p>
    <w:p w14:paraId="43B480D7" w14:textId="348C9B4A" w:rsidR="001D5600" w:rsidRPr="00BB3951" w:rsidRDefault="4308D557" w:rsidP="4308D557">
      <w:pPr>
        <w:pStyle w:val="CORPOHOMERO"/>
      </w:pPr>
      <w:r>
        <w:t>A atendente informou que as compras eram regulares, visto que foram realizadas mediante o uso do cartão e senha. Com isso, a não poderia cancelar as cobranças.</w:t>
      </w:r>
    </w:p>
    <w:p w14:paraId="216459FA" w14:textId="42EC6F1C" w:rsidR="001D5600" w:rsidRPr="00BB3951" w:rsidRDefault="4308D557" w:rsidP="4308D557">
      <w:pPr>
        <w:pStyle w:val="CORPOHOMERO"/>
      </w:pPr>
      <w:r>
        <w:t xml:space="preserve">Com o auxílio deste advogado, foi registrada ocorrência policial e foi aberta reclamação no site </w:t>
      </w:r>
      <w:hyperlink>
        <w:r w:rsidRPr="4308D557">
          <w:rPr>
            <w:rStyle w:val="Hyperlink"/>
          </w:rPr>
          <w:t>http://www.consumidor.gov.br,</w:t>
        </w:r>
      </w:hyperlink>
      <w:r>
        <w:t xml:space="preserve"> para que fossem canceladas as cobranças e, caso negativo, fossem apresentadas informações detalhadas sobre o dia, hora e local das compras, bem assim sobre o motivo de o banco não ter realizado o bloqueio das operações por suspeita de fraude, já que os valores estavam bem acima do padrão médio de consumo da parte demandante.</w:t>
      </w:r>
    </w:p>
    <w:p w14:paraId="17D7783B" w14:textId="154D7249" w:rsidR="001D5600" w:rsidRPr="00BB3951" w:rsidRDefault="4308D557" w:rsidP="4308D557">
      <w:pPr>
        <w:pStyle w:val="CORPOHOMERO"/>
      </w:pPr>
      <w:r>
        <w:t>A parte demandada não cancelou as compras e nem apresentou as informações solicitadas, conforme provam os documentos anexos.</w:t>
      </w:r>
    </w:p>
    <w:p w14:paraId="3828114A" w14:textId="075B7AB0" w:rsidR="001D5600" w:rsidRPr="00BB3951" w:rsidRDefault="4308D557" w:rsidP="4308D557">
      <w:pPr>
        <w:pStyle w:val="CORPOHOMERO"/>
      </w:pPr>
      <w:r>
        <w:t>Diante disso, é necessária a intervenção do Poder Judiciário para que os valores cobrados indevidamente sejam declarados inexistentes e a parte demandada seja condenada a reparar o dano existencial da parte demandante pelo seu desvio produtivo.</w:t>
      </w:r>
    </w:p>
    <w:p w14:paraId="706D2E3A" w14:textId="06E08DE0" w:rsidR="4308D557" w:rsidRDefault="4308D557" w:rsidP="4308D557">
      <w:pPr>
        <w:pStyle w:val="CORPOHOMERO"/>
      </w:pPr>
    </w:p>
    <w:p w14:paraId="5E1DF8FF" w14:textId="21732338"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w:t>
      </w:r>
      <w:r w:rsidR="00CA6DA0">
        <w:rPr>
          <w:rFonts w:asciiTheme="minorHAnsi" w:hAnsiTheme="minorHAnsi" w:cstheme="minorHAnsi"/>
          <w:b/>
          <w:sz w:val="24"/>
          <w:szCs w:val="24"/>
        </w:rPr>
        <w:t xml:space="preserve"> </w:t>
      </w:r>
    </w:p>
    <w:p w14:paraId="10910C78" w14:textId="77777777" w:rsidR="00F851CC" w:rsidRPr="00F37FC1" w:rsidRDefault="00F851CC" w:rsidP="4308D557">
      <w:pPr>
        <w:tabs>
          <w:tab w:val="left" w:pos="2160"/>
        </w:tabs>
        <w:spacing w:after="0" w:line="360" w:lineRule="auto"/>
        <w:ind w:firstLine="567"/>
        <w:jc w:val="both"/>
        <w:rPr>
          <w:rFonts w:asciiTheme="minorHAnsi" w:hAnsiTheme="minorHAnsi" w:cstheme="minorBidi"/>
          <w:b/>
          <w:bCs/>
          <w:sz w:val="24"/>
          <w:szCs w:val="24"/>
          <w:u w:val="single"/>
        </w:rPr>
      </w:pPr>
    </w:p>
    <w:p w14:paraId="1C42E129" w14:textId="21C44EF3" w:rsidR="000F5A50" w:rsidRPr="00BB3951" w:rsidRDefault="4308D557" w:rsidP="00764C76">
      <w:pPr>
        <w:tabs>
          <w:tab w:val="left" w:pos="2160"/>
        </w:tabs>
        <w:spacing w:after="0" w:line="360" w:lineRule="auto"/>
        <w:ind w:firstLine="567"/>
        <w:jc w:val="both"/>
        <w:rPr>
          <w:rFonts w:cs="Calibri"/>
          <w:b/>
          <w:bCs/>
          <w:color w:val="000000" w:themeColor="text1"/>
          <w:sz w:val="24"/>
          <w:szCs w:val="24"/>
          <w:u w:val="single"/>
        </w:rPr>
      </w:pPr>
      <w:r w:rsidRPr="4308D557">
        <w:rPr>
          <w:rFonts w:cs="Calibri"/>
          <w:b/>
          <w:bCs/>
          <w:color w:val="000000" w:themeColor="text1"/>
          <w:sz w:val="24"/>
          <w:szCs w:val="24"/>
          <w:u w:val="single"/>
        </w:rPr>
        <w:t>II. 1. Da responsabilidade da parte demandada pela fraude:</w:t>
      </w:r>
    </w:p>
    <w:p w14:paraId="67B91663" w14:textId="553DBEBE" w:rsidR="000F5A50" w:rsidRPr="00BB3951" w:rsidRDefault="000F5A50" w:rsidP="00764C76">
      <w:pPr>
        <w:spacing w:after="120" w:line="360" w:lineRule="auto"/>
        <w:ind w:firstLine="1134"/>
        <w:jc w:val="both"/>
        <w:rPr>
          <w:rFonts w:cs="Calibri"/>
          <w:color w:val="000000" w:themeColor="text1"/>
          <w:sz w:val="23"/>
          <w:szCs w:val="23"/>
        </w:rPr>
      </w:pPr>
    </w:p>
    <w:p w14:paraId="5C117E25" w14:textId="0366C8BE"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O Código de Defesa do Consumidor incide neste caso porque a parte demandante é consumidora final (art. 2º) do serviço de cartão de crédito prestado profissionalmente pela parte demandada, que é uma fornecedora real (art. 3º).</w:t>
      </w:r>
    </w:p>
    <w:p w14:paraId="1AE61D97" w14:textId="5F42024E"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 xml:space="preserve">Mesmo que não fosse uma consumidora padrão, deveria este caso ser regido pelo Código de Defesa do Consumidor, haja vista que a situação se amolda à figura do consumidor </w:t>
      </w:r>
      <w:r w:rsidRPr="4308D557">
        <w:rPr>
          <w:rFonts w:cs="Calibri"/>
          <w:i/>
          <w:iCs/>
          <w:color w:val="000000" w:themeColor="text1"/>
          <w:szCs w:val="23"/>
        </w:rPr>
        <w:t>bystander</w:t>
      </w:r>
      <w:r w:rsidRPr="4308D557">
        <w:rPr>
          <w:rFonts w:cs="Calibri"/>
          <w:color w:val="000000" w:themeColor="text1"/>
          <w:szCs w:val="23"/>
        </w:rPr>
        <w:t xml:space="preserve"> do art. 17 do CDC.</w:t>
      </w:r>
      <w:r w:rsidR="00FF1601" w:rsidRPr="4308D557">
        <w:rPr>
          <w:rStyle w:val="Refdenotaderodap"/>
          <w:rFonts w:cs="Calibri"/>
          <w:color w:val="000000" w:themeColor="text1"/>
          <w:szCs w:val="23"/>
        </w:rPr>
        <w:footnoteReference w:id="2"/>
      </w:r>
    </w:p>
    <w:p w14:paraId="40E0494F" w14:textId="53FC4F36" w:rsidR="000F5A50" w:rsidRPr="00BB3951" w:rsidRDefault="4308D557" w:rsidP="00764C76">
      <w:pPr>
        <w:spacing w:after="120" w:line="360" w:lineRule="auto"/>
        <w:ind w:firstLine="1134"/>
        <w:jc w:val="both"/>
        <w:rPr>
          <w:rStyle w:val="nfase"/>
          <w:rFonts w:cs="Calibri"/>
          <w:i w:val="0"/>
          <w:iCs w:val="0"/>
          <w:color w:val="000000" w:themeColor="text1"/>
          <w:sz w:val="23"/>
          <w:szCs w:val="23"/>
        </w:rPr>
      </w:pPr>
      <w:r w:rsidRPr="4308D557">
        <w:rPr>
          <w:rStyle w:val="nfase"/>
          <w:rFonts w:cs="Calibri"/>
          <w:i w:val="0"/>
          <w:iCs w:val="0"/>
          <w:color w:val="000000" w:themeColor="text1"/>
          <w:sz w:val="23"/>
          <w:szCs w:val="23"/>
        </w:rPr>
        <w:t>Muito bem.</w:t>
      </w:r>
    </w:p>
    <w:p w14:paraId="1420CC52" w14:textId="20F33892" w:rsidR="000F5A50" w:rsidRPr="00BB3951" w:rsidRDefault="4308D557" w:rsidP="4308D557">
      <w:pPr>
        <w:pStyle w:val="CORPOHOMERO"/>
        <w:rPr>
          <w:rFonts w:cs="Calibri"/>
          <w:szCs w:val="23"/>
        </w:rPr>
      </w:pPr>
      <w:r w:rsidRPr="4308D557">
        <w:rPr>
          <w:rFonts w:cs="Calibri"/>
          <w:color w:val="000000" w:themeColor="text1"/>
          <w:szCs w:val="23"/>
        </w:rPr>
        <w:t>Na relação de consumo, o fornecedor deve sempre primar pela segurança do consumidor, pois este é um objetivo da Política Nacional da Relação de Consumo (art. 4º, CDC), é um direito básico dos consumidores (art.6º, I, CDC) e, sem dúvidas, um dever do fornecedor de produtos e serviços (art. 12, §1º e 14, §1º do CDC).</w:t>
      </w:r>
    </w:p>
    <w:p w14:paraId="5BC5CB79" w14:textId="01B5D93C" w:rsidR="000F5A50" w:rsidRPr="00BB3951" w:rsidRDefault="4308D557" w:rsidP="4308D557">
      <w:pPr>
        <w:pStyle w:val="CORPOHOMERO"/>
        <w:rPr>
          <w:rFonts w:cs="Calibri"/>
          <w:szCs w:val="23"/>
        </w:rPr>
      </w:pPr>
      <w:r w:rsidRPr="4308D557">
        <w:rPr>
          <w:rFonts w:cs="Calibri"/>
          <w:color w:val="000000" w:themeColor="text1"/>
          <w:szCs w:val="23"/>
        </w:rPr>
        <w:t>Tanto é assim que o Conselho Monetário Nacional fixa que as instituições financeiras deverão, na contratação de operações e na prestação de serviços deverão assegurar ao consumidor a integridade, a confiabilidade, a segurança e a legitimidade das operações e serviços (Resolução CMN Nº 3.694/2009).</w:t>
      </w:r>
    </w:p>
    <w:p w14:paraId="19A4D78F" w14:textId="789B959B" w:rsidR="000F5A50" w:rsidRPr="00BB3951" w:rsidRDefault="4308D557" w:rsidP="4308D557">
      <w:pPr>
        <w:pStyle w:val="CORPOHOMERO"/>
      </w:pPr>
      <w:r w:rsidRPr="4308D557">
        <w:rPr>
          <w:rFonts w:cs="Calibri"/>
          <w:color w:val="000000" w:themeColor="text1"/>
          <w:szCs w:val="23"/>
        </w:rPr>
        <w:t>A inobservância desse direito/dever de segurança do consumidor impõe a responsabilidade objetiva do fornecedor, e no caso das Instituições financeiras a questão já está sedimentada no Superior Tribunal de Justiça, senão veja-se: “</w:t>
      </w:r>
      <w:r w:rsidRPr="4308D557">
        <w:rPr>
          <w:rFonts w:cs="Calibri"/>
          <w:b/>
          <w:bCs/>
          <w:color w:val="000000" w:themeColor="text1"/>
          <w:szCs w:val="23"/>
        </w:rPr>
        <w:t>ENUNCIADO 479 - STJ: As instituições financeiras respondem objetivamente pelos danos gerados por fortuito interno relativo a fraudes e delitos praticados por terceiros no âmbito de operações bancárias</w:t>
      </w:r>
      <w:r w:rsidRPr="4308D557">
        <w:rPr>
          <w:rFonts w:cs="Calibri"/>
          <w:color w:val="000000" w:themeColor="text1"/>
          <w:szCs w:val="23"/>
        </w:rPr>
        <w:t>.”</w:t>
      </w:r>
    </w:p>
    <w:p w14:paraId="15D3D7A6" w14:textId="0FF15809"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A c</w:t>
      </w:r>
      <w:r w:rsidRPr="4308D557">
        <w:rPr>
          <w:rFonts w:cs="Calibri"/>
          <w:color w:val="000000" w:themeColor="text1"/>
          <w:szCs w:val="23"/>
          <w:u w:val="single"/>
        </w:rPr>
        <w:t>onduta da parte demandada é um verdadeiro fortuito interno</w:t>
      </w:r>
      <w:r w:rsidR="00FF1601" w:rsidRPr="4308D557">
        <w:rPr>
          <w:rStyle w:val="Refdenotaderodap"/>
          <w:rFonts w:cs="Calibri"/>
          <w:color w:val="000000" w:themeColor="text1"/>
          <w:szCs w:val="23"/>
        </w:rPr>
        <w:footnoteReference w:id="3"/>
      </w:r>
      <w:r w:rsidRPr="4308D557">
        <w:rPr>
          <w:rFonts w:cs="Calibri"/>
          <w:color w:val="000000" w:themeColor="text1"/>
          <w:szCs w:val="23"/>
        </w:rPr>
        <w:t xml:space="preserve">, porque a </w:t>
      </w:r>
      <w:r w:rsidRPr="4308D557">
        <w:rPr>
          <w:rFonts w:cs="Calibri"/>
          <w:b/>
          <w:bCs/>
          <w:color w:val="000000" w:themeColor="text1"/>
          <w:szCs w:val="23"/>
        </w:rPr>
        <w:t>segurança tecnológica e a proteção dos dados pessoais da parte demandante são deveres das instituições financeiras</w:t>
      </w:r>
      <w:r w:rsidRPr="4308D557">
        <w:rPr>
          <w:rFonts w:cs="Calibri"/>
          <w:color w:val="000000" w:themeColor="text1"/>
          <w:szCs w:val="23"/>
        </w:rPr>
        <w:t>, tanto pela segurança na relação de consumo fixada pelo CDC quanto pelo art. 46 da LGPD (Lei nº 13.709/18).</w:t>
      </w:r>
    </w:p>
    <w:p w14:paraId="2CCFAE64" w14:textId="7B71A5B5" w:rsidR="000F5A50" w:rsidRPr="00BB3951" w:rsidRDefault="4308D557" w:rsidP="4308D557">
      <w:pPr>
        <w:pStyle w:val="CORPOHOMERO"/>
        <w:rPr>
          <w:rFonts w:cs="Calibri"/>
          <w:b/>
          <w:bCs/>
          <w:color w:val="000000" w:themeColor="text1"/>
          <w:szCs w:val="23"/>
        </w:rPr>
      </w:pPr>
      <w:r w:rsidRPr="4308D557">
        <w:rPr>
          <w:rFonts w:cs="Calibri"/>
          <w:color w:val="000000" w:themeColor="text1"/>
          <w:szCs w:val="23"/>
        </w:rPr>
        <w:t>E isso não foi observado no caso presente pela demandada, porque a pessoa que se passou por sua preposta tinha acesso a dados pessoais e sigilosos do consumidor. Afinal, c</w:t>
      </w:r>
      <w:r w:rsidRPr="4308D557">
        <w:rPr>
          <w:rFonts w:cs="Calibri"/>
          <w:b/>
          <w:bCs/>
          <w:color w:val="000000" w:themeColor="text1"/>
          <w:szCs w:val="23"/>
        </w:rPr>
        <w:t>omo é que os dados pessoais e bancários da parte demandante foram parar em poder de terceiras pessoas?</w:t>
      </w:r>
    </w:p>
    <w:p w14:paraId="3352B068" w14:textId="18060FB1"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Não bastasse isso, o dever de segurança ao qual está sujeito a parte demandada igualmente lhe impõe a obrigação de verificar, antes de autorizar a transação, a autenticidade, integridade e confiabilidade daquela, como já citado na normativa do CMN.</w:t>
      </w:r>
    </w:p>
    <w:p w14:paraId="72B32C2C" w14:textId="4C0D828F" w:rsidR="000F5A50" w:rsidRPr="00BB3951" w:rsidRDefault="4308D557" w:rsidP="4308D557">
      <w:pPr>
        <w:pStyle w:val="CORPOHOMERO"/>
        <w:rPr>
          <w:rStyle w:val="Refdenotaderodap"/>
          <w:rFonts w:cs="Calibri"/>
          <w:color w:val="000000" w:themeColor="text1"/>
          <w:szCs w:val="23"/>
        </w:rPr>
      </w:pPr>
      <w:r w:rsidRPr="4308D557">
        <w:rPr>
          <w:rFonts w:cs="Calibri"/>
          <w:color w:val="000000" w:themeColor="text1"/>
          <w:szCs w:val="23"/>
        </w:rPr>
        <w:t>E não foi isso que ocorreu. A parte demandada permitiu inúmeras transações sequenciadas e com valores completamente diferentes do padrão médio ao qual a parte demandante estava acostumada a realizar.</w:t>
      </w:r>
    </w:p>
    <w:p w14:paraId="16F3BC3D" w14:textId="0DBA848B" w:rsidR="000F5A50" w:rsidRPr="00BB3951" w:rsidRDefault="4308D557" w:rsidP="4308D557">
      <w:pPr>
        <w:pStyle w:val="CORPOHOMERO"/>
        <w:rPr>
          <w:rFonts w:cs="Calibri"/>
          <w:b/>
          <w:bCs/>
          <w:color w:val="000000" w:themeColor="text1"/>
          <w:szCs w:val="23"/>
        </w:rPr>
      </w:pPr>
      <w:r w:rsidRPr="4308D557">
        <w:rPr>
          <w:rFonts w:cs="Calibri"/>
          <w:color w:val="000000" w:themeColor="text1"/>
          <w:szCs w:val="23"/>
        </w:rPr>
        <w:t>Como provam os documentos anexos, a</w:t>
      </w:r>
      <w:r w:rsidRPr="4308D557">
        <w:rPr>
          <w:rFonts w:cs="Calibri"/>
          <w:b/>
          <w:bCs/>
          <w:color w:val="000000" w:themeColor="text1"/>
          <w:szCs w:val="23"/>
        </w:rPr>
        <w:t xml:space="preserve"> parte demandante tinha os seguintes padrões para as transações que foram realizadas:</w:t>
      </w:r>
    </w:p>
    <w:p w14:paraId="69E3C96B" w14:textId="15ACD25A"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a) compra no cartão: valor máximo de R$ XXXX;</w:t>
      </w:r>
    </w:p>
    <w:p w14:paraId="6ACE507F" w14:textId="7913B276"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b) transferência eletrônica (ted): valor máximo de R$ XXXX;</w:t>
      </w:r>
    </w:p>
    <w:p w14:paraId="51AAE64D" w14:textId="2FB0594A"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c) nunca realizou empréstimo em terminal de autoatendimento.</w:t>
      </w:r>
    </w:p>
    <w:p w14:paraId="2DB20895" w14:textId="29E3E033" w:rsidR="000F5A50" w:rsidRPr="00BB3951" w:rsidRDefault="4308D557" w:rsidP="4308D557">
      <w:pPr>
        <w:pStyle w:val="CORPOHOMERO"/>
        <w:rPr>
          <w:rFonts w:cs="Calibri"/>
          <w:b/>
          <w:bCs/>
          <w:color w:val="000000" w:themeColor="text1"/>
          <w:szCs w:val="23"/>
        </w:rPr>
      </w:pPr>
      <w:r w:rsidRPr="4308D557">
        <w:rPr>
          <w:rFonts w:cs="Calibri"/>
          <w:color w:val="000000" w:themeColor="text1"/>
          <w:szCs w:val="23"/>
        </w:rPr>
        <w:t xml:space="preserve">Em suma, o que extrai deste caso é que </w:t>
      </w:r>
      <w:r w:rsidRPr="4308D557">
        <w:rPr>
          <w:rFonts w:cs="Calibri"/>
          <w:b/>
          <w:bCs/>
          <w:color w:val="000000" w:themeColor="text1"/>
          <w:szCs w:val="23"/>
        </w:rPr>
        <w:t xml:space="preserve">a parte demandada foi negligente no dever de segurança na proteção </w:t>
      </w:r>
      <w:r w:rsidR="005F7A05" w:rsidRPr="4308D557">
        <w:rPr>
          <w:rFonts w:cs="Calibri"/>
          <w:b/>
          <w:bCs/>
          <w:color w:val="000000" w:themeColor="text1"/>
          <w:szCs w:val="23"/>
        </w:rPr>
        <w:t>dos dados pessoais e bancários</w:t>
      </w:r>
      <w:r w:rsidRPr="4308D557">
        <w:rPr>
          <w:rFonts w:cs="Calibri"/>
          <w:b/>
          <w:bCs/>
          <w:color w:val="000000" w:themeColor="text1"/>
          <w:szCs w:val="23"/>
        </w:rPr>
        <w:t xml:space="preserve"> da parte demandante</w:t>
      </w:r>
      <w:r w:rsidRPr="4308D557">
        <w:rPr>
          <w:rFonts w:cs="Calibri"/>
          <w:color w:val="000000" w:themeColor="text1"/>
          <w:szCs w:val="23"/>
        </w:rPr>
        <w:t xml:space="preserve">, bem assim </w:t>
      </w:r>
      <w:r w:rsidRPr="4308D557">
        <w:rPr>
          <w:rFonts w:cs="Calibri"/>
          <w:b/>
          <w:bCs/>
          <w:color w:val="000000" w:themeColor="text1"/>
          <w:szCs w:val="23"/>
        </w:rPr>
        <w:t>foi omissa no seu dever de impedir operações fraudulentas e atípicas.</w:t>
      </w:r>
    </w:p>
    <w:p w14:paraId="06589250" w14:textId="0F8C0DD2" w:rsidR="000F5A50" w:rsidRPr="00BB3951" w:rsidRDefault="4308D557" w:rsidP="4308D557">
      <w:pPr>
        <w:pStyle w:val="CORPOHOMERO"/>
      </w:pPr>
      <w:r w:rsidRPr="4308D557">
        <w:rPr>
          <w:rFonts w:cs="Calibri"/>
          <w:color w:val="000000" w:themeColor="text1"/>
          <w:szCs w:val="23"/>
        </w:rPr>
        <w:t xml:space="preserve">Essa situação é um verdadeiro fato de serviço, nos moldes do art. 14, </w:t>
      </w:r>
      <w:r w:rsidRPr="4308D557">
        <w:rPr>
          <w:rFonts w:cs="Calibri"/>
          <w:i/>
          <w:iCs/>
          <w:color w:val="000000" w:themeColor="text1"/>
          <w:szCs w:val="23"/>
        </w:rPr>
        <w:t xml:space="preserve">caput </w:t>
      </w:r>
      <w:r w:rsidRPr="4308D557">
        <w:rPr>
          <w:rFonts w:cs="Calibri"/>
          <w:color w:val="000000" w:themeColor="text1"/>
          <w:szCs w:val="23"/>
        </w:rPr>
        <w:t>e §1º do CDC c/c art. 42 da LGPD. Logo, a demandada deverá ser responsabilizada pelo prejuízo material que esse fato do serviço lhe causou, independentemente da análise de culpa.</w:t>
      </w:r>
    </w:p>
    <w:p w14:paraId="248423FD" w14:textId="1F38B7B9"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Em caso análogo, o Tribunal de Justiça de São Paulo assim decidiu:</w:t>
      </w:r>
    </w:p>
    <w:p w14:paraId="48785A21" w14:textId="49FADA93" w:rsidR="000F5A50" w:rsidRDefault="4308D557" w:rsidP="00764C76">
      <w:pPr>
        <w:spacing w:after="0" w:line="360" w:lineRule="auto"/>
        <w:ind w:left="1080"/>
        <w:jc w:val="both"/>
        <w:rPr>
          <w:rFonts w:cs="Calibri"/>
          <w:sz w:val="18"/>
          <w:szCs w:val="18"/>
        </w:rPr>
      </w:pPr>
      <w:r w:rsidRPr="4308D557">
        <w:rPr>
          <w:rFonts w:cs="Calibri"/>
          <w:sz w:val="18"/>
          <w:szCs w:val="18"/>
        </w:rPr>
        <w:t>6500493775 - APELAÇÃO. AÇÃO DECLARATÓRIA DE INEXISTÊNCIA DE DÉBITO CUMULADA COM PEDIDO DE INDENIZAÇÃO POR DANOS MATERIAIS E MORAIS. PARCIAL PROCEDÊNCIA. Apelo de ambas as partes. Autora que entregou seu cartão a pessoa que se apresentou como funcionário do banco réu. Ocorrência de um golpe que é incontroverso, caracterizada por uma alegação de clonagem de cartão verossímil e ludibriosa, como pressuposto determinante e que d</w:t>
      </w:r>
      <w:r w:rsidRPr="4308D557">
        <w:rPr>
          <w:rFonts w:cs="Calibri"/>
          <w:b/>
          <w:bCs/>
          <w:sz w:val="18"/>
          <w:szCs w:val="18"/>
        </w:rPr>
        <w:t>emonstra a falha das instituições rés em manter em sigilo informações pessoais e bancárias</w:t>
      </w:r>
      <w:r w:rsidRPr="4308D557">
        <w:rPr>
          <w:rFonts w:cs="Calibri"/>
          <w:sz w:val="18"/>
          <w:szCs w:val="18"/>
        </w:rPr>
        <w:t>. N</w:t>
      </w:r>
      <w:r w:rsidRPr="4308D557">
        <w:rPr>
          <w:rFonts w:cs="Calibri"/>
          <w:sz w:val="18"/>
          <w:szCs w:val="18"/>
          <w:u w:val="single"/>
        </w:rPr>
        <w:t>ão há que se falar em culpa exclusiva da vítima para se afastar a responsabilidade da instituição ré</w:t>
      </w:r>
      <w:r w:rsidRPr="4308D557">
        <w:rPr>
          <w:rFonts w:cs="Calibri"/>
          <w:sz w:val="18"/>
          <w:szCs w:val="18"/>
        </w:rPr>
        <w:t>, considerando que aquela entregou o seu cartão a pessoa que se apresentou como preposto desta, mediante uso de dados e informações sigilosas, o que constituía evidentemente fator de autenticidade e convencimento. Nã</w:t>
      </w:r>
      <w:r w:rsidRPr="4308D557">
        <w:rPr>
          <w:rFonts w:cs="Calibri"/>
          <w:b/>
          <w:bCs/>
          <w:sz w:val="18"/>
          <w:szCs w:val="18"/>
        </w:rPr>
        <w:t>o só isso. Realização de transações desconhecidas fora de seu perfil e com frequência igualmente fora do habitual. Golpe do Motoboy</w:t>
      </w:r>
      <w:r w:rsidRPr="4308D557">
        <w:rPr>
          <w:rFonts w:cs="Calibri"/>
          <w:sz w:val="18"/>
          <w:szCs w:val="18"/>
        </w:rPr>
        <w:t>. Teoria do risco. Fortuito interno. Serviço defeituoso. Declaração de inexigibilidade e condenação ao pagamento dos danos materiais e morais (R$ 5.000,00). Sentença Reformada. Provido o apelo da Autora. Apelo da Ré Desprovido. (TJSP; AC 1003722-65.2021.8.26.0462; Ac. 15774949; Poá; Décima Quinta Câmara de Direito Privado; Rel. Des. Ramon Mateo Júnior; Julg. 21/06/2022; DJESP 30/06/2022; Pág. 1837) g/n</w:t>
      </w:r>
    </w:p>
    <w:p w14:paraId="37A0187D" w14:textId="77777777" w:rsidR="00764C76" w:rsidRPr="00BB3951" w:rsidRDefault="00764C76" w:rsidP="00764C76">
      <w:pPr>
        <w:spacing w:after="0" w:line="360" w:lineRule="auto"/>
        <w:ind w:left="1080"/>
        <w:jc w:val="both"/>
        <w:rPr>
          <w:rFonts w:cs="Calibri"/>
          <w:sz w:val="18"/>
          <w:szCs w:val="18"/>
        </w:rPr>
      </w:pPr>
    </w:p>
    <w:p w14:paraId="79DD610E" w14:textId="29D537C3"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No mesmo sentido tem decidido o TJRJ:</w:t>
      </w:r>
    </w:p>
    <w:p w14:paraId="57335C05" w14:textId="7A023881" w:rsidR="000F5A50" w:rsidRPr="00BB3951" w:rsidRDefault="4308D557" w:rsidP="00764C76">
      <w:pPr>
        <w:spacing w:after="0" w:line="257" w:lineRule="auto"/>
        <w:ind w:left="1080"/>
        <w:jc w:val="both"/>
        <w:rPr>
          <w:rFonts w:cs="Calibri"/>
          <w:sz w:val="18"/>
          <w:szCs w:val="18"/>
        </w:rPr>
      </w:pPr>
      <w:r w:rsidRPr="4308D557">
        <w:rPr>
          <w:rFonts w:cs="Calibri"/>
          <w:sz w:val="18"/>
          <w:szCs w:val="18"/>
        </w:rPr>
        <w:t xml:space="preserve">6200157903 - APELAÇÃO CÍVEL. DIREITO DO CONSUMIDOR. </w:t>
      </w:r>
      <w:r w:rsidRPr="4308D557">
        <w:rPr>
          <w:rFonts w:cs="Calibri"/>
          <w:b/>
          <w:bCs/>
          <w:sz w:val="18"/>
          <w:szCs w:val="18"/>
        </w:rPr>
        <w:t>GOLPE DO MOTOBOY</w:t>
      </w:r>
      <w:r w:rsidRPr="4308D557">
        <w:rPr>
          <w:rFonts w:cs="Calibri"/>
          <w:sz w:val="18"/>
          <w:szCs w:val="18"/>
        </w:rPr>
        <w:t xml:space="preserve">. Responsabilidade do banco. Legitimidade. O banco é parte legítima, considerando a aplicação da teoria da asserção. Autor que afirma que os fatos ocorreram por responsabilidade do banco. Legitimidade manifesta, sendo questão de mérito se o banco é ou não responsável pelos eventos descritos na inicial. No mérito, a sentença não merece reparo. No caso dos autos, a parte autora narra ter sido vítima do "golpe do motoboy", através do qual fraudadores, se utilizando ardilosamente do nome da instituição financeira, induziram a vítima a lhes entregar cartão bancário, com posteriores transações fraudulentas através de seu cartão de crédito/débito. A participação de terceiro na fraude não é apta a elidir a responsabilidade da instituição financeira, já que relacionado ao risco inerente à sua atividade. </w:t>
      </w:r>
      <w:r w:rsidRPr="4308D557">
        <w:rPr>
          <w:rFonts w:cs="Calibri"/>
          <w:b/>
          <w:bCs/>
          <w:sz w:val="18"/>
          <w:szCs w:val="18"/>
        </w:rPr>
        <w:t xml:space="preserve">A entrega do cartão magnético pela vítima aos fraudadores não caracteriza sua culpa exclusiva pelo evento, haja vista que ela foi induzida a esse comportamento depois de receber informações que, no caso concreto, justificavam sua crença de que seu interlocutor era de fato a preposto do banco. </w:t>
      </w:r>
      <w:r w:rsidRPr="4308D557">
        <w:rPr>
          <w:rFonts w:cs="Calibri"/>
          <w:sz w:val="18"/>
          <w:szCs w:val="18"/>
        </w:rPr>
        <w:t>O "</w:t>
      </w:r>
      <w:r w:rsidRPr="4308D557">
        <w:rPr>
          <w:rFonts w:cs="Calibri"/>
          <w:sz w:val="18"/>
          <w:szCs w:val="18"/>
          <w:u w:val="single"/>
        </w:rPr>
        <w:t>golpe do motoboy" exige o conhecimento de informações bancárias do correntista, as quais são de responsabilidade da instituição financeira</w:t>
      </w:r>
      <w:r w:rsidRPr="4308D557">
        <w:rPr>
          <w:rFonts w:cs="Calibri"/>
          <w:sz w:val="18"/>
          <w:szCs w:val="18"/>
        </w:rPr>
        <w:t>, motivo por que esta responde pelos danos causados, sobretudo quando não bloqueia as compras, embora sejam evidentemente suspeitas e incompatíveis com o padrão da vítima, como evidenciado nos autos. No caso concreto, verifica-se que o banco apelante, mesmo ciente da existência da fraude e dos reclames da parte autora, deixou de adotar as medidas necessárias, a redundar em incontestes transtornos e aborrecimentos à consumidora, mormente em razão do valor expressivo das compras, o que supera os limites do mero aborrecimento e evidencia a violação dos direitos da personalidade da autora. Verba compensatória estabelecida em R$ 5.000,00 (cinco mil reais), em estrita observância aos princípios da proporcionalidade e da razoabilidade, e até mesmo, parcimoniosa diante dos precedentes deste colegiado. Recurso conhecido e improvido, nos termos do desembargador relator. (TJRJ; APL 0024982-75.2020.8.19.0001; Rio de Janeiro; Décima Segunda Câmara Cível; Rel. Des. Cherubin Helcias Schwartz Junior; DORJ 25/07/2022; Pág. 305)</w:t>
      </w:r>
    </w:p>
    <w:p w14:paraId="4C7F0D07" w14:textId="77777777" w:rsidR="00764C76" w:rsidRDefault="00764C76" w:rsidP="4308D557">
      <w:pPr>
        <w:pStyle w:val="CORPOHOMERO"/>
        <w:rPr>
          <w:rFonts w:cs="Calibri"/>
          <w:color w:val="000000" w:themeColor="text1"/>
          <w:szCs w:val="23"/>
        </w:rPr>
      </w:pPr>
    </w:p>
    <w:p w14:paraId="3867F44E" w14:textId="2C5B7AB4" w:rsidR="000F5A50" w:rsidRPr="00BB3951" w:rsidRDefault="4308D557" w:rsidP="4308D557">
      <w:pPr>
        <w:pStyle w:val="CORPOHOMERO"/>
      </w:pPr>
      <w:r w:rsidRPr="4308D557">
        <w:rPr>
          <w:rFonts w:cs="Calibri"/>
          <w:color w:val="000000" w:themeColor="text1"/>
          <w:szCs w:val="23"/>
        </w:rPr>
        <w:t>Destaca-se que não há se falar em ônus do consumidor em produzir provas negativas de que não realizou a transação, porque aqui incide a inversão legal do ônus probatório, no sentido de que o fornecedor somente poderá ter sua responsabilidade excluída quando demonstrar alguma das situações do §3º do art. 14 do CDC.</w:t>
      </w:r>
    </w:p>
    <w:p w14:paraId="7EE4BA38" w14:textId="61CA5E57"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E mesmo que não houve essa inversão legal, deve ser decretada a inversão judicial, com fundamento no CDC (art. 6º, VIII) e na LGPD (art. 42, §2º), para que a demandada prove tecnicamente no processo que o seu sistema é integro e que não houve qualquer tipo de acesso indevido aos dados pessoais e bancários da parte demandante.</w:t>
      </w:r>
    </w:p>
    <w:p w14:paraId="7001F7CF" w14:textId="73A6A557"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Assim, como os valores debatidos nesta demanda derivaram de um ato ilícito da parte demandada, a proteção do consumidor neste caso deve se dar por meio da declaração de nulidade das transações realizadas.</w:t>
      </w:r>
    </w:p>
    <w:p w14:paraId="126BAA65" w14:textId="7B0E44C6"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Por conseguinte, todos os valores debitados na conta da parte demanda são prejuízos materiais que deverão ser ressarcidos pela demandada, em especial os seguintes valores:</w:t>
      </w:r>
    </w:p>
    <w:p w14:paraId="37F86EDF" w14:textId="606D7E88"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a) parcelas do empréstimo, no valor total de R$ XXX,XX;</w:t>
      </w:r>
    </w:p>
    <w:p w14:paraId="0832DB3F" w14:textId="177F86F7"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b) valor pago pela fatura do cartão XXXX, vencida em ___, no valor de R$ XXX.</w:t>
      </w:r>
    </w:p>
    <w:p w14:paraId="1ACAD479" w14:textId="3288880F"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 xml:space="preserve">Não só isso, há aqui o dever de reparação de danos </w:t>
      </w:r>
      <w:r w:rsidR="00BC3DCC" w:rsidRPr="4308D557">
        <w:rPr>
          <w:rFonts w:cs="Calibri"/>
          <w:color w:val="000000" w:themeColor="text1"/>
          <w:szCs w:val="23"/>
        </w:rPr>
        <w:t>extrapatrimoniais</w:t>
      </w:r>
      <w:r w:rsidRPr="4308D557">
        <w:rPr>
          <w:rFonts w:cs="Calibri"/>
          <w:color w:val="000000" w:themeColor="text1"/>
          <w:szCs w:val="23"/>
        </w:rPr>
        <w:t>, conforme abaixo explicitado.</w:t>
      </w:r>
    </w:p>
    <w:p w14:paraId="68EE828D" w14:textId="5B929D57" w:rsidR="000F5A50" w:rsidRPr="00BB3951" w:rsidRDefault="000F5A50" w:rsidP="4308D557">
      <w:pPr>
        <w:pStyle w:val="CORPOHOMERO"/>
        <w:rPr>
          <w:rFonts w:cs="Calibri"/>
          <w:color w:val="000000" w:themeColor="text1"/>
          <w:szCs w:val="23"/>
        </w:rPr>
      </w:pPr>
    </w:p>
    <w:p w14:paraId="1A54FF6F" w14:textId="771A0B61" w:rsidR="000F5A50" w:rsidRPr="00BB3951" w:rsidRDefault="4308D557" w:rsidP="00764C76">
      <w:pPr>
        <w:tabs>
          <w:tab w:val="left" w:pos="2160"/>
        </w:tabs>
        <w:spacing w:after="0" w:line="360" w:lineRule="auto"/>
        <w:ind w:firstLine="567"/>
        <w:jc w:val="both"/>
        <w:rPr>
          <w:rFonts w:cs="Calibri"/>
          <w:b/>
          <w:bCs/>
          <w:color w:val="000000" w:themeColor="text1"/>
          <w:sz w:val="24"/>
          <w:szCs w:val="24"/>
          <w:u w:val="single"/>
        </w:rPr>
      </w:pPr>
      <w:r w:rsidRPr="4308D557">
        <w:rPr>
          <w:rFonts w:cs="Calibri"/>
          <w:b/>
          <w:bCs/>
          <w:color w:val="000000" w:themeColor="text1"/>
          <w:sz w:val="24"/>
          <w:szCs w:val="24"/>
          <w:u w:val="single"/>
        </w:rPr>
        <w:t>II. 2. Do desvio produtivo:</w:t>
      </w:r>
    </w:p>
    <w:p w14:paraId="6F12937C" w14:textId="6B4B90EC" w:rsidR="000F5A50" w:rsidRPr="00BB3951" w:rsidRDefault="000F5A50" w:rsidP="4308D557">
      <w:pPr>
        <w:pStyle w:val="CORPOHOMERO"/>
        <w:rPr>
          <w:rFonts w:cs="Calibri"/>
          <w:color w:val="000000" w:themeColor="text1"/>
          <w:sz w:val="24"/>
          <w:szCs w:val="24"/>
        </w:rPr>
      </w:pPr>
    </w:p>
    <w:p w14:paraId="54EC999C" w14:textId="1A4C4F08" w:rsidR="000F5A50" w:rsidRPr="00BB3951" w:rsidRDefault="4308D557" w:rsidP="00764C76">
      <w:pPr>
        <w:tabs>
          <w:tab w:val="left" w:pos="2160"/>
        </w:tabs>
        <w:spacing w:after="0" w:line="360" w:lineRule="auto"/>
        <w:ind w:firstLine="1080"/>
        <w:jc w:val="both"/>
        <w:rPr>
          <w:rFonts w:cs="Calibri"/>
          <w:color w:val="000000" w:themeColor="text1"/>
          <w:sz w:val="24"/>
          <w:szCs w:val="24"/>
        </w:rPr>
      </w:pPr>
      <w:r w:rsidRPr="4308D557">
        <w:rPr>
          <w:rFonts w:cs="Calibri"/>
          <w:color w:val="000000" w:themeColor="text1"/>
          <w:sz w:val="24"/>
          <w:szCs w:val="24"/>
        </w:rPr>
        <w:t>A pretensão indenizatória versada nesta demanda, além do arrimo constitucional (art. 5º, V e X, CR/88), está calcada no microssistema de defesa do consumidor, o qual fixa como direito básico do consumidor a efetiva prevenção e reparação dos danos patrimoniais e morais (art. 6º, VI, CDC), inclusive mediante ação individual ou coletiva (art. 6º, VII, CDC).</w:t>
      </w:r>
    </w:p>
    <w:p w14:paraId="16815737" w14:textId="7B343DAE" w:rsidR="000F5A50" w:rsidRPr="00BB3951" w:rsidRDefault="000F5A50" w:rsidP="00764C76">
      <w:pPr>
        <w:tabs>
          <w:tab w:val="left" w:pos="2160"/>
        </w:tabs>
        <w:spacing w:after="0" w:line="360" w:lineRule="auto"/>
        <w:ind w:firstLine="1080"/>
        <w:jc w:val="both"/>
        <w:rPr>
          <w:rFonts w:cs="Calibri"/>
          <w:color w:val="000000" w:themeColor="text1"/>
          <w:sz w:val="24"/>
          <w:szCs w:val="24"/>
        </w:rPr>
      </w:pPr>
    </w:p>
    <w:p w14:paraId="3D75F2CC" w14:textId="227BBE55" w:rsidR="000F5A50" w:rsidRPr="00BB3951" w:rsidRDefault="4308D557" w:rsidP="00764C76">
      <w:pPr>
        <w:tabs>
          <w:tab w:val="left" w:pos="2160"/>
        </w:tabs>
        <w:spacing w:after="0" w:line="360" w:lineRule="auto"/>
        <w:ind w:firstLine="1080"/>
        <w:jc w:val="both"/>
        <w:rPr>
          <w:rFonts w:cs="Calibri"/>
          <w:color w:val="000000" w:themeColor="text1"/>
          <w:sz w:val="24"/>
          <w:szCs w:val="24"/>
        </w:rPr>
      </w:pPr>
      <w:r w:rsidRPr="4308D557">
        <w:rPr>
          <w:rFonts w:cs="Calibri"/>
          <w:color w:val="000000" w:themeColor="text1"/>
          <w:sz w:val="24"/>
          <w:szCs w:val="24"/>
        </w:rPr>
        <w:t xml:space="preserve">Em se tratando de </w:t>
      </w:r>
      <w:r w:rsidRPr="4308D557">
        <w:rPr>
          <w:rFonts w:cs="Calibri"/>
          <w:color w:val="000000" w:themeColor="text1"/>
          <w:sz w:val="24"/>
          <w:szCs w:val="24"/>
          <w:u w:val="single"/>
        </w:rPr>
        <w:t>responsabilidade por desvio produtivo do consumidor</w:t>
      </w:r>
      <w:r w:rsidRPr="4308D557">
        <w:rPr>
          <w:rFonts w:cs="Calibri"/>
          <w:color w:val="000000" w:themeColor="text1"/>
          <w:sz w:val="24"/>
          <w:szCs w:val="24"/>
        </w:rPr>
        <w:t xml:space="preserve">, a sua </w:t>
      </w:r>
      <w:r w:rsidRPr="4308D557">
        <w:rPr>
          <w:rFonts w:cs="Calibri"/>
          <w:b/>
          <w:bCs/>
          <w:color w:val="000000" w:themeColor="text1"/>
          <w:sz w:val="24"/>
          <w:szCs w:val="24"/>
        </w:rPr>
        <w:t>configuração também segue a teoria objetiva</w:t>
      </w:r>
      <w:r w:rsidRPr="4308D557">
        <w:rPr>
          <w:rFonts w:cs="Calibri"/>
          <w:color w:val="000000" w:themeColor="text1"/>
          <w:sz w:val="24"/>
          <w:szCs w:val="24"/>
        </w:rPr>
        <w:t xml:space="preserve"> que rege a Lei 8.078/90, de modo que </w:t>
      </w:r>
      <w:r w:rsidRPr="4308D557">
        <w:rPr>
          <w:rFonts w:cs="Calibri"/>
          <w:color w:val="000000" w:themeColor="text1"/>
          <w:sz w:val="24"/>
          <w:szCs w:val="24"/>
          <w:u w:val="single"/>
        </w:rPr>
        <w:t>não é necessária a análise da culpa</w:t>
      </w:r>
      <w:r w:rsidRPr="4308D557">
        <w:rPr>
          <w:rFonts w:cs="Calibri"/>
          <w:color w:val="000000" w:themeColor="text1"/>
          <w:sz w:val="24"/>
          <w:szCs w:val="24"/>
        </w:rPr>
        <w:t xml:space="preserve"> do fornecedor. </w:t>
      </w:r>
      <w:r w:rsidRPr="4308D557">
        <w:rPr>
          <w:rFonts w:cs="Calibri"/>
          <w:b/>
          <w:bCs/>
          <w:color w:val="000000" w:themeColor="text1"/>
          <w:sz w:val="24"/>
          <w:szCs w:val="24"/>
        </w:rPr>
        <w:t xml:space="preserve">Basta a presença dos seguintes requisitos </w:t>
      </w:r>
      <w:r w:rsidRPr="4308D557">
        <w:rPr>
          <w:rFonts w:cs="Calibri"/>
          <w:color w:val="000000" w:themeColor="text1"/>
          <w:sz w:val="24"/>
          <w:szCs w:val="24"/>
        </w:rPr>
        <w:t xml:space="preserve">para a conformação do dever de indenizar: </w:t>
      </w:r>
      <w:r w:rsidRPr="4308D557">
        <w:rPr>
          <w:rFonts w:cs="Calibri"/>
          <w:b/>
          <w:bCs/>
          <w:color w:val="000000" w:themeColor="text1"/>
          <w:sz w:val="24"/>
          <w:szCs w:val="24"/>
        </w:rPr>
        <w:t>a) conduta ilícita; b) resultado danoso; c) nexo de causalidade entre ambos.</w:t>
      </w:r>
    </w:p>
    <w:p w14:paraId="49B4304E" w14:textId="42D295AC" w:rsidR="000F5A50" w:rsidRDefault="4308D557" w:rsidP="00764C76">
      <w:pPr>
        <w:tabs>
          <w:tab w:val="left" w:pos="2160"/>
        </w:tabs>
        <w:spacing w:after="0" w:line="360" w:lineRule="auto"/>
        <w:ind w:firstLine="1080"/>
        <w:jc w:val="both"/>
      </w:pPr>
      <w:r w:rsidRPr="4308D557">
        <w:rPr>
          <w:rFonts w:cs="Calibri"/>
          <w:color w:val="000000" w:themeColor="text1"/>
          <w:sz w:val="24"/>
          <w:szCs w:val="24"/>
        </w:rPr>
        <w:t>A CONDUTA ILÍCITA, reinterpretada a partir da lição do Marcos Dessaune</w:t>
      </w:r>
      <w:r w:rsidRPr="4308D557">
        <w:rPr>
          <w:rFonts w:cs="Calibri"/>
          <w:color w:val="000000" w:themeColor="text1"/>
          <w:sz w:val="24"/>
          <w:szCs w:val="24"/>
          <w:vertAlign w:val="superscript"/>
        </w:rPr>
        <w:t>2</w:t>
      </w:r>
      <w:r w:rsidRPr="4308D557">
        <w:rPr>
          <w:rFonts w:cs="Calibri"/>
          <w:color w:val="000000" w:themeColor="text1"/>
          <w:sz w:val="24"/>
          <w:szCs w:val="24"/>
        </w:rPr>
        <w:t xml:space="preserve">, pode ser vista como a situação na qual há um </w:t>
      </w:r>
      <w:r w:rsidRPr="4308D557">
        <w:rPr>
          <w:rFonts w:cs="Calibri"/>
          <w:color w:val="000000" w:themeColor="text1"/>
          <w:sz w:val="24"/>
          <w:szCs w:val="24"/>
          <w:u w:val="single"/>
        </w:rPr>
        <w:t>problema potencialmente danoso na relação de consumo do qual o fornecedor abusivamente se esquiva</w:t>
      </w:r>
      <w:r w:rsidRPr="4308D557">
        <w:rPr>
          <w:rFonts w:cs="Calibri"/>
          <w:color w:val="000000" w:themeColor="text1"/>
          <w:sz w:val="24"/>
          <w:szCs w:val="24"/>
        </w:rPr>
        <w:t xml:space="preserve">. </w:t>
      </w:r>
      <w:r w:rsidRPr="4308D557">
        <w:t xml:space="preserve"> </w:t>
      </w:r>
    </w:p>
    <w:p w14:paraId="23C4B590" w14:textId="77777777" w:rsidR="00764C76" w:rsidRPr="00BB3951" w:rsidRDefault="00764C76" w:rsidP="00764C76">
      <w:pPr>
        <w:tabs>
          <w:tab w:val="left" w:pos="2160"/>
        </w:tabs>
        <w:spacing w:after="0" w:line="360" w:lineRule="auto"/>
        <w:ind w:firstLine="1080"/>
        <w:jc w:val="both"/>
        <w:rPr>
          <w:rFonts w:cs="Calibri"/>
          <w:color w:val="000000" w:themeColor="text1"/>
          <w:sz w:val="24"/>
          <w:szCs w:val="24"/>
        </w:rPr>
      </w:pPr>
    </w:p>
    <w:p w14:paraId="55AD377E" w14:textId="5CAF4E5A" w:rsidR="000F5A50" w:rsidRPr="00BB3951" w:rsidRDefault="4308D557" w:rsidP="4308D557">
      <w:pPr>
        <w:pStyle w:val="CORPOHOMERO"/>
      </w:pPr>
      <w:r w:rsidRPr="4308D557">
        <w:rPr>
          <w:rFonts w:cs="Calibri"/>
          <w:color w:val="000000" w:themeColor="text1"/>
          <w:sz w:val="24"/>
          <w:szCs w:val="24"/>
        </w:rPr>
        <w:t>Como já demonstrado fartamente no tópico anterior, a conduto ilícita é violação do dever de segurança nas transações bancárias e a negligência na custódia dos dados pessoais e bancários do consumidor.</w:t>
      </w:r>
    </w:p>
    <w:p w14:paraId="2DCC1599" w14:textId="24D63034"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A parte</w:t>
      </w:r>
      <w:r w:rsidRPr="4308D557">
        <w:rPr>
          <w:rFonts w:cs="Calibri"/>
          <w:color w:val="000000" w:themeColor="text1"/>
          <w:sz w:val="24"/>
          <w:szCs w:val="24"/>
          <w:u w:val="single"/>
        </w:rPr>
        <w:t xml:space="preserve"> Reclamada deixou de observar o seu dever de prevenção</w:t>
      </w:r>
      <w:r w:rsidRPr="4308D557">
        <w:rPr>
          <w:rFonts w:cs="Calibri"/>
          <w:color w:val="000000" w:themeColor="text1"/>
          <w:sz w:val="24"/>
          <w:szCs w:val="24"/>
          <w:vertAlign w:val="superscript"/>
        </w:rPr>
        <w:t>7</w:t>
      </w:r>
      <w:r w:rsidRPr="4308D557">
        <w:rPr>
          <w:rFonts w:cs="Calibri"/>
          <w:color w:val="000000" w:themeColor="text1"/>
          <w:sz w:val="24"/>
          <w:szCs w:val="24"/>
        </w:rPr>
        <w:t xml:space="preserve"> de danos ao consumidor (art. 6º, VI, CDC), na medida em que não preveniu a fraude no seu sistema, como também não agiu para a solução do problema de consumo que lhe fora apresentando, mesmo sabendo que é um dever seu promover a segurança das transações bancárias.</w:t>
      </w:r>
    </w:p>
    <w:p w14:paraId="53D1F8F3" w14:textId="4BB8A1FB"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Consequentemente, </w:t>
      </w:r>
      <w:r w:rsidRPr="4308D557">
        <w:rPr>
          <w:rFonts w:cs="Calibri"/>
          <w:color w:val="000000" w:themeColor="text1"/>
          <w:sz w:val="24"/>
          <w:szCs w:val="24"/>
          <w:u w:val="single"/>
        </w:rPr>
        <w:t>o Demandante necessitou se desviar dos seus recursos produtivos</w:t>
      </w:r>
      <w:r w:rsidR="00FF1601" w:rsidRPr="4308D557">
        <w:rPr>
          <w:rStyle w:val="Refdenotaderodap"/>
          <w:rFonts w:cs="Calibri"/>
          <w:color w:val="000000" w:themeColor="text1"/>
          <w:sz w:val="24"/>
          <w:szCs w:val="24"/>
        </w:rPr>
        <w:footnoteReference w:id="4"/>
      </w:r>
      <w:r w:rsidRPr="4308D557">
        <w:rPr>
          <w:rFonts w:cs="Calibri"/>
          <w:color w:val="000000" w:themeColor="text1"/>
          <w:sz w:val="24"/>
          <w:szCs w:val="24"/>
        </w:rPr>
        <w:t xml:space="preserve"> para buscar a solução do caso, quando isso deveria ser feito pela Demandada.</w:t>
      </w:r>
    </w:p>
    <w:p w14:paraId="0369D58B" w14:textId="0713B61E"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Ora, se o objetivo da Política Nacional da Relação de Consumo é justamente preservar a dignidade da pessoa humana e buscar a melhoria da sua qualidade de vida (art. 4º, CDC), </w:t>
      </w:r>
      <w:r w:rsidRPr="4308D557">
        <w:rPr>
          <w:rFonts w:cs="Calibri"/>
          <w:color w:val="000000" w:themeColor="text1"/>
          <w:sz w:val="24"/>
          <w:szCs w:val="24"/>
          <w:u w:val="single"/>
        </w:rPr>
        <w:t>não pode ser tolerada a conduta do fornecedor de se omitir na solução dos problemas gerados na relação de consumo.</w:t>
      </w:r>
      <w:r w:rsidRPr="4308D557">
        <w:rPr>
          <w:rFonts w:cs="Calibri"/>
          <w:color w:val="000000" w:themeColor="text1"/>
          <w:sz w:val="24"/>
          <w:szCs w:val="24"/>
        </w:rPr>
        <w:t xml:space="preserve"> </w:t>
      </w:r>
    </w:p>
    <w:p w14:paraId="334DA3B8" w14:textId="3BDF1595"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A par disso, </w:t>
      </w:r>
      <w:r w:rsidRPr="4308D557">
        <w:rPr>
          <w:rFonts w:cs="Calibri"/>
          <w:b/>
          <w:bCs/>
          <w:color w:val="000000" w:themeColor="text1"/>
          <w:sz w:val="24"/>
          <w:szCs w:val="24"/>
        </w:rPr>
        <w:t xml:space="preserve">é evidente o dano extrapatrimonial sofrido pela parte </w:t>
      </w:r>
      <w:r w:rsidR="005F7A05" w:rsidRPr="4308D557">
        <w:rPr>
          <w:rFonts w:cs="Calibri"/>
          <w:b/>
          <w:bCs/>
          <w:color w:val="000000" w:themeColor="text1"/>
          <w:sz w:val="24"/>
          <w:szCs w:val="24"/>
        </w:rPr>
        <w:t>demandante, de</w:t>
      </w:r>
      <w:r w:rsidRPr="4308D557">
        <w:rPr>
          <w:rFonts w:cs="Calibri"/>
          <w:b/>
          <w:bCs/>
          <w:color w:val="000000" w:themeColor="text1"/>
          <w:sz w:val="24"/>
          <w:szCs w:val="24"/>
        </w:rPr>
        <w:t xml:space="preserve"> modo que que</w:t>
      </w:r>
      <w:r w:rsidRPr="4308D557">
        <w:rPr>
          <w:rFonts w:cs="Calibri"/>
          <w:color w:val="000000" w:themeColor="text1"/>
          <w:sz w:val="24"/>
          <w:szCs w:val="24"/>
        </w:rPr>
        <w:t xml:space="preserve"> </w:t>
      </w:r>
      <w:r w:rsidRPr="4308D557">
        <w:rPr>
          <w:rFonts w:cs="Calibri"/>
          <w:b/>
          <w:bCs/>
          <w:color w:val="000000" w:themeColor="text1"/>
          <w:sz w:val="24"/>
          <w:szCs w:val="24"/>
        </w:rPr>
        <w:t>é imperiosa a fixação do dever de indenizar da parte reclamada, a fim de prevenir e reprimir a conduta praticada.</w:t>
      </w:r>
    </w:p>
    <w:p w14:paraId="04264289" w14:textId="050D320F"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Na linha defendida pelo Superior Tribunal de Justiça</w:t>
      </w:r>
      <w:r w:rsidR="00FF1601" w:rsidRPr="4308D557">
        <w:rPr>
          <w:rStyle w:val="Refdenotaderodap"/>
          <w:rFonts w:cs="Calibri"/>
          <w:color w:val="000000" w:themeColor="text1"/>
          <w:sz w:val="24"/>
          <w:szCs w:val="24"/>
        </w:rPr>
        <w:footnoteReference w:id="5"/>
      </w:r>
      <w:r w:rsidRPr="4308D557">
        <w:rPr>
          <w:rFonts w:cs="Calibri"/>
          <w:color w:val="000000" w:themeColor="text1"/>
          <w:sz w:val="24"/>
          <w:szCs w:val="24"/>
        </w:rPr>
        <w:t>, o valor da indenização deve seguir o critério bifásico de mensuração dos danos morais.</w:t>
      </w:r>
    </w:p>
    <w:p w14:paraId="658F2B36" w14:textId="03FE23DF"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Para a </w:t>
      </w:r>
      <w:r w:rsidRPr="4308D557">
        <w:rPr>
          <w:rFonts w:cs="Calibri"/>
          <w:b/>
          <w:bCs/>
          <w:color w:val="000000" w:themeColor="text1"/>
          <w:sz w:val="24"/>
          <w:szCs w:val="24"/>
        </w:rPr>
        <w:t>primeira fase</w:t>
      </w:r>
      <w:r w:rsidRPr="4308D557">
        <w:rPr>
          <w:rFonts w:cs="Calibri"/>
          <w:color w:val="000000" w:themeColor="text1"/>
          <w:sz w:val="24"/>
          <w:szCs w:val="24"/>
        </w:rPr>
        <w:t xml:space="preserve">, devem-se considerar o valor fixado para os </w:t>
      </w:r>
      <w:r w:rsidRPr="4308D557">
        <w:rPr>
          <w:rFonts w:cs="Calibri"/>
          <w:color w:val="000000" w:themeColor="text1"/>
          <w:sz w:val="24"/>
          <w:szCs w:val="24"/>
          <w:u w:val="single"/>
        </w:rPr>
        <w:t>casos análogos</w:t>
      </w:r>
      <w:r w:rsidRPr="4308D557">
        <w:rPr>
          <w:rFonts w:cs="Calibri"/>
          <w:color w:val="000000" w:themeColor="text1"/>
          <w:sz w:val="24"/>
          <w:szCs w:val="24"/>
        </w:rPr>
        <w:t xml:space="preserve"> sobre indenização por danos morais nos casos do golpe do motoboy por falha na segurança da informação do banco.</w:t>
      </w:r>
    </w:p>
    <w:p w14:paraId="59D3FBEE" w14:textId="4D4A2C00" w:rsidR="000F5A50" w:rsidRPr="00BB3951" w:rsidRDefault="4308D557" w:rsidP="4308D557">
      <w:pPr>
        <w:pStyle w:val="CORPOHOMERO"/>
        <w:rPr>
          <w:rFonts w:cs="Calibri"/>
          <w:color w:val="000000" w:themeColor="text1"/>
          <w:sz w:val="24"/>
          <w:szCs w:val="24"/>
          <w:vertAlign w:val="superscript"/>
        </w:rPr>
      </w:pPr>
      <w:r w:rsidRPr="4308D557">
        <w:rPr>
          <w:rFonts w:cs="Calibri"/>
          <w:color w:val="000000" w:themeColor="text1"/>
          <w:sz w:val="24"/>
          <w:szCs w:val="24"/>
        </w:rPr>
        <w:t>Em situações idênticas à presente, o Tribunal de Justiça tem fixado e mantido condenações das instâncias de origem que oscilam de R$ _______________________ a R$ _____.</w:t>
      </w:r>
    </w:p>
    <w:p w14:paraId="0E02A8F4" w14:textId="37E2CDEB"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Para a </w:t>
      </w:r>
      <w:r w:rsidRPr="4308D557">
        <w:rPr>
          <w:rFonts w:cs="Calibri"/>
          <w:b/>
          <w:bCs/>
          <w:color w:val="000000" w:themeColor="text1"/>
          <w:sz w:val="24"/>
          <w:szCs w:val="24"/>
        </w:rPr>
        <w:t>segunda fase</w:t>
      </w:r>
      <w:r w:rsidRPr="4308D557">
        <w:rPr>
          <w:rFonts w:cs="Calibri"/>
          <w:color w:val="000000" w:themeColor="text1"/>
          <w:sz w:val="24"/>
          <w:szCs w:val="24"/>
        </w:rPr>
        <w:t>, como brilhantemente assentou o Min. Paulo de Tarso Sanseverino</w:t>
      </w:r>
      <w:r w:rsidR="00FF1601" w:rsidRPr="4308D557">
        <w:rPr>
          <w:rStyle w:val="Refdenotaderodap"/>
          <w:rFonts w:ascii="Segoe UI" w:eastAsia="Segoe UI" w:hAnsi="Segoe UI" w:cs="Segoe UI"/>
          <w:color w:val="000000" w:themeColor="text1"/>
          <w:sz w:val="24"/>
          <w:szCs w:val="24"/>
        </w:rPr>
        <w:footnoteReference w:id="6"/>
      </w:r>
      <w:r w:rsidRPr="4308D557">
        <w:rPr>
          <w:rFonts w:ascii="Segoe UI" w:eastAsia="Segoe UI" w:hAnsi="Segoe UI" w:cs="Segoe UI"/>
          <w:color w:val="000000" w:themeColor="text1"/>
          <w:sz w:val="24"/>
          <w:szCs w:val="24"/>
        </w:rPr>
        <w:t xml:space="preserve">, é de se considerar que: a </w:t>
      </w:r>
      <w:r w:rsidRPr="4308D557">
        <w:rPr>
          <w:rFonts w:cs="Calibri"/>
          <w:b/>
          <w:bCs/>
          <w:color w:val="000000" w:themeColor="text1"/>
          <w:sz w:val="24"/>
          <w:szCs w:val="24"/>
          <w:u w:val="single"/>
        </w:rPr>
        <w:t>dimensão do dano</w:t>
      </w:r>
      <w:r w:rsidRPr="4308D557">
        <w:rPr>
          <w:rFonts w:cs="Calibri"/>
          <w:color w:val="000000" w:themeColor="text1"/>
          <w:sz w:val="24"/>
          <w:szCs w:val="24"/>
        </w:rPr>
        <w:t xml:space="preserve"> deve ser vista como gravíssima, no sentido de que a parte demandante demandou muito tempo de sua vida para equacionar o problema; a </w:t>
      </w:r>
      <w:r w:rsidRPr="4308D557">
        <w:rPr>
          <w:rFonts w:cs="Calibri"/>
          <w:b/>
          <w:bCs/>
          <w:color w:val="000000" w:themeColor="text1"/>
          <w:sz w:val="24"/>
          <w:szCs w:val="24"/>
          <w:u w:val="single"/>
        </w:rPr>
        <w:t>culpabilidade é grave</w:t>
      </w:r>
      <w:r w:rsidRPr="4308D557">
        <w:rPr>
          <w:rFonts w:cs="Calibri"/>
          <w:color w:val="000000" w:themeColor="text1"/>
          <w:sz w:val="24"/>
          <w:szCs w:val="24"/>
        </w:rPr>
        <w:t xml:space="preserve">, haja vista que a Demandada agiu de má-fé ao não reconhecer que o problema somente ocorreu por sua falha no dever de segurança; não houve qualquer </w:t>
      </w:r>
      <w:r w:rsidRPr="4308D557">
        <w:rPr>
          <w:rFonts w:cs="Calibri"/>
          <w:b/>
          <w:bCs/>
          <w:color w:val="000000" w:themeColor="text1"/>
          <w:sz w:val="24"/>
          <w:szCs w:val="24"/>
          <w:u w:val="single"/>
        </w:rPr>
        <w:t>culpa do consumidor</w:t>
      </w:r>
      <w:r w:rsidRPr="4308D557">
        <w:rPr>
          <w:rFonts w:cs="Calibri"/>
          <w:color w:val="000000" w:themeColor="text1"/>
          <w:sz w:val="24"/>
          <w:szCs w:val="24"/>
        </w:rPr>
        <w:t xml:space="preserve"> neste caso; enfim, a </w:t>
      </w:r>
      <w:r w:rsidRPr="4308D557">
        <w:rPr>
          <w:rFonts w:cs="Calibri"/>
          <w:b/>
          <w:bCs/>
          <w:color w:val="000000" w:themeColor="text1"/>
          <w:sz w:val="24"/>
          <w:szCs w:val="24"/>
          <w:u w:val="single"/>
        </w:rPr>
        <w:t>capacidade econômica</w:t>
      </w:r>
      <w:r w:rsidRPr="4308D557">
        <w:rPr>
          <w:rFonts w:cs="Calibri"/>
          <w:color w:val="000000" w:themeColor="text1"/>
          <w:sz w:val="24"/>
          <w:szCs w:val="24"/>
        </w:rPr>
        <w:t xml:space="preserve"> da parte reclamada é notória</w:t>
      </w:r>
      <w:r w:rsidR="00FF1601" w:rsidRPr="4308D557">
        <w:rPr>
          <w:rStyle w:val="Refdenotaderodap"/>
          <w:rFonts w:cs="Calibri"/>
          <w:color w:val="000000" w:themeColor="text1"/>
          <w:sz w:val="24"/>
          <w:szCs w:val="24"/>
        </w:rPr>
        <w:footnoteReference w:id="7"/>
      </w:r>
      <w:r w:rsidRPr="4308D557">
        <w:rPr>
          <w:rFonts w:cs="Calibri"/>
          <w:color w:val="000000" w:themeColor="text1"/>
          <w:sz w:val="24"/>
          <w:szCs w:val="24"/>
        </w:rPr>
        <w:t>, por se tratar de instituição financeira, enquanto a do reclamante é a de um cidadão de classe média</w:t>
      </w:r>
      <w:r w:rsidR="00FF1601" w:rsidRPr="4308D557">
        <w:rPr>
          <w:rStyle w:val="Refdenotaderodap"/>
          <w:rFonts w:cs="Calibri"/>
          <w:color w:val="000000" w:themeColor="text1"/>
          <w:sz w:val="24"/>
          <w:szCs w:val="24"/>
        </w:rPr>
        <w:footnoteReference w:id="8"/>
      </w:r>
      <w:r w:rsidRPr="4308D557">
        <w:rPr>
          <w:rFonts w:cs="Calibri"/>
          <w:color w:val="000000" w:themeColor="text1"/>
          <w:sz w:val="24"/>
          <w:szCs w:val="24"/>
        </w:rPr>
        <w:t>.</w:t>
      </w:r>
    </w:p>
    <w:p w14:paraId="55BCF241" w14:textId="15F92305"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Com isso, </w:t>
      </w:r>
      <w:r w:rsidRPr="4308D557">
        <w:rPr>
          <w:rFonts w:ascii="Segoe UI" w:eastAsia="Segoe UI" w:hAnsi="Segoe UI" w:cs="Segoe UI"/>
          <w:b/>
          <w:bCs/>
          <w:color w:val="000000" w:themeColor="text1"/>
          <w:sz w:val="24"/>
          <w:szCs w:val="24"/>
        </w:rPr>
        <w:t xml:space="preserve">é razoável a fixação da indenização no caso presente em R$ </w:t>
      </w:r>
      <w:r w:rsidRPr="4308D557">
        <w:rPr>
          <w:rFonts w:cs="Calibri"/>
          <w:b/>
          <w:bCs/>
          <w:color w:val="000000" w:themeColor="text1"/>
          <w:sz w:val="24"/>
          <w:szCs w:val="24"/>
        </w:rPr>
        <w:t xml:space="preserve">10.000,00 (dez mil reais), </w:t>
      </w:r>
      <w:r w:rsidRPr="4308D557">
        <w:rPr>
          <w:rFonts w:cs="Calibri"/>
          <w:color w:val="000000" w:themeColor="text1"/>
          <w:sz w:val="24"/>
          <w:szCs w:val="24"/>
        </w:rPr>
        <w:t>com juros de mora de 1% ao mês, desde a citação, e correção monetária pelo IGPM desde o arbitramento.</w:t>
      </w:r>
    </w:p>
    <w:p w14:paraId="54550DAE" w14:textId="62300E5A" w:rsidR="000F5A50" w:rsidRPr="00BB3951" w:rsidRDefault="000F5A50" w:rsidP="4308D557">
      <w:pPr>
        <w:pStyle w:val="CORPOHOMERO"/>
        <w:rPr>
          <w:rFonts w:cs="Calibri"/>
          <w:color w:val="000000" w:themeColor="text1"/>
          <w:sz w:val="24"/>
          <w:szCs w:val="24"/>
        </w:rPr>
      </w:pPr>
    </w:p>
    <w:p w14:paraId="3F351DDD" w14:textId="0C2F3BD2" w:rsidR="000F5A50" w:rsidRPr="00BB3951" w:rsidRDefault="4308D557" w:rsidP="4308D557">
      <w:pPr>
        <w:pBdr>
          <w:bottom w:val="single" w:sz="4" w:space="1" w:color="auto"/>
        </w:pBdr>
        <w:tabs>
          <w:tab w:val="left" w:pos="2160"/>
        </w:tabs>
        <w:spacing w:after="0" w:line="360" w:lineRule="auto"/>
        <w:ind w:firstLine="567"/>
        <w:jc w:val="both"/>
        <w:rPr>
          <w:rFonts w:asciiTheme="minorHAnsi" w:hAnsiTheme="minorHAnsi" w:cstheme="minorBidi"/>
          <w:b/>
          <w:bCs/>
          <w:sz w:val="24"/>
          <w:szCs w:val="24"/>
          <w:highlight w:val="yellow"/>
        </w:rPr>
      </w:pPr>
      <w:r w:rsidRPr="4308D557">
        <w:rPr>
          <w:rFonts w:asciiTheme="minorHAnsi" w:hAnsiTheme="minorHAnsi" w:cstheme="minorBidi"/>
          <w:b/>
          <w:bCs/>
          <w:sz w:val="24"/>
          <w:szCs w:val="24"/>
        </w:rPr>
        <w:t xml:space="preserve">III – DA TUTELA DE URGÊNCIA </w:t>
      </w:r>
    </w:p>
    <w:p w14:paraId="0AF67B0C" w14:textId="77777777" w:rsidR="00DE225C" w:rsidRDefault="00DE225C" w:rsidP="001768D8">
      <w:pPr>
        <w:pStyle w:val="CORPOHOMERO"/>
      </w:pPr>
    </w:p>
    <w:p w14:paraId="1415D048" w14:textId="37CE9352"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4DA8BB40" w14:textId="7C433622" w:rsidR="4308D557" w:rsidRDefault="4308D557" w:rsidP="4308D557">
      <w:pPr>
        <w:pStyle w:val="CORPOHOMERO"/>
      </w:pPr>
      <w:r>
        <w:t xml:space="preserve">Os </w:t>
      </w:r>
      <w:r w:rsidRPr="4308D557">
        <w:rPr>
          <w:b/>
          <w:bCs/>
          <w:u w:val="single"/>
        </w:rPr>
        <w:t>elementos coligidos na inicial sumariamente demonstram a verossimilhança dos fatos deduzidos na exordial</w:t>
      </w:r>
      <w:r>
        <w:t>, no sentido de que a parte demandante foi vítima de um golpe porque a parte demandada foi negligente no seu dever de segurança e porque houve claramente vazamento de dados pessoais e bancários do consumidor.</w:t>
      </w:r>
    </w:p>
    <w:p w14:paraId="3D974185" w14:textId="1ABE3ED1" w:rsidR="4308D557" w:rsidRDefault="4308D557" w:rsidP="4308D557">
      <w:pPr>
        <w:pStyle w:val="CORPOHOMERO"/>
      </w:pPr>
      <w:r>
        <w:t>Outrossim, está evidenciado que as transações bancárias deveriam ter sido impedidas pela parte demandada, haja vista que foram todas fora dos padrões da parte demandante.</w:t>
      </w:r>
    </w:p>
    <w:p w14:paraId="7A8D0C26" w14:textId="7D125649" w:rsidR="00726DB9" w:rsidRPr="00BB3951" w:rsidRDefault="008612B2" w:rsidP="001768D8">
      <w:pPr>
        <w:pStyle w:val="CORPOHOMERO"/>
      </w:pPr>
      <w:r>
        <w:t xml:space="preserve">O </w:t>
      </w:r>
      <w:r>
        <w:rPr>
          <w:b/>
          <w:bCs/>
        </w:rPr>
        <w:t xml:space="preserve">perigo da demora </w:t>
      </w:r>
      <w:r>
        <w:t>consiste no fato de que as transações fraudulentas, caso não seja suspensa a exigibilidade dessas, ensejará a cobrança por parte da demandada, inclusive com a adoção de restrição do nome de cadastro de devedores e outras formas de cobrança.</w:t>
      </w:r>
    </w:p>
    <w:p w14:paraId="5E7C3786" w14:textId="561A5DD2" w:rsidR="00726DB9" w:rsidRPr="00BB3951" w:rsidRDefault="4308D557" w:rsidP="001768D8">
      <w:pPr>
        <w:pStyle w:val="CORPOHOMERO"/>
      </w:pPr>
      <w:r>
        <w:t xml:space="preserve">Por fim, </w:t>
      </w:r>
      <w:r w:rsidRPr="4308D557">
        <w:rPr>
          <w:u w:val="single"/>
        </w:rPr>
        <w:t>tem-se como plenamente reversível a medida a ser concedida</w:t>
      </w:r>
      <w:r>
        <w:t>, haja vista que a exigibilidade das operações pode ser restabelecida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810121" w14:textId="05053176" w:rsidR="00224264" w:rsidRDefault="4308D557" w:rsidP="00E262D7">
      <w:pPr>
        <w:pStyle w:val="CORPOHOMERO"/>
        <w:rPr>
          <w:b/>
          <w:bCs/>
        </w:rPr>
      </w:pPr>
      <w:r>
        <w:t>Dessa arte, merece ser concedida a tutela de urgência satisfativa (antecipada) no caso presente, para determinar a suspensão da exigibilidade de todas as transações bancárias questionadas nesta demanda até o seu final julgamento, proibindo-se a demandada de realizar qualquer tipo de ato extrajudicial ou judicial de cobrança com relação a elas.</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4F46328E" w:rsidR="000F5A50" w:rsidRPr="00BB3951" w:rsidRDefault="00C836A4"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Pr>
          <w:rFonts w:asciiTheme="minorHAnsi" w:hAnsiTheme="minorHAnsi" w:cstheme="minorBidi"/>
          <w:b/>
          <w:bCs/>
          <w:sz w:val="24"/>
          <w:szCs w:val="24"/>
        </w:rPr>
        <w:t>I</w:t>
      </w:r>
      <w:r w:rsidR="18498DC6"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0504687C" w14:textId="098B1945" w:rsidR="4308D557" w:rsidRPr="00764C76" w:rsidRDefault="4308D557" w:rsidP="4308D557">
      <w:pPr>
        <w:pStyle w:val="PargrafodaLista"/>
        <w:numPr>
          <w:ilvl w:val="2"/>
          <w:numId w:val="9"/>
        </w:numPr>
        <w:spacing w:after="0"/>
        <w:ind w:left="2552"/>
        <w:jc w:val="both"/>
        <w:rPr>
          <w:b/>
          <w:bCs/>
          <w:sz w:val="20"/>
          <w:szCs w:val="20"/>
        </w:rPr>
      </w:pPr>
      <w:r w:rsidRPr="00764C76">
        <w:rPr>
          <w:sz w:val="20"/>
          <w:szCs w:val="20"/>
        </w:rPr>
        <w:t>determinar a suspensão da exigibilidade de todas as transações bancárias questionadas nesta demanda até o seu final julgamento, proibindo-se a demandada de realizar qualquer tipo de ato extrajudicial ou judicial de cobrança com relação a elas.</w:t>
      </w:r>
    </w:p>
    <w:p w14:paraId="3FFB4C02" w14:textId="77777777" w:rsidR="00012727" w:rsidRPr="00764C76" w:rsidRDefault="4308D557" w:rsidP="00012727">
      <w:pPr>
        <w:pStyle w:val="PargrafodaLista"/>
        <w:numPr>
          <w:ilvl w:val="2"/>
          <w:numId w:val="9"/>
        </w:numPr>
        <w:spacing w:after="0"/>
        <w:ind w:left="2552"/>
        <w:jc w:val="both"/>
        <w:rPr>
          <w:rFonts w:asciiTheme="minorHAnsi" w:hAnsiTheme="minorHAnsi" w:cstheme="minorBidi"/>
          <w:sz w:val="20"/>
          <w:szCs w:val="20"/>
        </w:rPr>
      </w:pPr>
      <w:r w:rsidRPr="00764C76">
        <w:rPr>
          <w:rFonts w:asciiTheme="minorHAnsi" w:hAnsiTheme="minorHAnsi" w:cstheme="minorBidi"/>
          <w:sz w:val="20"/>
          <w:szCs w:val="20"/>
        </w:rPr>
        <w:t xml:space="preserve">seja </w:t>
      </w:r>
      <w:r w:rsidRPr="00764C76">
        <w:rPr>
          <w:rFonts w:asciiTheme="minorHAnsi" w:hAnsiTheme="minorHAnsi" w:cstheme="minorBidi"/>
          <w:sz w:val="20"/>
          <w:szCs w:val="20"/>
          <w:u w:val="single"/>
        </w:rPr>
        <w:t>fixada multa diária</w:t>
      </w:r>
      <w:r w:rsidRPr="00764C7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sidR="003639E5">
        <w:rPr>
          <w:rFonts w:asciiTheme="minorHAnsi" w:hAnsiTheme="minorHAnsi" w:cstheme="minorBidi"/>
        </w:rPr>
        <w:t xml:space="preserve">em razão de a parte autora concordar com a solução amigável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780D4F48" w:rsidR="000F5A50" w:rsidRPr="00012727" w:rsidRDefault="4308D557" w:rsidP="4308D557">
      <w:pPr>
        <w:pStyle w:val="PargrafodaLista"/>
        <w:numPr>
          <w:ilvl w:val="0"/>
          <w:numId w:val="9"/>
        </w:numPr>
        <w:spacing w:after="0" w:line="360" w:lineRule="auto"/>
        <w:ind w:left="0" w:firstLine="1985"/>
        <w:jc w:val="both"/>
        <w:rPr>
          <w:rFonts w:asciiTheme="minorHAnsi" w:hAnsiTheme="minorHAnsi" w:cstheme="minorBidi"/>
          <w:b/>
          <w:bCs/>
        </w:rPr>
      </w:pPr>
      <w:r w:rsidRPr="4308D557">
        <w:rPr>
          <w:rFonts w:asciiTheme="minorHAnsi" w:hAnsiTheme="minorHAnsi" w:cstheme="minorBidi"/>
          <w:b/>
          <w:bCs/>
        </w:rPr>
        <w:t xml:space="preserve"> </w:t>
      </w:r>
      <w:r w:rsidRPr="4308D557">
        <w:rPr>
          <w:rFonts w:asciiTheme="minorHAnsi" w:hAnsiTheme="minorHAnsi" w:cstheme="minorBidi"/>
          <w:u w:val="single"/>
        </w:rPr>
        <w:t>a inversão do ônus da prova</w:t>
      </w:r>
      <w:r w:rsidRPr="4308D55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7BFE56" w14:textId="13BB538A" w:rsidR="009C13CC" w:rsidRPr="002C6D2D" w:rsidRDefault="4308D557" w:rsidP="4308D557">
      <w:pPr>
        <w:pStyle w:val="PargrafodaLista"/>
        <w:numPr>
          <w:ilvl w:val="0"/>
          <w:numId w:val="9"/>
        </w:numPr>
        <w:spacing w:after="0"/>
        <w:ind w:left="2552"/>
        <w:jc w:val="both"/>
        <w:rPr>
          <w:rFonts w:asciiTheme="minorHAnsi" w:hAnsiTheme="minorHAnsi" w:cstheme="minorBidi"/>
          <w:sz w:val="20"/>
          <w:szCs w:val="20"/>
        </w:rPr>
      </w:pPr>
      <w:r w:rsidRPr="4308D557">
        <w:rPr>
          <w:rFonts w:asciiTheme="minorHAnsi" w:hAnsiTheme="minorHAnsi" w:cstheme="minorBidi"/>
          <w:b/>
          <w:bCs/>
          <w:sz w:val="20"/>
          <w:szCs w:val="20"/>
        </w:rPr>
        <w:t>Declarar nula as seguintes transações bancárias:</w:t>
      </w:r>
    </w:p>
    <w:p w14:paraId="7D59E25E" w14:textId="1902E90B" w:rsidR="009C13CC" w:rsidRPr="002C6D2D" w:rsidRDefault="4308D557" w:rsidP="4308D557">
      <w:pPr>
        <w:pStyle w:val="PargrafodaLista"/>
        <w:numPr>
          <w:ilvl w:val="2"/>
          <w:numId w:val="9"/>
        </w:numPr>
        <w:spacing w:after="0"/>
        <w:jc w:val="both"/>
        <w:rPr>
          <w:rFonts w:asciiTheme="minorHAnsi" w:hAnsiTheme="minorHAnsi" w:cstheme="minorBidi"/>
          <w:sz w:val="20"/>
          <w:szCs w:val="20"/>
        </w:rPr>
      </w:pPr>
      <w:r w:rsidRPr="4308D557">
        <w:rPr>
          <w:rFonts w:asciiTheme="minorHAnsi" w:hAnsiTheme="minorHAnsi" w:cstheme="minorBidi"/>
          <w:sz w:val="20"/>
          <w:szCs w:val="20"/>
        </w:rPr>
        <w:t>Data, tipo de transação e valor;</w:t>
      </w:r>
    </w:p>
    <w:p w14:paraId="32DAD112" w14:textId="1517135D" w:rsidR="4308D557" w:rsidRDefault="4308D557" w:rsidP="4308D557">
      <w:pPr>
        <w:pStyle w:val="PargrafodaLista"/>
        <w:numPr>
          <w:ilvl w:val="2"/>
          <w:numId w:val="9"/>
        </w:numPr>
        <w:spacing w:after="0"/>
        <w:jc w:val="both"/>
        <w:rPr>
          <w:rFonts w:asciiTheme="minorHAnsi" w:hAnsiTheme="minorHAnsi" w:cstheme="minorBidi"/>
          <w:sz w:val="20"/>
          <w:szCs w:val="20"/>
        </w:rPr>
      </w:pPr>
      <w:r w:rsidRPr="4308D557">
        <w:rPr>
          <w:rFonts w:asciiTheme="minorHAnsi" w:hAnsiTheme="minorHAnsi" w:cstheme="minorBidi"/>
          <w:sz w:val="20"/>
          <w:szCs w:val="20"/>
        </w:rPr>
        <w:t>Data, tipo de transação e valor.</w:t>
      </w:r>
    </w:p>
    <w:p w14:paraId="2B4F8731" w14:textId="1A58FC8D" w:rsidR="4308D557" w:rsidRDefault="4308D557" w:rsidP="4308D557">
      <w:pPr>
        <w:spacing w:after="0"/>
        <w:ind w:left="3245"/>
        <w:jc w:val="both"/>
        <w:rPr>
          <w:rFonts w:asciiTheme="minorHAnsi" w:hAnsiTheme="minorHAnsi" w:cstheme="minorBidi"/>
          <w:sz w:val="20"/>
          <w:szCs w:val="20"/>
        </w:rPr>
      </w:pPr>
    </w:p>
    <w:p w14:paraId="58DBB6F5" w14:textId="1319D459" w:rsidR="4308D557" w:rsidRDefault="4308D557" w:rsidP="4308D557">
      <w:pPr>
        <w:pStyle w:val="PargrafodaLista"/>
        <w:numPr>
          <w:ilvl w:val="0"/>
          <w:numId w:val="9"/>
        </w:numPr>
        <w:spacing w:after="0"/>
        <w:ind w:left="2552"/>
        <w:jc w:val="both"/>
        <w:rPr>
          <w:rFonts w:cs="Calibri"/>
          <w:color w:val="000000" w:themeColor="text1"/>
          <w:sz w:val="23"/>
          <w:szCs w:val="23"/>
        </w:rPr>
      </w:pPr>
      <w:r w:rsidRPr="4308D557">
        <w:rPr>
          <w:rFonts w:asciiTheme="minorHAnsi" w:hAnsiTheme="minorHAnsi" w:cstheme="minorBidi"/>
          <w:sz w:val="20"/>
          <w:szCs w:val="20"/>
        </w:rPr>
        <w:t>Condenar a parte demandada a ressarcir os prejuízos materiais decorrentes das transações fraudulentas, a saber:</w:t>
      </w:r>
    </w:p>
    <w:p w14:paraId="257BD6D2" w14:textId="036D7CB6" w:rsidR="4308D557" w:rsidRDefault="4308D557" w:rsidP="4308D557">
      <w:pPr>
        <w:spacing w:after="0"/>
        <w:ind w:left="1832"/>
        <w:jc w:val="both"/>
        <w:rPr>
          <w:rFonts w:cs="Calibri"/>
          <w:color w:val="000000" w:themeColor="text1"/>
          <w:sz w:val="23"/>
          <w:szCs w:val="23"/>
        </w:rPr>
      </w:pPr>
    </w:p>
    <w:p w14:paraId="1582DE6F" w14:textId="3F4EFF4A" w:rsidR="4308D557" w:rsidRDefault="4308D557" w:rsidP="4308D557">
      <w:pPr>
        <w:pStyle w:val="PargrafodaLista"/>
        <w:numPr>
          <w:ilvl w:val="2"/>
          <w:numId w:val="9"/>
        </w:numPr>
        <w:spacing w:after="0"/>
        <w:jc w:val="both"/>
        <w:rPr>
          <w:rFonts w:cs="Calibri"/>
          <w:color w:val="000000" w:themeColor="text1"/>
          <w:sz w:val="23"/>
          <w:szCs w:val="23"/>
        </w:rPr>
      </w:pPr>
      <w:r w:rsidRPr="4308D557">
        <w:rPr>
          <w:rFonts w:cs="Calibri"/>
          <w:color w:val="000000" w:themeColor="text1"/>
          <w:sz w:val="23"/>
          <w:szCs w:val="23"/>
        </w:rPr>
        <w:t>parcelas do empréstimo, no valor total de R$ XXX,XX;</w:t>
      </w:r>
    </w:p>
    <w:p w14:paraId="7E7A261B" w14:textId="125028D6" w:rsidR="4308D557" w:rsidRDefault="4308D557" w:rsidP="4308D557">
      <w:pPr>
        <w:pStyle w:val="PargrafodaLista"/>
        <w:numPr>
          <w:ilvl w:val="2"/>
          <w:numId w:val="9"/>
        </w:numPr>
        <w:spacing w:after="0"/>
        <w:jc w:val="both"/>
        <w:rPr>
          <w:rFonts w:cs="Calibri"/>
          <w:color w:val="000000" w:themeColor="text1"/>
          <w:sz w:val="23"/>
          <w:szCs w:val="23"/>
        </w:rPr>
      </w:pPr>
      <w:r w:rsidRPr="4308D557">
        <w:rPr>
          <w:rFonts w:cs="Calibri"/>
          <w:color w:val="000000" w:themeColor="text1"/>
          <w:sz w:val="23"/>
          <w:szCs w:val="23"/>
        </w:rPr>
        <w:t>valor pago pela fatura do cartão XXXX, vencida em ___, no valor de R$ XXX.</w:t>
      </w:r>
    </w:p>
    <w:p w14:paraId="7E3B6BFB" w14:textId="6C48E1B3" w:rsidR="4308D557" w:rsidRDefault="4308D557" w:rsidP="4308D557">
      <w:pPr>
        <w:spacing w:after="0"/>
        <w:ind w:left="1832"/>
        <w:jc w:val="both"/>
        <w:rPr>
          <w:rFonts w:asciiTheme="minorHAnsi" w:hAnsiTheme="minorHAnsi" w:cstheme="minorBidi"/>
          <w:sz w:val="20"/>
          <w:szCs w:val="20"/>
        </w:rPr>
      </w:pPr>
    </w:p>
    <w:p w14:paraId="65996ADE" w14:textId="6BC1F1D3" w:rsidR="00995349" w:rsidRPr="00E73352" w:rsidRDefault="18498DC6" w:rsidP="4308D557">
      <w:pPr>
        <w:pStyle w:val="PargrafodaLista"/>
        <w:numPr>
          <w:ilvl w:val="0"/>
          <w:numId w:val="9"/>
        </w:numPr>
        <w:spacing w:after="0"/>
        <w:ind w:left="2552"/>
        <w:jc w:val="both"/>
        <w:rPr>
          <w:rStyle w:val="Refdenotaderodap"/>
          <w:rFonts w:asciiTheme="minorHAnsi" w:hAnsiTheme="minorHAnsi" w:cstheme="minorBidi"/>
          <w:sz w:val="24"/>
          <w:szCs w:val="24"/>
        </w:rPr>
      </w:pPr>
      <w:r w:rsidRPr="4308D557">
        <w:rPr>
          <w:rFonts w:asciiTheme="minorHAnsi" w:hAnsiTheme="minorHAnsi" w:cstheme="minorBidi"/>
          <w:b/>
          <w:bCs/>
          <w:sz w:val="20"/>
          <w:szCs w:val="20"/>
        </w:rPr>
        <w:t>Condenar</w:t>
      </w:r>
      <w:r w:rsidRPr="4308D557">
        <w:rPr>
          <w:rFonts w:asciiTheme="minorHAnsi" w:hAnsiTheme="minorHAnsi" w:cstheme="minorBidi"/>
          <w:sz w:val="20"/>
          <w:szCs w:val="20"/>
        </w:rPr>
        <w:t xml:space="preserve"> a Demandada </w:t>
      </w:r>
      <w:r w:rsidR="002C6D2D" w:rsidRPr="4308D557">
        <w:rPr>
          <w:rFonts w:asciiTheme="minorHAnsi" w:hAnsiTheme="minorHAnsi" w:cstheme="minorBidi"/>
          <w:sz w:val="20"/>
          <w:szCs w:val="20"/>
        </w:rPr>
        <w:t>ao pagamento de indenização por desvio produtivo do consumidor, no valor de R$ XXXX,XXX</w:t>
      </w:r>
      <w:r w:rsidR="00BF7B44" w:rsidRPr="4308D557">
        <w:rPr>
          <w:rFonts w:asciiTheme="minorHAnsi" w:hAnsiTheme="minorHAnsi" w:cstheme="minorBidi"/>
          <w:sz w:val="20"/>
          <w:szCs w:val="20"/>
        </w:rPr>
        <w:t>, com juros de mora de 1% ao mês desde a citação e correção monetária pelo IGPM desde o arbitramento</w:t>
      </w:r>
      <w:r w:rsidR="00316D22" w:rsidRPr="4308D557">
        <w:rPr>
          <w:rFonts w:asciiTheme="minorHAnsi" w:hAnsiTheme="minorHAnsi" w:cstheme="minorBidi"/>
          <w:sz w:val="20"/>
          <w:szCs w:val="20"/>
        </w:rPr>
        <w:t>;</w:t>
      </w:r>
      <w:r w:rsidR="00D47F4C" w:rsidRPr="4308D557">
        <w:rPr>
          <w:rStyle w:val="Refdenotaderodap"/>
          <w:rFonts w:asciiTheme="minorHAnsi" w:hAnsiTheme="minorHAnsi" w:cstheme="minorBidi"/>
          <w:sz w:val="24"/>
          <w:szCs w:val="24"/>
        </w:rPr>
        <w:t xml:space="preserve"> </w:t>
      </w:r>
      <w:r w:rsidR="00D47F4C" w:rsidRPr="4308D557">
        <w:rPr>
          <w:rStyle w:val="Refdenotaderodap"/>
          <w:rFonts w:asciiTheme="minorHAnsi" w:hAnsiTheme="minorHAnsi" w:cstheme="minorBidi"/>
          <w:sz w:val="24"/>
          <w:szCs w:val="24"/>
        </w:rPr>
        <w:footnoteReference w:id="9"/>
      </w:r>
    </w:p>
    <w:p w14:paraId="24306213" w14:textId="572A50B6" w:rsidR="4308D557" w:rsidRDefault="4308D557" w:rsidP="4308D557">
      <w:pPr>
        <w:spacing w:after="0"/>
        <w:ind w:left="1832"/>
        <w:jc w:val="both"/>
        <w:rPr>
          <w:rFonts w:asciiTheme="minorHAnsi" w:hAnsiTheme="minorHAnsi" w:cstheme="minorBidi"/>
          <w:sz w:val="20"/>
          <w:szCs w:val="20"/>
        </w:rPr>
      </w:pPr>
    </w:p>
    <w:p w14:paraId="49A5A32F" w14:textId="77777777" w:rsidR="00995349" w:rsidRPr="00BB3951" w:rsidRDefault="4308D557" w:rsidP="18498DC6">
      <w:pPr>
        <w:pStyle w:val="PargrafodaLista"/>
        <w:numPr>
          <w:ilvl w:val="0"/>
          <w:numId w:val="9"/>
        </w:numPr>
        <w:spacing w:after="0"/>
        <w:ind w:left="2552"/>
        <w:jc w:val="both"/>
        <w:rPr>
          <w:rFonts w:asciiTheme="minorHAnsi" w:hAnsiTheme="minorHAnsi" w:cstheme="minorBidi"/>
          <w:sz w:val="20"/>
          <w:szCs w:val="20"/>
        </w:rPr>
      </w:pPr>
      <w:r w:rsidRPr="4308D557">
        <w:rPr>
          <w:rFonts w:asciiTheme="minorHAnsi" w:hAnsiTheme="minorHAnsi" w:cstheme="minorBidi"/>
          <w:b/>
          <w:bCs/>
          <w:sz w:val="20"/>
          <w:szCs w:val="20"/>
        </w:rPr>
        <w:t xml:space="preserve">Condenar </w:t>
      </w:r>
      <w:r w:rsidRPr="4308D557">
        <w:rPr>
          <w:rFonts w:asciiTheme="minorHAnsi" w:hAnsiTheme="minorHAnsi" w:cstheme="minorBidi"/>
          <w:sz w:val="20"/>
          <w:szCs w:val="20"/>
        </w:rPr>
        <w:t xml:space="preserve">a parte demandada ao </w:t>
      </w:r>
      <w:r w:rsidRPr="4308D557">
        <w:rPr>
          <w:rFonts w:asciiTheme="minorHAnsi" w:hAnsiTheme="minorHAnsi" w:cstheme="minorBidi"/>
          <w:sz w:val="20"/>
          <w:szCs w:val="20"/>
          <w:u w:val="single"/>
        </w:rPr>
        <w:t>pagamento das despesas processuais (art. 82, §2º, CPC) e honorários advocatícios (art. 85, CPC)</w:t>
      </w:r>
      <w:r w:rsidRPr="4308D557">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280D057D"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764C76">
        <w:rPr>
          <w:rFonts w:asciiTheme="minorHAnsi" w:hAnsiTheme="minorHAnsi" w:cstheme="minorHAnsi"/>
          <w:noProof/>
          <w:sz w:val="24"/>
          <w:szCs w:val="24"/>
        </w:rPr>
        <w:t>26 de julho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A107D37" w:rsidR="000F5A50" w:rsidRDefault="000F5A50" w:rsidP="000F5A50">
      <w:pPr>
        <w:pStyle w:val="Corpodetexto3"/>
        <w:spacing w:after="0" w:line="360" w:lineRule="auto"/>
        <w:jc w:val="both"/>
        <w:rPr>
          <w:rFonts w:asciiTheme="minorHAnsi" w:hAnsiTheme="minorHAnsi" w:cstheme="minorHAnsi"/>
          <w:sz w:val="22"/>
          <w:szCs w:val="26"/>
        </w:rPr>
      </w:pPr>
    </w:p>
    <w:p w14:paraId="65A09D11" w14:textId="5DB67934" w:rsidR="00764C76" w:rsidRDefault="00764C76" w:rsidP="000F5A50">
      <w:pPr>
        <w:pStyle w:val="Corpodetexto3"/>
        <w:spacing w:after="0" w:line="360" w:lineRule="auto"/>
        <w:jc w:val="both"/>
        <w:rPr>
          <w:rFonts w:asciiTheme="minorHAnsi" w:hAnsiTheme="minorHAnsi" w:cstheme="minorHAnsi"/>
          <w:sz w:val="22"/>
          <w:szCs w:val="26"/>
        </w:rPr>
      </w:pPr>
    </w:p>
    <w:p w14:paraId="3C54AC8A" w14:textId="176BEC26" w:rsidR="00764C76" w:rsidRDefault="00764C76" w:rsidP="000F5A50">
      <w:pPr>
        <w:pStyle w:val="Corpodetexto3"/>
        <w:spacing w:after="0" w:line="360" w:lineRule="auto"/>
        <w:jc w:val="both"/>
        <w:rPr>
          <w:rFonts w:asciiTheme="minorHAnsi" w:hAnsiTheme="minorHAnsi" w:cstheme="minorHAnsi"/>
          <w:sz w:val="22"/>
          <w:szCs w:val="26"/>
        </w:rPr>
      </w:pPr>
    </w:p>
    <w:p w14:paraId="224F2242" w14:textId="77777777" w:rsidR="00764C76" w:rsidRPr="00BB3951" w:rsidRDefault="00764C76"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3CEC252" w:rsidR="00545BA3"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ANEXO 03 – reclamação no banco</w:t>
      </w:r>
      <w:r w:rsidR="00764C76">
        <w:rPr>
          <w:rFonts w:asciiTheme="minorHAnsi" w:hAnsiTheme="minorHAnsi" w:cstheme="minorBidi"/>
          <w:sz w:val="22"/>
          <w:szCs w:val="22"/>
        </w:rPr>
        <w:t xml:space="preserve"> e boletim de ocorrência</w:t>
      </w:r>
      <w:r w:rsidRPr="4308D557">
        <w:rPr>
          <w:rFonts w:asciiTheme="minorHAnsi" w:hAnsiTheme="minorHAnsi" w:cstheme="minorBidi"/>
          <w:sz w:val="22"/>
          <w:szCs w:val="22"/>
        </w:rPr>
        <w:t>;</w:t>
      </w:r>
    </w:p>
    <w:p w14:paraId="06257EB2" w14:textId="51CF2CB2" w:rsidR="00316D22"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ANEXO 04 – reclamação no consumidor.gov.;</w:t>
      </w:r>
    </w:p>
    <w:p w14:paraId="75F8A471" w14:textId="30AFDBB3" w:rsidR="00B259F0"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ANEXO 05 – provas dos padrões médios de transação do demandante;</w:t>
      </w:r>
    </w:p>
    <w:p w14:paraId="57F3C6A5" w14:textId="30D06A8D" w:rsidR="00B259F0"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ANEXO 06 – provas da ligação recebida e que originou a fraude.</w:t>
      </w:r>
    </w:p>
    <w:p w14:paraId="7C4C5C40"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68978B25"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73A8ED8A"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4E2432D1"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6982B6A8"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446A70ED"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05FD9FEC"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33C0B455"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0C3DFDE0" w14:textId="22FD36A8" w:rsidR="005F7A05" w:rsidRDefault="005F7A05" w:rsidP="00545BA3">
      <w:pPr>
        <w:pStyle w:val="Corpodetexto3"/>
        <w:spacing w:after="0" w:line="360" w:lineRule="auto"/>
        <w:jc w:val="both"/>
        <w:rPr>
          <w:rFonts w:asciiTheme="minorHAnsi" w:hAnsiTheme="minorHAnsi" w:cstheme="minorHAnsi"/>
          <w:sz w:val="22"/>
          <w:szCs w:val="26"/>
        </w:rPr>
      </w:pPr>
    </w:p>
    <w:sectPr w:rsidR="005F7A05"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16T21:21:00Z" w:initials="HM">
    <w:p w14:paraId="4375A749" w14:textId="5EC9D41F" w:rsidR="00B10496" w:rsidRDefault="00B10496">
      <w:pPr>
        <w:pStyle w:val="Textodecomentrio"/>
      </w:pPr>
      <w:r>
        <w:rPr>
          <w:rStyle w:val="Refdecomentrio"/>
        </w:rPr>
        <w:annotationRef/>
      </w:r>
      <w:r>
        <w:t xml:space="preserve">Como se trata de uma reparação de danos, a competência </w:t>
      </w:r>
      <w:r w:rsidR="000F6DCA">
        <w:t>é do Juízo de</w:t>
      </w:r>
      <w:r w:rsidR="00424B55">
        <w:t xml:space="preserve"> domicílio do autor (art. 101, I, CDC)</w:t>
      </w:r>
    </w:p>
  </w:comment>
  <w:comment w:id="1" w:author="Homero Medeiros" w:date="2022-05-15T20:28:00Z" w:initials="HM">
    <w:p w14:paraId="3E9BCE24" w14:textId="01A31A02" w:rsidR="00DB5612" w:rsidRDefault="00DB5612" w:rsidP="4308D557">
      <w:r>
        <w:rPr>
          <w:rStyle w:val="Refdecomentrio"/>
        </w:rPr>
        <w:annotationRef/>
      </w:r>
      <w:r w:rsidR="4308D557">
        <w:t>Ação para casos do golpe do motoboy</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75A749" w15:done="0"/>
  <w15:commentEx w15:paraId="3E9BC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3EE2" w16cex:dateUtc="2022-05-17T01:21:00Z"/>
  <w16cex:commentExtensible w16cex:durableId="262BE0D2" w16cex:dateUtc="2022-05-16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5A749" w16cid:durableId="262D3EE2"/>
  <w16cid:commentId w16cid:paraId="3E9BCE24" w16cid:durableId="262BE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9696" w14:textId="77777777" w:rsidR="00A25DD9" w:rsidRDefault="00A25DD9">
      <w:r>
        <w:separator/>
      </w:r>
    </w:p>
  </w:endnote>
  <w:endnote w:type="continuationSeparator" w:id="0">
    <w:p w14:paraId="01A091FA" w14:textId="77777777" w:rsidR="00A25DD9" w:rsidRDefault="00A2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077A4537"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1BD5">
      <w:rPr>
        <w:rFonts w:ascii="Arial" w:hAnsi="Arial"/>
        <w:b/>
        <w:noProof/>
        <w:sz w:val="16"/>
      </w:rPr>
      <w:t>3</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067E1" w14:textId="77777777" w:rsidR="00A25DD9" w:rsidRDefault="00A25DD9">
      <w:r>
        <w:separator/>
      </w:r>
    </w:p>
  </w:footnote>
  <w:footnote w:type="continuationSeparator" w:id="0">
    <w:p w14:paraId="103FAC8C" w14:textId="77777777" w:rsidR="00A25DD9" w:rsidRDefault="00A25DD9">
      <w:r>
        <w:continuationSeparator/>
      </w:r>
    </w:p>
  </w:footnote>
  <w:footnote w:id="1">
    <w:p w14:paraId="211D5D1A" w14:textId="77777777" w:rsidR="001E1766" w:rsidRPr="00764C76" w:rsidRDefault="001E1766" w:rsidP="00764C76">
      <w:pPr>
        <w:pStyle w:val="Textodenotaderodap"/>
        <w:spacing w:after="0" w:line="360"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Conforme procuração anexa.</w:t>
      </w:r>
    </w:p>
  </w:footnote>
  <w:footnote w:id="2">
    <w:p w14:paraId="3388FAA0" w14:textId="089170C6" w:rsidR="4308D557" w:rsidRPr="00764C76" w:rsidRDefault="4308D557" w:rsidP="00764C76">
      <w:pPr>
        <w:tabs>
          <w:tab w:val="left" w:pos="2160"/>
        </w:tabs>
        <w:spacing w:line="360"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eastAsia="Arial" w:hAnsiTheme="minorHAnsi" w:cstheme="minorHAnsi"/>
          <w:sz w:val="18"/>
          <w:szCs w:val="18"/>
        </w:rPr>
        <w:t>Sobre o assunto, assim leciona a brilhante doutrinadora CLÁUDIA LIMA MARQUES</w:t>
      </w:r>
      <w:hyperlink r:id="rId1" w:anchor="_ftn1">
        <w:r w:rsidRPr="00764C76">
          <w:rPr>
            <w:rStyle w:val="Hyperlink"/>
            <w:rFonts w:asciiTheme="minorHAnsi" w:hAnsiTheme="minorHAnsi" w:cstheme="minorHAnsi"/>
            <w:sz w:val="18"/>
            <w:szCs w:val="18"/>
          </w:rPr>
          <w:t>[1]</w:t>
        </w:r>
      </w:hyperlink>
      <w:r w:rsidRPr="00764C76">
        <w:rPr>
          <w:rFonts w:asciiTheme="minorHAnsi" w:eastAsia="Arial" w:hAnsiTheme="minorHAnsi" w:cstheme="minorHAnsi"/>
          <w:sz w:val="18"/>
          <w:szCs w:val="18"/>
        </w:rPr>
        <w:t xml:space="preserve">: </w:t>
      </w:r>
      <w:r w:rsidRPr="00764C76">
        <w:rPr>
          <w:rFonts w:asciiTheme="minorHAnsi" w:eastAsia="Arial" w:hAnsiTheme="minorHAnsi" w:cstheme="minorHAnsi"/>
          <w:i/>
          <w:iCs/>
          <w:sz w:val="18"/>
          <w:szCs w:val="18"/>
        </w:rPr>
        <w:t>“(...) basta ser vítima de um produto ou serviço para ser privilegiado com a posição de consumidor legalmente protegido pelas normas sobre responsabilidade objetiva pelo fato do produto (ou do serviço) presentes no CDC.” (</w:t>
      </w:r>
      <w:r w:rsidRPr="00764C76">
        <w:rPr>
          <w:rFonts w:asciiTheme="minorHAnsi" w:eastAsia="Times New Roman" w:hAnsiTheme="minorHAnsi" w:cstheme="minorHAnsi"/>
          <w:sz w:val="18"/>
          <w:szCs w:val="18"/>
        </w:rPr>
        <w:t xml:space="preserve">MARQUES, Cláudia Lima Marques. </w:t>
      </w:r>
      <w:r w:rsidRPr="00764C76">
        <w:rPr>
          <w:rFonts w:asciiTheme="minorHAnsi" w:eastAsia="Times New Roman" w:hAnsiTheme="minorHAnsi" w:cstheme="minorHAnsi"/>
          <w:i/>
          <w:iCs/>
          <w:sz w:val="18"/>
          <w:szCs w:val="18"/>
        </w:rPr>
        <w:t xml:space="preserve">Contratos no Código de Defesa do Consumidor, 4ª ed. </w:t>
      </w:r>
      <w:r w:rsidRPr="00764C76">
        <w:rPr>
          <w:rFonts w:asciiTheme="minorHAnsi" w:eastAsia="Times New Roman" w:hAnsiTheme="minorHAnsi" w:cstheme="minorHAnsi"/>
          <w:sz w:val="18"/>
          <w:szCs w:val="18"/>
        </w:rPr>
        <w:t>São Paulo:</w:t>
      </w:r>
      <w:r w:rsidRPr="00764C76">
        <w:rPr>
          <w:rFonts w:asciiTheme="minorHAnsi" w:eastAsia="Times New Roman" w:hAnsiTheme="minorHAnsi" w:cstheme="minorHAnsi"/>
          <w:i/>
          <w:iCs/>
          <w:sz w:val="18"/>
          <w:szCs w:val="18"/>
        </w:rPr>
        <w:t xml:space="preserve"> </w:t>
      </w:r>
      <w:r w:rsidRPr="00764C76">
        <w:rPr>
          <w:rFonts w:asciiTheme="minorHAnsi" w:eastAsia="Times New Roman" w:hAnsiTheme="minorHAnsi" w:cstheme="minorHAnsi"/>
          <w:sz w:val="18"/>
          <w:szCs w:val="18"/>
        </w:rPr>
        <w:t>RT. p. 292</w:t>
      </w:r>
      <w:r w:rsidRPr="00764C76">
        <w:rPr>
          <w:rFonts w:asciiTheme="minorHAnsi" w:eastAsia="Arial" w:hAnsiTheme="minorHAnsi" w:cstheme="minorHAnsi"/>
          <w:i/>
          <w:iCs/>
          <w:sz w:val="18"/>
          <w:szCs w:val="18"/>
        </w:rPr>
        <w:t>)</w:t>
      </w:r>
    </w:p>
  </w:footnote>
  <w:footnote w:id="3">
    <w:p w14:paraId="251944A5" w14:textId="1DB13365" w:rsidR="4308D557" w:rsidRPr="00764C76" w:rsidRDefault="4308D557" w:rsidP="00764C76">
      <w:pPr>
        <w:spacing w:line="257"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98391594 - APELAÇÃO CÍVEL. AÇÃO DECLARATÓRIA DE INEXISTÊNCIA DE DÉBITO C/C INDENIZATÓRIA POR DANOS MORAIS E TUTELA ANTECIPADA. ILEGITIMIDADE PASSIVA DO BANCO. INOCORRENCIA. CADEIA DE FORNECEDORES. ARTIGO 18 DO CDC. Prejudicial de mérito. Artigo 371 do CDC. </w:t>
      </w:r>
      <w:r w:rsidR="00BC3DCC" w:rsidRPr="00764C76">
        <w:rPr>
          <w:rFonts w:asciiTheme="minorHAnsi" w:hAnsiTheme="minorHAnsi" w:cstheme="minorHAnsi"/>
          <w:sz w:val="18"/>
          <w:szCs w:val="18"/>
        </w:rPr>
        <w:t>Inocorrência</w:t>
      </w:r>
      <w:r w:rsidRPr="00764C76">
        <w:rPr>
          <w:rFonts w:asciiTheme="minorHAnsi" w:hAnsiTheme="minorHAnsi" w:cstheme="minorHAnsi"/>
          <w:sz w:val="18"/>
          <w:szCs w:val="18"/>
        </w:rPr>
        <w:t>. Magistrado que enfrentou os fatos e provas apresentados aos autos e formou o seu livre convencimento motivado. Mérito. Compra com cartão de crédito realizada por terceiro mediante fraude (golpe do motoboy) que, mediante contato telefônico, se passou por funcionário do banco e induziu o cliente a fornecer seu cartão e senha. Responsabilidade objetiva da instituição financeira, por fato de terceiro, decorrente do risco do empreendimento. Caso fortuito interno configurado. Aplicação da sumula 479 do STJ. Ausência de causas excludentes de responsabilidade (CDC, art. 14, §3º, II). Responsabilidade solidária entre o banco e a administradora do cartão decorrente da cadeia de consumo. Majoração dos honorários advocatícios em grau recursal. CPC/2015, art. 85, § 11. Recurso desprovido. (TJPR; ApCiv 0055480-36.2019.8.16.0014; Londrina; Décima Sexta Câmara Cível; Rel. Des. Luiz Antônio Barry; Julg. 18/07/2022; DJPR 18/07/2022)</w:t>
      </w:r>
    </w:p>
    <w:p w14:paraId="6C381737" w14:textId="6D702B54" w:rsidR="4308D557" w:rsidRPr="00764C76" w:rsidRDefault="4308D557" w:rsidP="00764C76">
      <w:pPr>
        <w:pStyle w:val="Textodenotaderodap"/>
        <w:jc w:val="both"/>
        <w:rPr>
          <w:rFonts w:asciiTheme="minorHAnsi" w:hAnsiTheme="minorHAnsi" w:cstheme="minorHAnsi"/>
          <w:sz w:val="18"/>
          <w:szCs w:val="18"/>
        </w:rPr>
      </w:pPr>
    </w:p>
  </w:footnote>
  <w:footnote w:id="4">
    <w:p w14:paraId="422B4E31" w14:textId="186B314E" w:rsidR="4308D557" w:rsidRPr="00764C76" w:rsidRDefault="4308D557" w:rsidP="00764C76">
      <w:pPr>
        <w:pStyle w:val="Textodenotaderodap"/>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hAnsiTheme="minorHAnsi" w:cstheme="minorHAnsi"/>
          <w:i/>
          <w:iCs/>
          <w:color w:val="000000" w:themeColor="text1"/>
          <w:sz w:val="18"/>
          <w:szCs w:val="18"/>
        </w:rPr>
        <w:t xml:space="preserve">“[...]o consumidor, sentindo-se prejudicado, gasta o seu tempo vital – que é um recurso produtivo – e se desvia das suas atividades cotidianas, que geralmente são </w:t>
      </w:r>
      <w:r w:rsidR="005F7A05" w:rsidRPr="00764C76">
        <w:rPr>
          <w:rFonts w:asciiTheme="minorHAnsi" w:hAnsiTheme="minorHAnsi" w:cstheme="minorHAnsi"/>
          <w:i/>
          <w:iCs/>
          <w:color w:val="000000" w:themeColor="text1"/>
          <w:sz w:val="18"/>
          <w:szCs w:val="18"/>
        </w:rPr>
        <w:t>existenciais. [...]</w:t>
      </w:r>
      <w:r w:rsidRPr="00764C76">
        <w:rPr>
          <w:rFonts w:asciiTheme="minorHAnsi" w:hAnsiTheme="minorHAnsi" w:cstheme="minorHAnsi"/>
          <w:color w:val="000000" w:themeColor="text1"/>
          <w:sz w:val="18"/>
          <w:szCs w:val="18"/>
        </w:rPr>
        <w:t>” DESSAUNE, Marcos. Teoria Aprofundada do Desvio Produtivo do Consumidor: o prejuízo do tempo desperdiçado e a da vida alterada. 2ª ed, 2017, p. 67-8</w:t>
      </w:r>
    </w:p>
  </w:footnote>
  <w:footnote w:id="5">
    <w:p w14:paraId="73569639" w14:textId="600E7173" w:rsidR="4308D557" w:rsidRPr="00764C76" w:rsidRDefault="4308D557" w:rsidP="00764C76">
      <w:pPr>
        <w:tabs>
          <w:tab w:val="left" w:pos="2160"/>
        </w:tabs>
        <w:spacing w:after="0" w:line="240" w:lineRule="auto"/>
        <w:jc w:val="both"/>
        <w:rPr>
          <w:rFonts w:asciiTheme="minorHAnsi" w:eastAsia="Times New Roman" w:hAnsiTheme="minorHAnsi" w:cstheme="minorHAnsi"/>
          <w:color w:val="000000" w:themeColor="text1"/>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eastAsia="Times New Roman" w:hAnsiTheme="minorHAnsi" w:cstheme="minorHAnsi"/>
          <w:color w:val="000000" w:themeColor="text1"/>
          <w:sz w:val="18"/>
          <w:szCs w:val="18"/>
        </w:rPr>
        <w:t xml:space="preserve">84712627 - RECURSO ESPECIAL. RESPONSABILIDADE CIVIL. </w:t>
      </w:r>
      <w:r w:rsidRPr="00764C76">
        <w:rPr>
          <w:rFonts w:asciiTheme="minorHAnsi" w:eastAsia="Times New Roman" w:hAnsiTheme="minorHAnsi" w:cstheme="minorHAnsi"/>
          <w:b/>
          <w:bCs/>
          <w:color w:val="000000" w:themeColor="text1"/>
          <w:sz w:val="18"/>
          <w:szCs w:val="18"/>
        </w:rPr>
        <w:t>DANO MORAL. [...] QUANTUM INDENIZATÓRIO. CRITÉRIOS DE ARBITRAMENTO</w:t>
      </w:r>
      <w:r w:rsidRPr="00764C76">
        <w:rPr>
          <w:rFonts w:asciiTheme="minorHAnsi" w:eastAsia="Times New Roman" w:hAnsiTheme="minorHAnsi" w:cstheme="minorHAnsi"/>
          <w:color w:val="000000" w:themeColor="text1"/>
          <w:sz w:val="18"/>
          <w:szCs w:val="18"/>
        </w:rPr>
        <w:t xml:space="preserve"> EQUITATIVO PELO JUIZ. </w:t>
      </w:r>
      <w:r w:rsidRPr="00764C76">
        <w:rPr>
          <w:rFonts w:asciiTheme="minorHAnsi" w:eastAsia="Times New Roman" w:hAnsiTheme="minorHAnsi" w:cstheme="minorHAnsi"/>
          <w:b/>
          <w:bCs/>
          <w:color w:val="000000" w:themeColor="text1"/>
          <w:sz w:val="18"/>
          <w:szCs w:val="18"/>
        </w:rPr>
        <w:t>MÉTODO BIFÁSICO</w:t>
      </w:r>
      <w:r w:rsidRPr="00764C76">
        <w:rPr>
          <w:rFonts w:asciiTheme="minorHAnsi" w:eastAsia="Times New Roman" w:hAnsiTheme="minorHAnsi" w:cstheme="minorHAnsi"/>
          <w:color w:val="000000" w:themeColor="text1"/>
          <w:sz w:val="18"/>
          <w:szCs w:val="18"/>
        </w:rPr>
        <w:t xml:space="preserve">. VALORIZAÇÃO DO INTERESSE JURÍDICO LESADO E CIRCUNSTÂNCIAS DO CASO. RECURSO ESPECIAL PROVIDO. 1. O </w:t>
      </w:r>
      <w:r w:rsidRPr="00764C76">
        <w:rPr>
          <w:rFonts w:asciiTheme="minorHAnsi" w:eastAsia="Times New Roman" w:hAnsiTheme="minorHAnsi" w:cstheme="minorHAnsi"/>
          <w:b/>
          <w:bCs/>
          <w:color w:val="000000" w:themeColor="text1"/>
          <w:sz w:val="18"/>
          <w:szCs w:val="18"/>
        </w:rPr>
        <w:t>método bifásico,</w:t>
      </w:r>
      <w:r w:rsidRPr="00764C76">
        <w:rPr>
          <w:rFonts w:asciiTheme="minorHAnsi" w:eastAsia="Times New Roman" w:hAnsiTheme="minorHAnsi" w:cstheme="minorHAnsi"/>
          <w:color w:val="000000" w:themeColor="text1"/>
          <w:sz w:val="18"/>
          <w:szCs w:val="18"/>
        </w:rPr>
        <w:t xml:space="preserve"> como </w:t>
      </w:r>
      <w:r w:rsidRPr="00764C76">
        <w:rPr>
          <w:rFonts w:asciiTheme="minorHAnsi" w:eastAsia="Times New Roman" w:hAnsiTheme="minorHAnsi" w:cstheme="minorHAnsi"/>
          <w:color w:val="000000" w:themeColor="text1"/>
          <w:sz w:val="18"/>
          <w:szCs w:val="18"/>
          <w:u w:val="single"/>
        </w:rPr>
        <w:t>parâmetro para a aferição da indenização por danos morais</w:t>
      </w:r>
      <w:r w:rsidRPr="00764C76">
        <w:rPr>
          <w:rFonts w:asciiTheme="minorHAnsi" w:eastAsia="Times New Roman" w:hAnsiTheme="minorHAnsi" w:cstheme="minorHAnsi"/>
          <w:color w:val="000000" w:themeColor="text1"/>
          <w:sz w:val="18"/>
          <w:szCs w:val="18"/>
        </w:rPr>
        <w:t xml:space="preserve">, </w:t>
      </w:r>
      <w:r w:rsidRPr="00764C76">
        <w:rPr>
          <w:rFonts w:asciiTheme="minorHAnsi" w:eastAsia="Times New Roman" w:hAnsiTheme="minorHAnsi" w:cstheme="minorHAnsi"/>
          <w:b/>
          <w:bCs/>
          <w:color w:val="000000" w:themeColor="text1"/>
          <w:sz w:val="18"/>
          <w:szCs w:val="18"/>
        </w:rPr>
        <w:t>atende às exigências de um arbitramento equitativo</w:t>
      </w:r>
      <w:r w:rsidRPr="00764C76">
        <w:rPr>
          <w:rFonts w:asciiTheme="minorHAnsi" w:eastAsia="Times New Roman" w:hAnsiTheme="minorHAnsi" w:cstheme="minorHAnsi"/>
          <w:color w:val="000000" w:themeColor="text1"/>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764C76">
        <w:rPr>
          <w:rFonts w:asciiTheme="minorHAnsi" w:eastAsia="Times New Roman" w:hAnsiTheme="minorHAnsi" w:cstheme="minorHAnsi"/>
          <w:b/>
          <w:bCs/>
          <w:color w:val="000000" w:themeColor="text1"/>
          <w:sz w:val="18"/>
          <w:szCs w:val="18"/>
        </w:rPr>
        <w:t>Na primeira fase</w:t>
      </w:r>
      <w:r w:rsidRPr="00764C76">
        <w:rPr>
          <w:rFonts w:asciiTheme="minorHAnsi" w:eastAsia="Times New Roman" w:hAnsiTheme="minorHAnsi" w:cstheme="minorHAnsi"/>
          <w:color w:val="000000" w:themeColor="text1"/>
          <w:sz w:val="18"/>
          <w:szCs w:val="18"/>
        </w:rPr>
        <w:t xml:space="preserve">, o </w:t>
      </w:r>
      <w:r w:rsidRPr="00764C76">
        <w:rPr>
          <w:rFonts w:asciiTheme="minorHAnsi" w:eastAsia="Times New Roman" w:hAnsiTheme="minorHAnsi" w:cstheme="minorHAnsi"/>
          <w:color w:val="000000" w:themeColor="text1"/>
          <w:sz w:val="18"/>
          <w:szCs w:val="18"/>
          <w:u w:val="single"/>
        </w:rPr>
        <w:t>valor básico ou inicial da indenização é arbitrado tendo-se em conta o interesse jurídico lesado</w:t>
      </w:r>
      <w:r w:rsidRPr="00764C76">
        <w:rPr>
          <w:rFonts w:asciiTheme="minorHAnsi" w:eastAsia="Times New Roman" w:hAnsiTheme="minorHAnsi" w:cstheme="minorHAnsi"/>
          <w:color w:val="000000" w:themeColor="text1"/>
          <w:sz w:val="18"/>
          <w:szCs w:val="18"/>
        </w:rPr>
        <w:t xml:space="preserve">, em conformidade com os precedentes jurisprudenciais acerca da matéria (grupo de casos). 3. Na </w:t>
      </w:r>
      <w:r w:rsidRPr="00764C76">
        <w:rPr>
          <w:rFonts w:asciiTheme="minorHAnsi" w:eastAsia="Times New Roman" w:hAnsiTheme="minorHAnsi" w:cstheme="minorHAnsi"/>
          <w:b/>
          <w:bCs/>
          <w:color w:val="000000" w:themeColor="text1"/>
          <w:sz w:val="18"/>
          <w:szCs w:val="18"/>
        </w:rPr>
        <w:t>segunda fase</w:t>
      </w:r>
      <w:r w:rsidRPr="00764C76">
        <w:rPr>
          <w:rFonts w:asciiTheme="minorHAnsi" w:eastAsia="Times New Roman" w:hAnsiTheme="minorHAnsi" w:cstheme="minorHAnsi"/>
          <w:color w:val="000000" w:themeColor="text1"/>
          <w:sz w:val="18"/>
          <w:szCs w:val="18"/>
        </w:rPr>
        <w:t>, aj</w:t>
      </w:r>
      <w:r w:rsidRPr="00764C76">
        <w:rPr>
          <w:rFonts w:asciiTheme="minorHAnsi" w:eastAsia="Times New Roman" w:hAnsiTheme="minorHAnsi" w:cstheme="minorHAnsi"/>
          <w:color w:val="000000" w:themeColor="text1"/>
          <w:sz w:val="18"/>
          <w:szCs w:val="18"/>
          <w:u w:val="single"/>
        </w:rPr>
        <w:t>usta-se o valor às peculiaridades do caso</w:t>
      </w:r>
      <w:r w:rsidRPr="00764C76">
        <w:rPr>
          <w:rFonts w:asciiTheme="minorHAnsi" w:eastAsia="Times New Roman" w:hAnsiTheme="minorHAnsi" w:cstheme="minorHAnsi"/>
          <w:color w:val="000000" w:themeColor="text1"/>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w:t>
      </w:r>
      <w:r w:rsidR="00F432E5" w:rsidRPr="00764C76">
        <w:rPr>
          <w:rFonts w:asciiTheme="minorHAnsi" w:eastAsia="Times New Roman" w:hAnsiTheme="minorHAnsi" w:cstheme="minorHAnsi"/>
          <w:color w:val="000000" w:themeColor="text1"/>
          <w:sz w:val="18"/>
          <w:szCs w:val="18"/>
        </w:rPr>
        <w:t>2021</w:t>
      </w:r>
      <w:r w:rsidRPr="00764C76">
        <w:rPr>
          <w:rFonts w:asciiTheme="minorHAnsi" w:eastAsia="Times New Roman" w:hAnsiTheme="minorHAnsi" w:cstheme="minorHAnsi"/>
          <w:color w:val="000000" w:themeColor="text1"/>
          <w:sz w:val="18"/>
          <w:szCs w:val="18"/>
        </w:rPr>
        <w:t>; DJE 19/12/</w:t>
      </w:r>
      <w:r w:rsidR="00F432E5" w:rsidRPr="00764C76">
        <w:rPr>
          <w:rFonts w:asciiTheme="minorHAnsi" w:eastAsia="Times New Roman" w:hAnsiTheme="minorHAnsi" w:cstheme="minorHAnsi"/>
          <w:color w:val="000000" w:themeColor="text1"/>
          <w:sz w:val="18"/>
          <w:szCs w:val="18"/>
        </w:rPr>
        <w:t>2021</w:t>
      </w:r>
      <w:r w:rsidRPr="00764C76">
        <w:rPr>
          <w:rFonts w:asciiTheme="minorHAnsi" w:eastAsia="Times New Roman" w:hAnsiTheme="minorHAnsi" w:cstheme="minorHAnsi"/>
          <w:color w:val="000000" w:themeColor="text1"/>
          <w:sz w:val="18"/>
          <w:szCs w:val="18"/>
        </w:rPr>
        <w:t>; Pág. 14838) destacou-se; (vide também REsp 1.152.541/RS e Recurso Especial 1.473.393/SP)</w:t>
      </w:r>
    </w:p>
  </w:footnote>
  <w:footnote w:id="6">
    <w:p w14:paraId="41840197" w14:textId="2DF1E1A2"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eastAsia="Times New Roman" w:hAnsiTheme="minorHAnsi" w:cstheme="minorHAnsi"/>
          <w:color w:val="000000" w:themeColor="text1"/>
          <w:sz w:val="18"/>
          <w:szCs w:val="18"/>
        </w:rPr>
        <w:t>Assim, as principais circunstâncias a serem consideradas como elementos objetivos e subjetivos de concreção são:</w:t>
      </w:r>
    </w:p>
    <w:p w14:paraId="1BA1C95F" w14:textId="48820C59"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 xml:space="preserve">a) a gravidade do fato em si e suas </w:t>
      </w:r>
      <w:r w:rsidR="00BC3DCC" w:rsidRPr="00764C76">
        <w:rPr>
          <w:rFonts w:asciiTheme="minorHAnsi" w:eastAsia="Times New Roman" w:hAnsiTheme="minorHAnsi" w:cstheme="minorHAnsi"/>
          <w:color w:val="000000" w:themeColor="text1"/>
          <w:sz w:val="18"/>
          <w:szCs w:val="18"/>
        </w:rPr>
        <w:t>consequências</w:t>
      </w:r>
      <w:r w:rsidRPr="00764C76">
        <w:rPr>
          <w:rFonts w:asciiTheme="minorHAnsi" w:eastAsia="Times New Roman" w:hAnsiTheme="minorHAnsi" w:cstheme="minorHAnsi"/>
          <w:color w:val="000000" w:themeColor="text1"/>
          <w:sz w:val="18"/>
          <w:szCs w:val="18"/>
        </w:rPr>
        <w:t xml:space="preserve"> para a vítima (dimensão do dano);</w:t>
      </w:r>
    </w:p>
    <w:p w14:paraId="5BCDAD81" w14:textId="3835610C"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b) a intensidade do dolo ou o grau de culpa do agente (culpabilidade do agente);</w:t>
      </w:r>
    </w:p>
    <w:p w14:paraId="7A530606" w14:textId="21B0BF71"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c) a eventual participação culposa do ofendido (culpa concorrente da vítima);</w:t>
      </w:r>
    </w:p>
    <w:p w14:paraId="412C8EE9" w14:textId="5E608C0F"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d) a condição econômica do ofensor;</w:t>
      </w:r>
    </w:p>
    <w:p w14:paraId="5F6D8241" w14:textId="6E9F33AD"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e) as condições pessoais da vítima (posição política, social e econômica).</w:t>
      </w:r>
    </w:p>
    <w:p w14:paraId="109B5313" w14:textId="782C48A6"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(Trecho extraído das fls. 12 de voto vencedor no julgamento do REsp 1.152.541; Proc. 2009/0157076-0; RS; Terceira Turma; Rel. Min. Paulo de Tarso Sanseverino; Julg. 13/09/2011; DJE 21/09/2011)</w:t>
      </w:r>
    </w:p>
    <w:p w14:paraId="140D99C5" w14:textId="7C72D794" w:rsidR="4308D557" w:rsidRPr="00764C76" w:rsidRDefault="4308D557" w:rsidP="00764C76">
      <w:pPr>
        <w:pStyle w:val="Textodenotaderodap"/>
        <w:jc w:val="both"/>
        <w:rPr>
          <w:rFonts w:asciiTheme="minorHAnsi" w:hAnsiTheme="minorHAnsi" w:cstheme="minorHAnsi"/>
          <w:sz w:val="18"/>
          <w:szCs w:val="18"/>
        </w:rPr>
      </w:pPr>
    </w:p>
  </w:footnote>
  <w:footnote w:id="7">
    <w:p w14:paraId="299DB395" w14:textId="514C1A4C" w:rsidR="4308D557" w:rsidRPr="00764C76" w:rsidRDefault="4308D557" w:rsidP="00764C76">
      <w:pPr>
        <w:pStyle w:val="Textodenotaderodap"/>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hAnsiTheme="minorHAnsi" w:cstheme="minorHAnsi"/>
          <w:color w:val="FF0000"/>
          <w:sz w:val="18"/>
          <w:szCs w:val="18"/>
        </w:rPr>
        <w:t>JUNTAR NOTÍCIA DO LUCRO ANUAL DA INSTITUIÇÃO, SE POSSÍVEL. Ou pegar o capital social da empresa na receita federal.</w:t>
      </w:r>
    </w:p>
  </w:footnote>
  <w:footnote w:id="8">
    <w:p w14:paraId="7076D212" w14:textId="3836ED7D" w:rsidR="4308D557" w:rsidRPr="00764C76" w:rsidRDefault="4308D557" w:rsidP="00764C76">
      <w:pPr>
        <w:pStyle w:val="Textodenotaderodap"/>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hyperlink r:id="rId2" w:anchor=":~:text=Dentro%20dessa%20faixa%2C%20a%20classe,retorno%20%C3%A0%20condi%C3%A7%C3%A3o%20de%20pobreza">
        <w:r w:rsidRPr="00764C76">
          <w:rPr>
            <w:rStyle w:val="Hyperlink"/>
            <w:rFonts w:asciiTheme="minorHAnsi" w:eastAsia="Times New Roman" w:hAnsiTheme="minorHAnsi" w:cstheme="minorHAnsi"/>
            <w:sz w:val="18"/>
            <w:szCs w:val="18"/>
          </w:rPr>
          <w:t>https://exame.com/brasil/afinal-quem-e-classe-media-no-brasil/#:~:text=Dentro%20dessa%20faixa%2C%20a%20classe,retorno%20%C3%A0%20condi%C3%A7%C3%A3o%20de%20pobreza</w:t>
        </w:r>
      </w:hyperlink>
      <w:r w:rsidRPr="00764C76">
        <w:rPr>
          <w:rFonts w:asciiTheme="minorHAnsi" w:eastAsia="Times New Roman" w:hAnsiTheme="minorHAnsi" w:cstheme="minorHAnsi"/>
          <w:color w:val="000000" w:themeColor="text1"/>
          <w:sz w:val="18"/>
          <w:szCs w:val="18"/>
        </w:rPr>
        <w:t>.. Acesso em 29/11/2020</w:t>
      </w:r>
    </w:p>
  </w:footnote>
  <w:footnote w:id="9">
    <w:p w14:paraId="05FA997F" w14:textId="77777777" w:rsidR="00D47F4C" w:rsidRPr="00764C76" w:rsidRDefault="00D47F4C" w:rsidP="00764C76">
      <w:pPr>
        <w:spacing w:after="0" w:line="360"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764C76" w:rsidRDefault="00D47F4C" w:rsidP="00764C76">
      <w:pPr>
        <w:pStyle w:val="Textodenotaderodap"/>
        <w:spacing w:after="0" w:line="360" w:lineRule="auto"/>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FFFFFFFF">
      <w:start w:val="1"/>
      <w:numFmt w:val="lowerLetter"/>
      <w:lvlText w:val="%1)"/>
      <w:lvlJc w:val="left"/>
      <w:pPr>
        <w:ind w:left="2345" w:hanging="360"/>
      </w:p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29" w15:restartNumberingAfterBreak="0">
    <w:nsid w:val="7EFD04FE"/>
    <w:multiLevelType w:val="hybridMultilevel"/>
    <w:tmpl w:val="BC56A9D4"/>
    <w:lvl w:ilvl="0" w:tplc="A380EA64">
      <w:start w:val="6"/>
      <w:numFmt w:val="bullet"/>
      <w:lvlText w:val=""/>
      <w:lvlJc w:val="left"/>
      <w:pPr>
        <w:ind w:left="720" w:hanging="360"/>
      </w:pPr>
      <w:rPr>
        <w:rFonts w:ascii="Wingdings" w:eastAsia="Calibri"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59769620">
    <w:abstractNumId w:val="28"/>
  </w:num>
  <w:num w:numId="2" w16cid:durableId="26295896">
    <w:abstractNumId w:val="12"/>
  </w:num>
  <w:num w:numId="3" w16cid:durableId="1527712920">
    <w:abstractNumId w:val="22"/>
  </w:num>
  <w:num w:numId="4" w16cid:durableId="159736912">
    <w:abstractNumId w:val="8"/>
  </w:num>
  <w:num w:numId="5" w16cid:durableId="784614833">
    <w:abstractNumId w:val="23"/>
  </w:num>
  <w:num w:numId="6" w16cid:durableId="839126811">
    <w:abstractNumId w:val="26"/>
  </w:num>
  <w:num w:numId="7" w16cid:durableId="708260949">
    <w:abstractNumId w:val="10"/>
  </w:num>
  <w:num w:numId="8" w16cid:durableId="726998173">
    <w:abstractNumId w:val="0"/>
  </w:num>
  <w:num w:numId="9" w16cid:durableId="1512178838">
    <w:abstractNumId w:val="4"/>
  </w:num>
  <w:num w:numId="10" w16cid:durableId="483552267">
    <w:abstractNumId w:val="19"/>
  </w:num>
  <w:num w:numId="11" w16cid:durableId="352190529">
    <w:abstractNumId w:val="7"/>
  </w:num>
  <w:num w:numId="12" w16cid:durableId="1496262488">
    <w:abstractNumId w:val="11"/>
  </w:num>
  <w:num w:numId="13" w16cid:durableId="707880493">
    <w:abstractNumId w:val="7"/>
    <w:lvlOverride w:ilvl="0">
      <w:startOverride w:val="1"/>
    </w:lvlOverride>
  </w:num>
  <w:num w:numId="14" w16cid:durableId="1817867861">
    <w:abstractNumId w:val="11"/>
    <w:lvlOverride w:ilvl="0">
      <w:startOverride w:val="1"/>
    </w:lvlOverride>
  </w:num>
  <w:num w:numId="15" w16cid:durableId="1066757238">
    <w:abstractNumId w:val="13"/>
  </w:num>
  <w:num w:numId="16" w16cid:durableId="962424007">
    <w:abstractNumId w:val="2"/>
  </w:num>
  <w:num w:numId="17" w16cid:durableId="1888756463">
    <w:abstractNumId w:val="2"/>
  </w:num>
  <w:num w:numId="18" w16cid:durableId="2005087865">
    <w:abstractNumId w:val="2"/>
  </w:num>
  <w:num w:numId="19" w16cid:durableId="1224831086">
    <w:abstractNumId w:val="2"/>
  </w:num>
  <w:num w:numId="20" w16cid:durableId="1277761003">
    <w:abstractNumId w:val="2"/>
  </w:num>
  <w:num w:numId="21" w16cid:durableId="1349410456">
    <w:abstractNumId w:val="2"/>
  </w:num>
  <w:num w:numId="22" w16cid:durableId="1789154088">
    <w:abstractNumId w:val="2"/>
  </w:num>
  <w:num w:numId="23" w16cid:durableId="1689795836">
    <w:abstractNumId w:val="2"/>
  </w:num>
  <w:num w:numId="24" w16cid:durableId="1935896179">
    <w:abstractNumId w:val="2"/>
  </w:num>
  <w:num w:numId="25" w16cid:durableId="1347246398">
    <w:abstractNumId w:val="21"/>
  </w:num>
  <w:num w:numId="26" w16cid:durableId="310672147">
    <w:abstractNumId w:val="25"/>
  </w:num>
  <w:num w:numId="27" w16cid:durableId="787968063">
    <w:abstractNumId w:val="20"/>
  </w:num>
  <w:num w:numId="28" w16cid:durableId="1970820856">
    <w:abstractNumId w:val="17"/>
  </w:num>
  <w:num w:numId="29" w16cid:durableId="1668946750">
    <w:abstractNumId w:val="16"/>
  </w:num>
  <w:num w:numId="30" w16cid:durableId="896551439">
    <w:abstractNumId w:val="24"/>
  </w:num>
  <w:num w:numId="31" w16cid:durableId="2128036821">
    <w:abstractNumId w:val="14"/>
  </w:num>
  <w:num w:numId="32" w16cid:durableId="1613320859">
    <w:abstractNumId w:val="3"/>
  </w:num>
  <w:num w:numId="33" w16cid:durableId="1915579616">
    <w:abstractNumId w:val="15"/>
  </w:num>
  <w:num w:numId="34" w16cid:durableId="1644117261">
    <w:abstractNumId w:val="27"/>
  </w:num>
  <w:num w:numId="35" w16cid:durableId="870074364">
    <w:abstractNumId w:val="5"/>
  </w:num>
  <w:num w:numId="36" w16cid:durableId="370961766">
    <w:abstractNumId w:val="7"/>
    <w:lvlOverride w:ilvl="0">
      <w:startOverride w:val="1"/>
    </w:lvlOverride>
  </w:num>
  <w:num w:numId="37" w16cid:durableId="2076201366">
    <w:abstractNumId w:val="1"/>
  </w:num>
  <w:num w:numId="38" w16cid:durableId="1942182043">
    <w:abstractNumId w:val="18"/>
  </w:num>
  <w:num w:numId="39" w16cid:durableId="367687451">
    <w:abstractNumId w:val="9"/>
  </w:num>
  <w:num w:numId="40" w16cid:durableId="885524750">
    <w:abstractNumId w:val="6"/>
  </w:num>
  <w:num w:numId="41" w16cid:durableId="158630468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Windows Live" w15:userId="d74584feed74e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31C"/>
    <w:rsid w:val="00003500"/>
    <w:rsid w:val="00003568"/>
    <w:rsid w:val="00003BB9"/>
    <w:rsid w:val="00004ED8"/>
    <w:rsid w:val="00004F00"/>
    <w:rsid w:val="00006804"/>
    <w:rsid w:val="00010A6A"/>
    <w:rsid w:val="00010C0E"/>
    <w:rsid w:val="00010DF8"/>
    <w:rsid w:val="00010E9E"/>
    <w:rsid w:val="00011404"/>
    <w:rsid w:val="0001151B"/>
    <w:rsid w:val="000119D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59CD"/>
    <w:rsid w:val="00025FA4"/>
    <w:rsid w:val="0002649C"/>
    <w:rsid w:val="00026C86"/>
    <w:rsid w:val="00030A05"/>
    <w:rsid w:val="00030EF1"/>
    <w:rsid w:val="000310F0"/>
    <w:rsid w:val="00032440"/>
    <w:rsid w:val="000325F8"/>
    <w:rsid w:val="00032D7C"/>
    <w:rsid w:val="00033471"/>
    <w:rsid w:val="00034C21"/>
    <w:rsid w:val="0003505C"/>
    <w:rsid w:val="00035210"/>
    <w:rsid w:val="000353A3"/>
    <w:rsid w:val="00035A0E"/>
    <w:rsid w:val="00035AAD"/>
    <w:rsid w:val="00036554"/>
    <w:rsid w:val="00036F63"/>
    <w:rsid w:val="00036FC2"/>
    <w:rsid w:val="00037039"/>
    <w:rsid w:val="000376CA"/>
    <w:rsid w:val="00040C2D"/>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1A"/>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9F8"/>
    <w:rsid w:val="00076512"/>
    <w:rsid w:val="00076A15"/>
    <w:rsid w:val="00076DA0"/>
    <w:rsid w:val="0008046D"/>
    <w:rsid w:val="000806B3"/>
    <w:rsid w:val="00080A8B"/>
    <w:rsid w:val="00081BC3"/>
    <w:rsid w:val="00082120"/>
    <w:rsid w:val="000833C9"/>
    <w:rsid w:val="00083464"/>
    <w:rsid w:val="000837AD"/>
    <w:rsid w:val="000846DA"/>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8AC"/>
    <w:rsid w:val="00092B76"/>
    <w:rsid w:val="00093055"/>
    <w:rsid w:val="00093D09"/>
    <w:rsid w:val="00093FAC"/>
    <w:rsid w:val="000948DB"/>
    <w:rsid w:val="00094F5F"/>
    <w:rsid w:val="000953F3"/>
    <w:rsid w:val="000967AA"/>
    <w:rsid w:val="00097DB9"/>
    <w:rsid w:val="000A15B7"/>
    <w:rsid w:val="000A1E4C"/>
    <w:rsid w:val="000A219B"/>
    <w:rsid w:val="000A23B6"/>
    <w:rsid w:val="000A24D1"/>
    <w:rsid w:val="000A4365"/>
    <w:rsid w:val="000A4E66"/>
    <w:rsid w:val="000A5511"/>
    <w:rsid w:val="000A59EC"/>
    <w:rsid w:val="000A5E9B"/>
    <w:rsid w:val="000A65EF"/>
    <w:rsid w:val="000A7774"/>
    <w:rsid w:val="000B165B"/>
    <w:rsid w:val="000B1A23"/>
    <w:rsid w:val="000B1CF3"/>
    <w:rsid w:val="000B21E6"/>
    <w:rsid w:val="000B2333"/>
    <w:rsid w:val="000B235A"/>
    <w:rsid w:val="000B324D"/>
    <w:rsid w:val="000B3595"/>
    <w:rsid w:val="000B3861"/>
    <w:rsid w:val="000B3F8A"/>
    <w:rsid w:val="000B49F5"/>
    <w:rsid w:val="000B4A1F"/>
    <w:rsid w:val="000B4F80"/>
    <w:rsid w:val="000B50C0"/>
    <w:rsid w:val="000B5C37"/>
    <w:rsid w:val="000B77F5"/>
    <w:rsid w:val="000C1152"/>
    <w:rsid w:val="000C27D8"/>
    <w:rsid w:val="000C2EA8"/>
    <w:rsid w:val="000C3BC4"/>
    <w:rsid w:val="000C3E00"/>
    <w:rsid w:val="000C3E2F"/>
    <w:rsid w:val="000C41AF"/>
    <w:rsid w:val="000C4AC6"/>
    <w:rsid w:val="000C4EED"/>
    <w:rsid w:val="000C6C53"/>
    <w:rsid w:val="000C75D2"/>
    <w:rsid w:val="000C7F6A"/>
    <w:rsid w:val="000D15E6"/>
    <w:rsid w:val="000D2941"/>
    <w:rsid w:val="000D5009"/>
    <w:rsid w:val="000D5054"/>
    <w:rsid w:val="000D5354"/>
    <w:rsid w:val="000D6BF0"/>
    <w:rsid w:val="000D786E"/>
    <w:rsid w:val="000E05E4"/>
    <w:rsid w:val="000E1924"/>
    <w:rsid w:val="000E1A54"/>
    <w:rsid w:val="000E2ADB"/>
    <w:rsid w:val="000E2AF5"/>
    <w:rsid w:val="000E2B51"/>
    <w:rsid w:val="000E4588"/>
    <w:rsid w:val="000E48D0"/>
    <w:rsid w:val="000E4CE9"/>
    <w:rsid w:val="000E5913"/>
    <w:rsid w:val="000E6F71"/>
    <w:rsid w:val="000F00E3"/>
    <w:rsid w:val="000F0626"/>
    <w:rsid w:val="000F17F5"/>
    <w:rsid w:val="000F189D"/>
    <w:rsid w:val="000F2689"/>
    <w:rsid w:val="000F295F"/>
    <w:rsid w:val="000F2B03"/>
    <w:rsid w:val="000F2DA6"/>
    <w:rsid w:val="000F3D81"/>
    <w:rsid w:val="000F5A50"/>
    <w:rsid w:val="000F6016"/>
    <w:rsid w:val="000F6DCA"/>
    <w:rsid w:val="000F6E67"/>
    <w:rsid w:val="000F6F45"/>
    <w:rsid w:val="00100392"/>
    <w:rsid w:val="00100EA9"/>
    <w:rsid w:val="00101628"/>
    <w:rsid w:val="001016FF"/>
    <w:rsid w:val="00101801"/>
    <w:rsid w:val="00101E94"/>
    <w:rsid w:val="0010203C"/>
    <w:rsid w:val="00102199"/>
    <w:rsid w:val="00102FB8"/>
    <w:rsid w:val="00103000"/>
    <w:rsid w:val="00103480"/>
    <w:rsid w:val="00103F48"/>
    <w:rsid w:val="00105867"/>
    <w:rsid w:val="001058AA"/>
    <w:rsid w:val="00105CF7"/>
    <w:rsid w:val="0010616C"/>
    <w:rsid w:val="001067A2"/>
    <w:rsid w:val="00106BD7"/>
    <w:rsid w:val="00106F2A"/>
    <w:rsid w:val="00107154"/>
    <w:rsid w:val="00107724"/>
    <w:rsid w:val="00110335"/>
    <w:rsid w:val="001110BB"/>
    <w:rsid w:val="00111D60"/>
    <w:rsid w:val="0011209D"/>
    <w:rsid w:val="001132D9"/>
    <w:rsid w:val="00113615"/>
    <w:rsid w:val="0011437A"/>
    <w:rsid w:val="00114F38"/>
    <w:rsid w:val="00116505"/>
    <w:rsid w:val="0011704C"/>
    <w:rsid w:val="001179B5"/>
    <w:rsid w:val="001179D5"/>
    <w:rsid w:val="00120CF7"/>
    <w:rsid w:val="00120D7F"/>
    <w:rsid w:val="00121ADB"/>
    <w:rsid w:val="00122253"/>
    <w:rsid w:val="0012236E"/>
    <w:rsid w:val="0012449C"/>
    <w:rsid w:val="001244BE"/>
    <w:rsid w:val="00124CCA"/>
    <w:rsid w:val="00124CCD"/>
    <w:rsid w:val="00125ADA"/>
    <w:rsid w:val="00125D35"/>
    <w:rsid w:val="00126578"/>
    <w:rsid w:val="00130DCC"/>
    <w:rsid w:val="0013399D"/>
    <w:rsid w:val="00133F72"/>
    <w:rsid w:val="001343AB"/>
    <w:rsid w:val="0013568E"/>
    <w:rsid w:val="001357CD"/>
    <w:rsid w:val="00135895"/>
    <w:rsid w:val="00136B8C"/>
    <w:rsid w:val="00140726"/>
    <w:rsid w:val="00140C12"/>
    <w:rsid w:val="0014158B"/>
    <w:rsid w:val="00141BD9"/>
    <w:rsid w:val="00141CEF"/>
    <w:rsid w:val="00142F7F"/>
    <w:rsid w:val="001433BA"/>
    <w:rsid w:val="00143B34"/>
    <w:rsid w:val="0014513E"/>
    <w:rsid w:val="00146AD4"/>
    <w:rsid w:val="00146D49"/>
    <w:rsid w:val="0014733A"/>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5738"/>
    <w:rsid w:val="001668F4"/>
    <w:rsid w:val="00167199"/>
    <w:rsid w:val="00167938"/>
    <w:rsid w:val="00167B9B"/>
    <w:rsid w:val="001704EC"/>
    <w:rsid w:val="00170677"/>
    <w:rsid w:val="001707C7"/>
    <w:rsid w:val="00172BD7"/>
    <w:rsid w:val="001735DF"/>
    <w:rsid w:val="001737E8"/>
    <w:rsid w:val="00174411"/>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36B"/>
    <w:rsid w:val="001869E4"/>
    <w:rsid w:val="001876D8"/>
    <w:rsid w:val="00187BE1"/>
    <w:rsid w:val="00190BDE"/>
    <w:rsid w:val="00190F97"/>
    <w:rsid w:val="00191798"/>
    <w:rsid w:val="00191998"/>
    <w:rsid w:val="0019327C"/>
    <w:rsid w:val="00193416"/>
    <w:rsid w:val="00194574"/>
    <w:rsid w:val="00195178"/>
    <w:rsid w:val="00195A82"/>
    <w:rsid w:val="00196593"/>
    <w:rsid w:val="001A0A00"/>
    <w:rsid w:val="001A1169"/>
    <w:rsid w:val="001A1329"/>
    <w:rsid w:val="001A18BC"/>
    <w:rsid w:val="001A1C11"/>
    <w:rsid w:val="001A2154"/>
    <w:rsid w:val="001A32E2"/>
    <w:rsid w:val="001A3866"/>
    <w:rsid w:val="001A38BE"/>
    <w:rsid w:val="001A3F6E"/>
    <w:rsid w:val="001A402A"/>
    <w:rsid w:val="001A439C"/>
    <w:rsid w:val="001A468B"/>
    <w:rsid w:val="001A47F0"/>
    <w:rsid w:val="001A4959"/>
    <w:rsid w:val="001A4A69"/>
    <w:rsid w:val="001A4ACE"/>
    <w:rsid w:val="001A4EFD"/>
    <w:rsid w:val="001A6F2F"/>
    <w:rsid w:val="001A7405"/>
    <w:rsid w:val="001A7674"/>
    <w:rsid w:val="001A7905"/>
    <w:rsid w:val="001B0655"/>
    <w:rsid w:val="001B072D"/>
    <w:rsid w:val="001B11A2"/>
    <w:rsid w:val="001B1A9C"/>
    <w:rsid w:val="001B1B76"/>
    <w:rsid w:val="001B32C7"/>
    <w:rsid w:val="001B351D"/>
    <w:rsid w:val="001B38CD"/>
    <w:rsid w:val="001B3DD6"/>
    <w:rsid w:val="001B43D3"/>
    <w:rsid w:val="001B4FCA"/>
    <w:rsid w:val="001B5DAA"/>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0B1"/>
    <w:rsid w:val="001C53BB"/>
    <w:rsid w:val="001C5AEE"/>
    <w:rsid w:val="001C5B9B"/>
    <w:rsid w:val="001C6347"/>
    <w:rsid w:val="001C6C5C"/>
    <w:rsid w:val="001C7D38"/>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D77F9"/>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1C3"/>
    <w:rsid w:val="001F2422"/>
    <w:rsid w:val="001F24E2"/>
    <w:rsid w:val="001F37C5"/>
    <w:rsid w:val="001F3BF7"/>
    <w:rsid w:val="001F4386"/>
    <w:rsid w:val="001F46C8"/>
    <w:rsid w:val="001F4806"/>
    <w:rsid w:val="001F4F75"/>
    <w:rsid w:val="001F544C"/>
    <w:rsid w:val="001F599D"/>
    <w:rsid w:val="001F5B4C"/>
    <w:rsid w:val="001F6023"/>
    <w:rsid w:val="001F61F3"/>
    <w:rsid w:val="001F6998"/>
    <w:rsid w:val="001F6E44"/>
    <w:rsid w:val="00201910"/>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07B90"/>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599"/>
    <w:rsid w:val="002236EB"/>
    <w:rsid w:val="00224264"/>
    <w:rsid w:val="00224603"/>
    <w:rsid w:val="002246D0"/>
    <w:rsid w:val="002249F8"/>
    <w:rsid w:val="00224FB3"/>
    <w:rsid w:val="002254C9"/>
    <w:rsid w:val="002268CD"/>
    <w:rsid w:val="0022749A"/>
    <w:rsid w:val="00227D2C"/>
    <w:rsid w:val="00227FB2"/>
    <w:rsid w:val="0023000A"/>
    <w:rsid w:val="00230472"/>
    <w:rsid w:val="00232315"/>
    <w:rsid w:val="00232B63"/>
    <w:rsid w:val="002330F4"/>
    <w:rsid w:val="002333A2"/>
    <w:rsid w:val="0023367C"/>
    <w:rsid w:val="00233AAE"/>
    <w:rsid w:val="00233AB4"/>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2D3"/>
    <w:rsid w:val="00251A7D"/>
    <w:rsid w:val="002520B3"/>
    <w:rsid w:val="002522E0"/>
    <w:rsid w:val="0025237B"/>
    <w:rsid w:val="002537BC"/>
    <w:rsid w:val="00253FC1"/>
    <w:rsid w:val="002540D1"/>
    <w:rsid w:val="00254373"/>
    <w:rsid w:val="002544FA"/>
    <w:rsid w:val="00254891"/>
    <w:rsid w:val="002552A5"/>
    <w:rsid w:val="00255EA0"/>
    <w:rsid w:val="0025636F"/>
    <w:rsid w:val="0025649F"/>
    <w:rsid w:val="002572A2"/>
    <w:rsid w:val="00260A10"/>
    <w:rsid w:val="00261993"/>
    <w:rsid w:val="00262AD3"/>
    <w:rsid w:val="00262F9D"/>
    <w:rsid w:val="00263112"/>
    <w:rsid w:val="00263475"/>
    <w:rsid w:val="00263CA8"/>
    <w:rsid w:val="00264794"/>
    <w:rsid w:val="002648F1"/>
    <w:rsid w:val="00265221"/>
    <w:rsid w:val="00265D3C"/>
    <w:rsid w:val="0026674B"/>
    <w:rsid w:val="00266C9C"/>
    <w:rsid w:val="00267015"/>
    <w:rsid w:val="00267584"/>
    <w:rsid w:val="00267EE9"/>
    <w:rsid w:val="0027095C"/>
    <w:rsid w:val="00271510"/>
    <w:rsid w:val="00271764"/>
    <w:rsid w:val="002719F2"/>
    <w:rsid w:val="00271F05"/>
    <w:rsid w:val="00272370"/>
    <w:rsid w:val="00272633"/>
    <w:rsid w:val="00273523"/>
    <w:rsid w:val="0027389A"/>
    <w:rsid w:val="00275F0E"/>
    <w:rsid w:val="00276459"/>
    <w:rsid w:val="00276F89"/>
    <w:rsid w:val="002771FE"/>
    <w:rsid w:val="002777A2"/>
    <w:rsid w:val="00277904"/>
    <w:rsid w:val="002805B2"/>
    <w:rsid w:val="002815C3"/>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E08"/>
    <w:rsid w:val="00293165"/>
    <w:rsid w:val="00293275"/>
    <w:rsid w:val="00293A9E"/>
    <w:rsid w:val="0029429E"/>
    <w:rsid w:val="0029442C"/>
    <w:rsid w:val="00295DBF"/>
    <w:rsid w:val="002961F7"/>
    <w:rsid w:val="00296DBC"/>
    <w:rsid w:val="00296FDE"/>
    <w:rsid w:val="002A0396"/>
    <w:rsid w:val="002A2790"/>
    <w:rsid w:val="002A29B4"/>
    <w:rsid w:val="002A302E"/>
    <w:rsid w:val="002A3FDA"/>
    <w:rsid w:val="002A4820"/>
    <w:rsid w:val="002A4975"/>
    <w:rsid w:val="002A537E"/>
    <w:rsid w:val="002A6EDC"/>
    <w:rsid w:val="002A72B9"/>
    <w:rsid w:val="002A7E42"/>
    <w:rsid w:val="002B02E6"/>
    <w:rsid w:val="002B0640"/>
    <w:rsid w:val="002B138B"/>
    <w:rsid w:val="002B159A"/>
    <w:rsid w:val="002B17CA"/>
    <w:rsid w:val="002B1E20"/>
    <w:rsid w:val="002B3300"/>
    <w:rsid w:val="002B3308"/>
    <w:rsid w:val="002B3B6B"/>
    <w:rsid w:val="002B4FAA"/>
    <w:rsid w:val="002B50E0"/>
    <w:rsid w:val="002B524E"/>
    <w:rsid w:val="002B5298"/>
    <w:rsid w:val="002B54B6"/>
    <w:rsid w:val="002B598F"/>
    <w:rsid w:val="002B7525"/>
    <w:rsid w:val="002B7945"/>
    <w:rsid w:val="002C0827"/>
    <w:rsid w:val="002C206D"/>
    <w:rsid w:val="002C2933"/>
    <w:rsid w:val="002C2939"/>
    <w:rsid w:val="002C2C55"/>
    <w:rsid w:val="002C2CC9"/>
    <w:rsid w:val="002C34F4"/>
    <w:rsid w:val="002C4C1B"/>
    <w:rsid w:val="002C50B4"/>
    <w:rsid w:val="002C55F6"/>
    <w:rsid w:val="002C6105"/>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102"/>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0D3A"/>
    <w:rsid w:val="00301F7A"/>
    <w:rsid w:val="00302A4D"/>
    <w:rsid w:val="00303B0B"/>
    <w:rsid w:val="00304EDB"/>
    <w:rsid w:val="00305180"/>
    <w:rsid w:val="00305208"/>
    <w:rsid w:val="003059F4"/>
    <w:rsid w:val="00305FD6"/>
    <w:rsid w:val="00306907"/>
    <w:rsid w:val="00306BF9"/>
    <w:rsid w:val="00306D17"/>
    <w:rsid w:val="00307919"/>
    <w:rsid w:val="0031193B"/>
    <w:rsid w:val="003121FB"/>
    <w:rsid w:val="00313568"/>
    <w:rsid w:val="003137A4"/>
    <w:rsid w:val="0031384B"/>
    <w:rsid w:val="00314091"/>
    <w:rsid w:val="003143DC"/>
    <w:rsid w:val="00314CF5"/>
    <w:rsid w:val="0031589A"/>
    <w:rsid w:val="00315C58"/>
    <w:rsid w:val="00316D22"/>
    <w:rsid w:val="00316DFF"/>
    <w:rsid w:val="0031743C"/>
    <w:rsid w:val="00317B79"/>
    <w:rsid w:val="00321398"/>
    <w:rsid w:val="00322760"/>
    <w:rsid w:val="0032303C"/>
    <w:rsid w:val="00323491"/>
    <w:rsid w:val="00323AB2"/>
    <w:rsid w:val="00324DFD"/>
    <w:rsid w:val="00325801"/>
    <w:rsid w:val="00326E85"/>
    <w:rsid w:val="00327C4A"/>
    <w:rsid w:val="00327D7B"/>
    <w:rsid w:val="003305B9"/>
    <w:rsid w:val="003313EC"/>
    <w:rsid w:val="00331F2B"/>
    <w:rsid w:val="003328DF"/>
    <w:rsid w:val="00333432"/>
    <w:rsid w:val="003335B6"/>
    <w:rsid w:val="00334456"/>
    <w:rsid w:val="00335251"/>
    <w:rsid w:val="0033546A"/>
    <w:rsid w:val="003360EC"/>
    <w:rsid w:val="00337B5B"/>
    <w:rsid w:val="00337CAD"/>
    <w:rsid w:val="00341440"/>
    <w:rsid w:val="00341614"/>
    <w:rsid w:val="003416AF"/>
    <w:rsid w:val="003419FF"/>
    <w:rsid w:val="00341E2C"/>
    <w:rsid w:val="00342C26"/>
    <w:rsid w:val="00344836"/>
    <w:rsid w:val="00344D20"/>
    <w:rsid w:val="0034531F"/>
    <w:rsid w:val="0034574E"/>
    <w:rsid w:val="00345B5E"/>
    <w:rsid w:val="003465A4"/>
    <w:rsid w:val="00346B3B"/>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691"/>
    <w:rsid w:val="00360B28"/>
    <w:rsid w:val="00360EC1"/>
    <w:rsid w:val="003610D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874"/>
    <w:rsid w:val="00370E0F"/>
    <w:rsid w:val="003710AE"/>
    <w:rsid w:val="0037166C"/>
    <w:rsid w:val="00371A3F"/>
    <w:rsid w:val="00374ABF"/>
    <w:rsid w:val="00374B68"/>
    <w:rsid w:val="00374C27"/>
    <w:rsid w:val="0037620C"/>
    <w:rsid w:val="003763BA"/>
    <w:rsid w:val="00377829"/>
    <w:rsid w:val="0037799C"/>
    <w:rsid w:val="003803F1"/>
    <w:rsid w:val="00381652"/>
    <w:rsid w:val="00382202"/>
    <w:rsid w:val="0038341D"/>
    <w:rsid w:val="00383711"/>
    <w:rsid w:val="00383E38"/>
    <w:rsid w:val="00384BBF"/>
    <w:rsid w:val="003864CF"/>
    <w:rsid w:val="00386639"/>
    <w:rsid w:val="00386701"/>
    <w:rsid w:val="003874F4"/>
    <w:rsid w:val="003874F8"/>
    <w:rsid w:val="003876CF"/>
    <w:rsid w:val="0039184B"/>
    <w:rsid w:val="00391903"/>
    <w:rsid w:val="00392888"/>
    <w:rsid w:val="00393213"/>
    <w:rsid w:val="003934B3"/>
    <w:rsid w:val="00393612"/>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517"/>
    <w:rsid w:val="003A1710"/>
    <w:rsid w:val="003A1996"/>
    <w:rsid w:val="003A1AC5"/>
    <w:rsid w:val="003A224D"/>
    <w:rsid w:val="003A2422"/>
    <w:rsid w:val="003A2450"/>
    <w:rsid w:val="003A2867"/>
    <w:rsid w:val="003A3848"/>
    <w:rsid w:val="003A3ABD"/>
    <w:rsid w:val="003A4455"/>
    <w:rsid w:val="003A59D8"/>
    <w:rsid w:val="003A5D4C"/>
    <w:rsid w:val="003A6D0F"/>
    <w:rsid w:val="003A6DEE"/>
    <w:rsid w:val="003A71FD"/>
    <w:rsid w:val="003A7EDE"/>
    <w:rsid w:val="003B01E8"/>
    <w:rsid w:val="003B0ACB"/>
    <w:rsid w:val="003B0BF4"/>
    <w:rsid w:val="003B0EA7"/>
    <w:rsid w:val="003B0F33"/>
    <w:rsid w:val="003B2CD2"/>
    <w:rsid w:val="003B3D55"/>
    <w:rsid w:val="003B3FA8"/>
    <w:rsid w:val="003B4B43"/>
    <w:rsid w:val="003B4B7D"/>
    <w:rsid w:val="003B50DC"/>
    <w:rsid w:val="003B51F1"/>
    <w:rsid w:val="003B5415"/>
    <w:rsid w:val="003B643D"/>
    <w:rsid w:val="003B7210"/>
    <w:rsid w:val="003B74CB"/>
    <w:rsid w:val="003B7FBC"/>
    <w:rsid w:val="003C0F1A"/>
    <w:rsid w:val="003C1322"/>
    <w:rsid w:val="003C19C2"/>
    <w:rsid w:val="003C208A"/>
    <w:rsid w:val="003C2B29"/>
    <w:rsid w:val="003C2F30"/>
    <w:rsid w:val="003C4315"/>
    <w:rsid w:val="003C4806"/>
    <w:rsid w:val="003C51AA"/>
    <w:rsid w:val="003C631B"/>
    <w:rsid w:val="003C6866"/>
    <w:rsid w:val="003C6D84"/>
    <w:rsid w:val="003C6F02"/>
    <w:rsid w:val="003D024C"/>
    <w:rsid w:val="003D10DF"/>
    <w:rsid w:val="003D1925"/>
    <w:rsid w:val="003D1ECD"/>
    <w:rsid w:val="003D1ED1"/>
    <w:rsid w:val="003D2017"/>
    <w:rsid w:val="003D2772"/>
    <w:rsid w:val="003D2AB7"/>
    <w:rsid w:val="003D31C3"/>
    <w:rsid w:val="003D345D"/>
    <w:rsid w:val="003D420C"/>
    <w:rsid w:val="003D44FC"/>
    <w:rsid w:val="003D4FE0"/>
    <w:rsid w:val="003D505C"/>
    <w:rsid w:val="003D63BD"/>
    <w:rsid w:val="003D650D"/>
    <w:rsid w:val="003D69AC"/>
    <w:rsid w:val="003D7B31"/>
    <w:rsid w:val="003D7C0E"/>
    <w:rsid w:val="003E0BD3"/>
    <w:rsid w:val="003E0DB5"/>
    <w:rsid w:val="003E14BD"/>
    <w:rsid w:val="003E155C"/>
    <w:rsid w:val="003E1D92"/>
    <w:rsid w:val="003E23D1"/>
    <w:rsid w:val="003E3129"/>
    <w:rsid w:val="003E378A"/>
    <w:rsid w:val="003E3A23"/>
    <w:rsid w:val="003E516D"/>
    <w:rsid w:val="003E533C"/>
    <w:rsid w:val="003E5C7A"/>
    <w:rsid w:val="003E5DF8"/>
    <w:rsid w:val="003E6F6E"/>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539A"/>
    <w:rsid w:val="0040724E"/>
    <w:rsid w:val="00407D75"/>
    <w:rsid w:val="004101B8"/>
    <w:rsid w:val="004104FC"/>
    <w:rsid w:val="00410BB7"/>
    <w:rsid w:val="00410C4B"/>
    <w:rsid w:val="00411339"/>
    <w:rsid w:val="00411E6F"/>
    <w:rsid w:val="0041274E"/>
    <w:rsid w:val="00412840"/>
    <w:rsid w:val="00412EAA"/>
    <w:rsid w:val="00414FD0"/>
    <w:rsid w:val="00416236"/>
    <w:rsid w:val="00416463"/>
    <w:rsid w:val="00416524"/>
    <w:rsid w:val="00416FF3"/>
    <w:rsid w:val="004204D4"/>
    <w:rsid w:val="00420A30"/>
    <w:rsid w:val="00420DD7"/>
    <w:rsid w:val="0042168C"/>
    <w:rsid w:val="004222A5"/>
    <w:rsid w:val="0042404E"/>
    <w:rsid w:val="00424B5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4320"/>
    <w:rsid w:val="0044541A"/>
    <w:rsid w:val="00445854"/>
    <w:rsid w:val="00445C13"/>
    <w:rsid w:val="00446A3F"/>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29"/>
    <w:rsid w:val="00456F3D"/>
    <w:rsid w:val="00456FF2"/>
    <w:rsid w:val="00460572"/>
    <w:rsid w:val="0046076C"/>
    <w:rsid w:val="00460AC5"/>
    <w:rsid w:val="00460E2E"/>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1782"/>
    <w:rsid w:val="00471C04"/>
    <w:rsid w:val="004726BE"/>
    <w:rsid w:val="004727E4"/>
    <w:rsid w:val="004732D3"/>
    <w:rsid w:val="00473BC8"/>
    <w:rsid w:val="00474B2A"/>
    <w:rsid w:val="004759D0"/>
    <w:rsid w:val="004759E2"/>
    <w:rsid w:val="00480153"/>
    <w:rsid w:val="00480B6F"/>
    <w:rsid w:val="00481AC6"/>
    <w:rsid w:val="00482093"/>
    <w:rsid w:val="004827E5"/>
    <w:rsid w:val="00483372"/>
    <w:rsid w:val="00483BFF"/>
    <w:rsid w:val="00483E70"/>
    <w:rsid w:val="0048402D"/>
    <w:rsid w:val="00484965"/>
    <w:rsid w:val="004849D7"/>
    <w:rsid w:val="004854E1"/>
    <w:rsid w:val="00485767"/>
    <w:rsid w:val="00485E1C"/>
    <w:rsid w:val="0048636D"/>
    <w:rsid w:val="00487214"/>
    <w:rsid w:val="004905EF"/>
    <w:rsid w:val="004906FE"/>
    <w:rsid w:val="00490A63"/>
    <w:rsid w:val="004919E5"/>
    <w:rsid w:val="0049234D"/>
    <w:rsid w:val="0049253B"/>
    <w:rsid w:val="004928A2"/>
    <w:rsid w:val="00493413"/>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2CF"/>
    <w:rsid w:val="004B59D8"/>
    <w:rsid w:val="004B5A78"/>
    <w:rsid w:val="004C0557"/>
    <w:rsid w:val="004C064C"/>
    <w:rsid w:val="004C1EA6"/>
    <w:rsid w:val="004C3CAA"/>
    <w:rsid w:val="004C46B5"/>
    <w:rsid w:val="004C4E5A"/>
    <w:rsid w:val="004C56D8"/>
    <w:rsid w:val="004C5838"/>
    <w:rsid w:val="004C5DF4"/>
    <w:rsid w:val="004C6AB9"/>
    <w:rsid w:val="004C7150"/>
    <w:rsid w:val="004C726D"/>
    <w:rsid w:val="004C75CD"/>
    <w:rsid w:val="004D04BA"/>
    <w:rsid w:val="004D0713"/>
    <w:rsid w:val="004D17BD"/>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275D"/>
    <w:rsid w:val="004E31BA"/>
    <w:rsid w:val="004E3B8C"/>
    <w:rsid w:val="004E4B23"/>
    <w:rsid w:val="004E757D"/>
    <w:rsid w:val="004E7A4F"/>
    <w:rsid w:val="004F0176"/>
    <w:rsid w:val="004F1923"/>
    <w:rsid w:val="004F2109"/>
    <w:rsid w:val="004F3358"/>
    <w:rsid w:val="004F3529"/>
    <w:rsid w:val="004F408D"/>
    <w:rsid w:val="004F53EE"/>
    <w:rsid w:val="004F5814"/>
    <w:rsid w:val="004F5A24"/>
    <w:rsid w:val="004F5D46"/>
    <w:rsid w:val="004F71F9"/>
    <w:rsid w:val="004F74E6"/>
    <w:rsid w:val="004F775C"/>
    <w:rsid w:val="00501025"/>
    <w:rsid w:val="00501808"/>
    <w:rsid w:val="00501F91"/>
    <w:rsid w:val="005036F3"/>
    <w:rsid w:val="005045D5"/>
    <w:rsid w:val="00504645"/>
    <w:rsid w:val="0050498C"/>
    <w:rsid w:val="005050B5"/>
    <w:rsid w:val="00505EDB"/>
    <w:rsid w:val="005069CF"/>
    <w:rsid w:val="00506A65"/>
    <w:rsid w:val="00506D32"/>
    <w:rsid w:val="00507626"/>
    <w:rsid w:val="00510375"/>
    <w:rsid w:val="0051062F"/>
    <w:rsid w:val="00510CAA"/>
    <w:rsid w:val="00510EB1"/>
    <w:rsid w:val="0051135D"/>
    <w:rsid w:val="005118C4"/>
    <w:rsid w:val="00511D82"/>
    <w:rsid w:val="005122EF"/>
    <w:rsid w:val="005133A7"/>
    <w:rsid w:val="00513A26"/>
    <w:rsid w:val="00515CCD"/>
    <w:rsid w:val="00516002"/>
    <w:rsid w:val="005165DE"/>
    <w:rsid w:val="00516723"/>
    <w:rsid w:val="00516FD9"/>
    <w:rsid w:val="00517910"/>
    <w:rsid w:val="005204DA"/>
    <w:rsid w:val="00521DD2"/>
    <w:rsid w:val="00521DD3"/>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481A"/>
    <w:rsid w:val="0054521E"/>
    <w:rsid w:val="005456B4"/>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9B9"/>
    <w:rsid w:val="00553D37"/>
    <w:rsid w:val="005572B3"/>
    <w:rsid w:val="005608A7"/>
    <w:rsid w:val="005608EF"/>
    <w:rsid w:val="00561849"/>
    <w:rsid w:val="00561A62"/>
    <w:rsid w:val="005622FE"/>
    <w:rsid w:val="00562DF7"/>
    <w:rsid w:val="00562FDA"/>
    <w:rsid w:val="0056380A"/>
    <w:rsid w:val="0056384D"/>
    <w:rsid w:val="00563BBB"/>
    <w:rsid w:val="005642CA"/>
    <w:rsid w:val="00564C76"/>
    <w:rsid w:val="00564CA4"/>
    <w:rsid w:val="00564CB9"/>
    <w:rsid w:val="00564D5B"/>
    <w:rsid w:val="0056504F"/>
    <w:rsid w:val="005656FE"/>
    <w:rsid w:val="00565EEF"/>
    <w:rsid w:val="00566CD7"/>
    <w:rsid w:val="005675E4"/>
    <w:rsid w:val="00567EC6"/>
    <w:rsid w:val="0057243E"/>
    <w:rsid w:val="005728C0"/>
    <w:rsid w:val="00573DAF"/>
    <w:rsid w:val="005742A3"/>
    <w:rsid w:val="00576D1E"/>
    <w:rsid w:val="0057769B"/>
    <w:rsid w:val="00580969"/>
    <w:rsid w:val="00580A6C"/>
    <w:rsid w:val="00580E78"/>
    <w:rsid w:val="005812BE"/>
    <w:rsid w:val="005813F1"/>
    <w:rsid w:val="00581837"/>
    <w:rsid w:val="00581BD5"/>
    <w:rsid w:val="00582BB1"/>
    <w:rsid w:val="00583A6F"/>
    <w:rsid w:val="00584A68"/>
    <w:rsid w:val="00584AAE"/>
    <w:rsid w:val="00585F44"/>
    <w:rsid w:val="00586164"/>
    <w:rsid w:val="00586721"/>
    <w:rsid w:val="00586893"/>
    <w:rsid w:val="00586F52"/>
    <w:rsid w:val="005876AB"/>
    <w:rsid w:val="00590075"/>
    <w:rsid w:val="005917AC"/>
    <w:rsid w:val="00591887"/>
    <w:rsid w:val="00592834"/>
    <w:rsid w:val="00593471"/>
    <w:rsid w:val="00594746"/>
    <w:rsid w:val="00596886"/>
    <w:rsid w:val="00596E05"/>
    <w:rsid w:val="00597961"/>
    <w:rsid w:val="00597BEB"/>
    <w:rsid w:val="005A10EB"/>
    <w:rsid w:val="005A16D4"/>
    <w:rsid w:val="005A1AB0"/>
    <w:rsid w:val="005A1E50"/>
    <w:rsid w:val="005A20EF"/>
    <w:rsid w:val="005A384E"/>
    <w:rsid w:val="005A39BE"/>
    <w:rsid w:val="005A456C"/>
    <w:rsid w:val="005A6876"/>
    <w:rsid w:val="005A6F0F"/>
    <w:rsid w:val="005B082D"/>
    <w:rsid w:val="005B08E3"/>
    <w:rsid w:val="005B27F4"/>
    <w:rsid w:val="005B45FD"/>
    <w:rsid w:val="005B541F"/>
    <w:rsid w:val="005B5C68"/>
    <w:rsid w:val="005B616F"/>
    <w:rsid w:val="005C05CB"/>
    <w:rsid w:val="005C1242"/>
    <w:rsid w:val="005C15A8"/>
    <w:rsid w:val="005C2FC0"/>
    <w:rsid w:val="005C3473"/>
    <w:rsid w:val="005C3D19"/>
    <w:rsid w:val="005C4826"/>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D6D"/>
    <w:rsid w:val="005E5FDB"/>
    <w:rsid w:val="005E6164"/>
    <w:rsid w:val="005E64F7"/>
    <w:rsid w:val="005E6F03"/>
    <w:rsid w:val="005E75F9"/>
    <w:rsid w:val="005E7860"/>
    <w:rsid w:val="005E7893"/>
    <w:rsid w:val="005F0040"/>
    <w:rsid w:val="005F0852"/>
    <w:rsid w:val="005F0A78"/>
    <w:rsid w:val="005F0CC3"/>
    <w:rsid w:val="005F14C6"/>
    <w:rsid w:val="005F19EB"/>
    <w:rsid w:val="005F250E"/>
    <w:rsid w:val="005F2DD5"/>
    <w:rsid w:val="005F36DF"/>
    <w:rsid w:val="005F3DD4"/>
    <w:rsid w:val="005F511B"/>
    <w:rsid w:val="005F5368"/>
    <w:rsid w:val="005F541C"/>
    <w:rsid w:val="005F5569"/>
    <w:rsid w:val="005F64EC"/>
    <w:rsid w:val="005F664D"/>
    <w:rsid w:val="005F76D5"/>
    <w:rsid w:val="005F7A05"/>
    <w:rsid w:val="005F7E5A"/>
    <w:rsid w:val="00600F64"/>
    <w:rsid w:val="00604B89"/>
    <w:rsid w:val="00605891"/>
    <w:rsid w:val="00605AA0"/>
    <w:rsid w:val="00605F0B"/>
    <w:rsid w:val="0060755B"/>
    <w:rsid w:val="006078B6"/>
    <w:rsid w:val="00607B25"/>
    <w:rsid w:val="00611067"/>
    <w:rsid w:val="00611F98"/>
    <w:rsid w:val="00611FC2"/>
    <w:rsid w:val="006124FE"/>
    <w:rsid w:val="00613DF0"/>
    <w:rsid w:val="00614531"/>
    <w:rsid w:val="006146E2"/>
    <w:rsid w:val="006149C2"/>
    <w:rsid w:val="00614F26"/>
    <w:rsid w:val="00615105"/>
    <w:rsid w:val="0061574B"/>
    <w:rsid w:val="006157C1"/>
    <w:rsid w:val="00615CC3"/>
    <w:rsid w:val="00616BEE"/>
    <w:rsid w:val="00616D7F"/>
    <w:rsid w:val="006171C2"/>
    <w:rsid w:val="00617C9D"/>
    <w:rsid w:val="00617D51"/>
    <w:rsid w:val="006206E5"/>
    <w:rsid w:val="00620AF5"/>
    <w:rsid w:val="00620C40"/>
    <w:rsid w:val="00620FEC"/>
    <w:rsid w:val="0062107B"/>
    <w:rsid w:val="006215DB"/>
    <w:rsid w:val="00621754"/>
    <w:rsid w:val="00621978"/>
    <w:rsid w:val="006222ED"/>
    <w:rsid w:val="0062241A"/>
    <w:rsid w:val="006226DF"/>
    <w:rsid w:val="00623A85"/>
    <w:rsid w:val="00623D15"/>
    <w:rsid w:val="00625AB7"/>
    <w:rsid w:val="00625E90"/>
    <w:rsid w:val="00625F19"/>
    <w:rsid w:val="0062659E"/>
    <w:rsid w:val="00626CDB"/>
    <w:rsid w:val="00627818"/>
    <w:rsid w:val="00634978"/>
    <w:rsid w:val="00634F43"/>
    <w:rsid w:val="00636D78"/>
    <w:rsid w:val="00637944"/>
    <w:rsid w:val="006423F0"/>
    <w:rsid w:val="0064316C"/>
    <w:rsid w:val="00646AB1"/>
    <w:rsid w:val="00647179"/>
    <w:rsid w:val="00647E08"/>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334"/>
    <w:rsid w:val="00673BAC"/>
    <w:rsid w:val="00674834"/>
    <w:rsid w:val="00675063"/>
    <w:rsid w:val="006751CC"/>
    <w:rsid w:val="00675980"/>
    <w:rsid w:val="00676BB2"/>
    <w:rsid w:val="00677203"/>
    <w:rsid w:val="0067753E"/>
    <w:rsid w:val="00677859"/>
    <w:rsid w:val="00680087"/>
    <w:rsid w:val="00681017"/>
    <w:rsid w:val="0068177A"/>
    <w:rsid w:val="006818F1"/>
    <w:rsid w:val="006819FA"/>
    <w:rsid w:val="00681BBC"/>
    <w:rsid w:val="0068308B"/>
    <w:rsid w:val="00684562"/>
    <w:rsid w:val="00684CF7"/>
    <w:rsid w:val="00685133"/>
    <w:rsid w:val="00685590"/>
    <w:rsid w:val="0068572A"/>
    <w:rsid w:val="00686347"/>
    <w:rsid w:val="0068644A"/>
    <w:rsid w:val="0068649C"/>
    <w:rsid w:val="00690CC8"/>
    <w:rsid w:val="0069246C"/>
    <w:rsid w:val="006941A2"/>
    <w:rsid w:val="00694A4B"/>
    <w:rsid w:val="0069598B"/>
    <w:rsid w:val="00695AE7"/>
    <w:rsid w:val="00696AA2"/>
    <w:rsid w:val="00696DFF"/>
    <w:rsid w:val="00697BFB"/>
    <w:rsid w:val="006A0F97"/>
    <w:rsid w:val="006A1B3D"/>
    <w:rsid w:val="006A21F6"/>
    <w:rsid w:val="006A26DF"/>
    <w:rsid w:val="006A2FB6"/>
    <w:rsid w:val="006A32F4"/>
    <w:rsid w:val="006A33FD"/>
    <w:rsid w:val="006A3444"/>
    <w:rsid w:val="006A3AF1"/>
    <w:rsid w:val="006A42C6"/>
    <w:rsid w:val="006A47C5"/>
    <w:rsid w:val="006A4F07"/>
    <w:rsid w:val="006A5207"/>
    <w:rsid w:val="006A57FB"/>
    <w:rsid w:val="006A5F89"/>
    <w:rsid w:val="006A6339"/>
    <w:rsid w:val="006A6820"/>
    <w:rsid w:val="006A75E6"/>
    <w:rsid w:val="006B1B38"/>
    <w:rsid w:val="006B241F"/>
    <w:rsid w:val="006B2C8D"/>
    <w:rsid w:val="006B2FD7"/>
    <w:rsid w:val="006B3115"/>
    <w:rsid w:val="006B36F0"/>
    <w:rsid w:val="006B3B14"/>
    <w:rsid w:val="006B4415"/>
    <w:rsid w:val="006B54F8"/>
    <w:rsid w:val="006B5BC2"/>
    <w:rsid w:val="006B5F77"/>
    <w:rsid w:val="006B65DD"/>
    <w:rsid w:val="006B6F2D"/>
    <w:rsid w:val="006C00A8"/>
    <w:rsid w:val="006C164F"/>
    <w:rsid w:val="006C2E37"/>
    <w:rsid w:val="006C322F"/>
    <w:rsid w:val="006C3AE5"/>
    <w:rsid w:val="006C4CC6"/>
    <w:rsid w:val="006C52A8"/>
    <w:rsid w:val="006C589B"/>
    <w:rsid w:val="006C5ED5"/>
    <w:rsid w:val="006C6E4C"/>
    <w:rsid w:val="006D022F"/>
    <w:rsid w:val="006D029E"/>
    <w:rsid w:val="006D1589"/>
    <w:rsid w:val="006D2429"/>
    <w:rsid w:val="006D3C81"/>
    <w:rsid w:val="006D40B3"/>
    <w:rsid w:val="006D4DFF"/>
    <w:rsid w:val="006D5B80"/>
    <w:rsid w:val="006E0BC6"/>
    <w:rsid w:val="006E1BE2"/>
    <w:rsid w:val="006E37F7"/>
    <w:rsid w:val="006E3819"/>
    <w:rsid w:val="006E3E75"/>
    <w:rsid w:val="006E43AC"/>
    <w:rsid w:val="006E4900"/>
    <w:rsid w:val="006E4A25"/>
    <w:rsid w:val="006E4BAF"/>
    <w:rsid w:val="006E5D74"/>
    <w:rsid w:val="006E659F"/>
    <w:rsid w:val="006E7152"/>
    <w:rsid w:val="006E7C70"/>
    <w:rsid w:val="006F00AA"/>
    <w:rsid w:val="006F0481"/>
    <w:rsid w:val="006F0815"/>
    <w:rsid w:val="006F1533"/>
    <w:rsid w:val="006F1704"/>
    <w:rsid w:val="006F1716"/>
    <w:rsid w:val="006F1AE0"/>
    <w:rsid w:val="006F2B60"/>
    <w:rsid w:val="006F2DBC"/>
    <w:rsid w:val="006F3D5E"/>
    <w:rsid w:val="006F49DD"/>
    <w:rsid w:val="006F4E9B"/>
    <w:rsid w:val="006F60F0"/>
    <w:rsid w:val="00700198"/>
    <w:rsid w:val="0070077E"/>
    <w:rsid w:val="007008E1"/>
    <w:rsid w:val="00701B02"/>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13DB"/>
    <w:rsid w:val="007221F2"/>
    <w:rsid w:val="00723F4D"/>
    <w:rsid w:val="00724931"/>
    <w:rsid w:val="00725CC5"/>
    <w:rsid w:val="00726DB9"/>
    <w:rsid w:val="007276F9"/>
    <w:rsid w:val="00727BC8"/>
    <w:rsid w:val="00727DCF"/>
    <w:rsid w:val="007300A9"/>
    <w:rsid w:val="007303BB"/>
    <w:rsid w:val="00730C00"/>
    <w:rsid w:val="00731794"/>
    <w:rsid w:val="00731C70"/>
    <w:rsid w:val="00732735"/>
    <w:rsid w:val="00732F1F"/>
    <w:rsid w:val="007330D5"/>
    <w:rsid w:val="007336CF"/>
    <w:rsid w:val="0073380E"/>
    <w:rsid w:val="007339EB"/>
    <w:rsid w:val="00733E2B"/>
    <w:rsid w:val="0073546B"/>
    <w:rsid w:val="007363E3"/>
    <w:rsid w:val="00736FA2"/>
    <w:rsid w:val="00740F8C"/>
    <w:rsid w:val="0074107C"/>
    <w:rsid w:val="00741249"/>
    <w:rsid w:val="00741282"/>
    <w:rsid w:val="007428FA"/>
    <w:rsid w:val="00743D9B"/>
    <w:rsid w:val="007441A4"/>
    <w:rsid w:val="0074585E"/>
    <w:rsid w:val="00746236"/>
    <w:rsid w:val="0074781A"/>
    <w:rsid w:val="00747B6E"/>
    <w:rsid w:val="0075068D"/>
    <w:rsid w:val="00751144"/>
    <w:rsid w:val="0075133E"/>
    <w:rsid w:val="00751E63"/>
    <w:rsid w:val="00752714"/>
    <w:rsid w:val="00752CE9"/>
    <w:rsid w:val="00753657"/>
    <w:rsid w:val="00754C86"/>
    <w:rsid w:val="00755178"/>
    <w:rsid w:val="007551C5"/>
    <w:rsid w:val="00755938"/>
    <w:rsid w:val="007564D4"/>
    <w:rsid w:val="00756632"/>
    <w:rsid w:val="00760B16"/>
    <w:rsid w:val="00760D83"/>
    <w:rsid w:val="00760EA4"/>
    <w:rsid w:val="0076232E"/>
    <w:rsid w:val="00762E73"/>
    <w:rsid w:val="00763613"/>
    <w:rsid w:val="00764312"/>
    <w:rsid w:val="00764C76"/>
    <w:rsid w:val="007653FB"/>
    <w:rsid w:val="007655F0"/>
    <w:rsid w:val="007657BB"/>
    <w:rsid w:val="00765FFB"/>
    <w:rsid w:val="007676C2"/>
    <w:rsid w:val="0077020D"/>
    <w:rsid w:val="007704BB"/>
    <w:rsid w:val="007704C0"/>
    <w:rsid w:val="00771451"/>
    <w:rsid w:val="007717E1"/>
    <w:rsid w:val="00773141"/>
    <w:rsid w:val="00773F06"/>
    <w:rsid w:val="007743A3"/>
    <w:rsid w:val="00774E20"/>
    <w:rsid w:val="007758F9"/>
    <w:rsid w:val="00776EA5"/>
    <w:rsid w:val="0078013D"/>
    <w:rsid w:val="007817B0"/>
    <w:rsid w:val="0078189D"/>
    <w:rsid w:val="00781E2D"/>
    <w:rsid w:val="00782ACF"/>
    <w:rsid w:val="00782D82"/>
    <w:rsid w:val="007832B8"/>
    <w:rsid w:val="00784785"/>
    <w:rsid w:val="00784D73"/>
    <w:rsid w:val="007852BF"/>
    <w:rsid w:val="00785710"/>
    <w:rsid w:val="00785A78"/>
    <w:rsid w:val="00785A8E"/>
    <w:rsid w:val="00787495"/>
    <w:rsid w:val="0079015A"/>
    <w:rsid w:val="007904B6"/>
    <w:rsid w:val="007905DA"/>
    <w:rsid w:val="0079141B"/>
    <w:rsid w:val="0079164A"/>
    <w:rsid w:val="00791C89"/>
    <w:rsid w:val="0079250F"/>
    <w:rsid w:val="00792D11"/>
    <w:rsid w:val="00793553"/>
    <w:rsid w:val="007937BE"/>
    <w:rsid w:val="00793A34"/>
    <w:rsid w:val="00793E79"/>
    <w:rsid w:val="007948DC"/>
    <w:rsid w:val="0079538D"/>
    <w:rsid w:val="00795B7B"/>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A73B1"/>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BE5"/>
    <w:rsid w:val="007C3C8C"/>
    <w:rsid w:val="007C4481"/>
    <w:rsid w:val="007C6041"/>
    <w:rsid w:val="007C62F0"/>
    <w:rsid w:val="007C64E2"/>
    <w:rsid w:val="007C765A"/>
    <w:rsid w:val="007C7BC5"/>
    <w:rsid w:val="007D0448"/>
    <w:rsid w:val="007D2C32"/>
    <w:rsid w:val="007D357A"/>
    <w:rsid w:val="007D43AB"/>
    <w:rsid w:val="007D46CC"/>
    <w:rsid w:val="007D4794"/>
    <w:rsid w:val="007D4979"/>
    <w:rsid w:val="007D58CF"/>
    <w:rsid w:val="007D59EB"/>
    <w:rsid w:val="007D642E"/>
    <w:rsid w:val="007D68D4"/>
    <w:rsid w:val="007D7EED"/>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57CB"/>
    <w:rsid w:val="007F5A88"/>
    <w:rsid w:val="007F5EAF"/>
    <w:rsid w:val="007F6415"/>
    <w:rsid w:val="007F7839"/>
    <w:rsid w:val="00800B22"/>
    <w:rsid w:val="00800B74"/>
    <w:rsid w:val="00800CAE"/>
    <w:rsid w:val="008021C7"/>
    <w:rsid w:val="0080224E"/>
    <w:rsid w:val="00802983"/>
    <w:rsid w:val="00802E20"/>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2E01"/>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32B"/>
    <w:rsid w:val="00822964"/>
    <w:rsid w:val="008231E3"/>
    <w:rsid w:val="00823B35"/>
    <w:rsid w:val="00824865"/>
    <w:rsid w:val="008273A1"/>
    <w:rsid w:val="008276E3"/>
    <w:rsid w:val="00827891"/>
    <w:rsid w:val="00827910"/>
    <w:rsid w:val="00827C07"/>
    <w:rsid w:val="00832B12"/>
    <w:rsid w:val="008339C2"/>
    <w:rsid w:val="0083486A"/>
    <w:rsid w:val="00834AD4"/>
    <w:rsid w:val="00834CE7"/>
    <w:rsid w:val="00836377"/>
    <w:rsid w:val="00837398"/>
    <w:rsid w:val="008401D2"/>
    <w:rsid w:val="008409D8"/>
    <w:rsid w:val="00840F6E"/>
    <w:rsid w:val="008426E3"/>
    <w:rsid w:val="00844012"/>
    <w:rsid w:val="00844230"/>
    <w:rsid w:val="00844434"/>
    <w:rsid w:val="008449E8"/>
    <w:rsid w:val="00846788"/>
    <w:rsid w:val="00846BA0"/>
    <w:rsid w:val="00847206"/>
    <w:rsid w:val="008509F0"/>
    <w:rsid w:val="00850A08"/>
    <w:rsid w:val="008514AF"/>
    <w:rsid w:val="008514EE"/>
    <w:rsid w:val="00851812"/>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2B2"/>
    <w:rsid w:val="00861308"/>
    <w:rsid w:val="00861D48"/>
    <w:rsid w:val="00861F76"/>
    <w:rsid w:val="00861FA4"/>
    <w:rsid w:val="008622A3"/>
    <w:rsid w:val="008624F7"/>
    <w:rsid w:val="0086256D"/>
    <w:rsid w:val="00862A8C"/>
    <w:rsid w:val="008662D4"/>
    <w:rsid w:val="0086740E"/>
    <w:rsid w:val="008677EA"/>
    <w:rsid w:val="008679BB"/>
    <w:rsid w:val="00867A50"/>
    <w:rsid w:val="00867DE2"/>
    <w:rsid w:val="00870EF5"/>
    <w:rsid w:val="00870FC8"/>
    <w:rsid w:val="00871AE8"/>
    <w:rsid w:val="00872448"/>
    <w:rsid w:val="0087255B"/>
    <w:rsid w:val="00872FE2"/>
    <w:rsid w:val="008732EA"/>
    <w:rsid w:val="00873D50"/>
    <w:rsid w:val="0087423C"/>
    <w:rsid w:val="008748EF"/>
    <w:rsid w:val="00874E99"/>
    <w:rsid w:val="008759F6"/>
    <w:rsid w:val="0087617E"/>
    <w:rsid w:val="00877548"/>
    <w:rsid w:val="008816D8"/>
    <w:rsid w:val="00881ED2"/>
    <w:rsid w:val="00882F91"/>
    <w:rsid w:val="008832E2"/>
    <w:rsid w:val="00883FAF"/>
    <w:rsid w:val="00884B68"/>
    <w:rsid w:val="00884BC6"/>
    <w:rsid w:val="00885148"/>
    <w:rsid w:val="0088574C"/>
    <w:rsid w:val="00885A6E"/>
    <w:rsid w:val="008864E4"/>
    <w:rsid w:val="00886992"/>
    <w:rsid w:val="00886E36"/>
    <w:rsid w:val="0088777F"/>
    <w:rsid w:val="00890B1D"/>
    <w:rsid w:val="008915FF"/>
    <w:rsid w:val="0089391B"/>
    <w:rsid w:val="00893F16"/>
    <w:rsid w:val="008946F2"/>
    <w:rsid w:val="008958D7"/>
    <w:rsid w:val="00896905"/>
    <w:rsid w:val="0089712A"/>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B6E85"/>
    <w:rsid w:val="008B7229"/>
    <w:rsid w:val="008C107D"/>
    <w:rsid w:val="008C281D"/>
    <w:rsid w:val="008C2F1E"/>
    <w:rsid w:val="008C34A9"/>
    <w:rsid w:val="008C42C8"/>
    <w:rsid w:val="008C44DD"/>
    <w:rsid w:val="008C482E"/>
    <w:rsid w:val="008C5B47"/>
    <w:rsid w:val="008C644D"/>
    <w:rsid w:val="008C6642"/>
    <w:rsid w:val="008C77B5"/>
    <w:rsid w:val="008D0F7A"/>
    <w:rsid w:val="008D17E5"/>
    <w:rsid w:val="008D2C1F"/>
    <w:rsid w:val="008D3358"/>
    <w:rsid w:val="008D33DC"/>
    <w:rsid w:val="008D3B96"/>
    <w:rsid w:val="008D3FF3"/>
    <w:rsid w:val="008D4536"/>
    <w:rsid w:val="008D4A85"/>
    <w:rsid w:val="008D4B47"/>
    <w:rsid w:val="008D5E13"/>
    <w:rsid w:val="008D6503"/>
    <w:rsid w:val="008D689E"/>
    <w:rsid w:val="008D6923"/>
    <w:rsid w:val="008D7DA4"/>
    <w:rsid w:val="008E0142"/>
    <w:rsid w:val="008E1E5C"/>
    <w:rsid w:val="008E1F5D"/>
    <w:rsid w:val="008E23B9"/>
    <w:rsid w:val="008E23F7"/>
    <w:rsid w:val="008E252C"/>
    <w:rsid w:val="008E28E9"/>
    <w:rsid w:val="008E2F59"/>
    <w:rsid w:val="008E3088"/>
    <w:rsid w:val="008E33CF"/>
    <w:rsid w:val="008E3B32"/>
    <w:rsid w:val="008E54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71"/>
    <w:rsid w:val="009167A8"/>
    <w:rsid w:val="00916C08"/>
    <w:rsid w:val="00917A06"/>
    <w:rsid w:val="00917C7C"/>
    <w:rsid w:val="0092010C"/>
    <w:rsid w:val="00920318"/>
    <w:rsid w:val="009205A3"/>
    <w:rsid w:val="00921C44"/>
    <w:rsid w:val="00922C23"/>
    <w:rsid w:val="00922DDF"/>
    <w:rsid w:val="009240ED"/>
    <w:rsid w:val="00924DEF"/>
    <w:rsid w:val="00924E33"/>
    <w:rsid w:val="00924E7B"/>
    <w:rsid w:val="0092506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3A3"/>
    <w:rsid w:val="00937D73"/>
    <w:rsid w:val="00940557"/>
    <w:rsid w:val="00940E88"/>
    <w:rsid w:val="00941423"/>
    <w:rsid w:val="00941509"/>
    <w:rsid w:val="00941AD5"/>
    <w:rsid w:val="00941D4B"/>
    <w:rsid w:val="00941EE5"/>
    <w:rsid w:val="009424DA"/>
    <w:rsid w:val="0094327F"/>
    <w:rsid w:val="00943555"/>
    <w:rsid w:val="00943AF1"/>
    <w:rsid w:val="00944074"/>
    <w:rsid w:val="009442D9"/>
    <w:rsid w:val="009444E2"/>
    <w:rsid w:val="00945184"/>
    <w:rsid w:val="00945732"/>
    <w:rsid w:val="00945E73"/>
    <w:rsid w:val="00946044"/>
    <w:rsid w:val="00947A81"/>
    <w:rsid w:val="00947FEF"/>
    <w:rsid w:val="00952DA5"/>
    <w:rsid w:val="009530F3"/>
    <w:rsid w:val="00953973"/>
    <w:rsid w:val="00955F93"/>
    <w:rsid w:val="009568AD"/>
    <w:rsid w:val="00956AB8"/>
    <w:rsid w:val="009575AF"/>
    <w:rsid w:val="0095794B"/>
    <w:rsid w:val="0096068B"/>
    <w:rsid w:val="009606CD"/>
    <w:rsid w:val="009621AB"/>
    <w:rsid w:val="0096348D"/>
    <w:rsid w:val="009638CF"/>
    <w:rsid w:val="00963CD9"/>
    <w:rsid w:val="00965807"/>
    <w:rsid w:val="00966A08"/>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9F4"/>
    <w:rsid w:val="00980CD2"/>
    <w:rsid w:val="00982267"/>
    <w:rsid w:val="009833C9"/>
    <w:rsid w:val="009834FB"/>
    <w:rsid w:val="009840C3"/>
    <w:rsid w:val="00984E64"/>
    <w:rsid w:val="00985BEE"/>
    <w:rsid w:val="00987782"/>
    <w:rsid w:val="0099054E"/>
    <w:rsid w:val="00990909"/>
    <w:rsid w:val="00990993"/>
    <w:rsid w:val="00990B32"/>
    <w:rsid w:val="00991D94"/>
    <w:rsid w:val="00991E75"/>
    <w:rsid w:val="0099298D"/>
    <w:rsid w:val="00993A00"/>
    <w:rsid w:val="00993CE9"/>
    <w:rsid w:val="00994E95"/>
    <w:rsid w:val="00995349"/>
    <w:rsid w:val="00995468"/>
    <w:rsid w:val="00997A72"/>
    <w:rsid w:val="00997BFD"/>
    <w:rsid w:val="009A0C60"/>
    <w:rsid w:val="009A165D"/>
    <w:rsid w:val="009A17E8"/>
    <w:rsid w:val="009A19DE"/>
    <w:rsid w:val="009A44B8"/>
    <w:rsid w:val="009A4500"/>
    <w:rsid w:val="009A4939"/>
    <w:rsid w:val="009A4ED8"/>
    <w:rsid w:val="009A5433"/>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19D6"/>
    <w:rsid w:val="009C2227"/>
    <w:rsid w:val="009C32EA"/>
    <w:rsid w:val="009C473E"/>
    <w:rsid w:val="009C547F"/>
    <w:rsid w:val="009C7AF8"/>
    <w:rsid w:val="009C7DAE"/>
    <w:rsid w:val="009D01E5"/>
    <w:rsid w:val="009D157B"/>
    <w:rsid w:val="009D1956"/>
    <w:rsid w:val="009D2332"/>
    <w:rsid w:val="009D324D"/>
    <w:rsid w:val="009D3864"/>
    <w:rsid w:val="009D387E"/>
    <w:rsid w:val="009D44E0"/>
    <w:rsid w:val="009D57C9"/>
    <w:rsid w:val="009D7167"/>
    <w:rsid w:val="009D7832"/>
    <w:rsid w:val="009D7CF6"/>
    <w:rsid w:val="009D7E6E"/>
    <w:rsid w:val="009D7F35"/>
    <w:rsid w:val="009D7FA3"/>
    <w:rsid w:val="009E0053"/>
    <w:rsid w:val="009E0200"/>
    <w:rsid w:val="009E0AB0"/>
    <w:rsid w:val="009E0E74"/>
    <w:rsid w:val="009E15E3"/>
    <w:rsid w:val="009E1C1F"/>
    <w:rsid w:val="009E1FD9"/>
    <w:rsid w:val="009E2059"/>
    <w:rsid w:val="009E2248"/>
    <w:rsid w:val="009E2A98"/>
    <w:rsid w:val="009E3C7F"/>
    <w:rsid w:val="009E40EB"/>
    <w:rsid w:val="009E61E1"/>
    <w:rsid w:val="009E621B"/>
    <w:rsid w:val="009E7E02"/>
    <w:rsid w:val="009F05E4"/>
    <w:rsid w:val="009F235D"/>
    <w:rsid w:val="009F292E"/>
    <w:rsid w:val="009F338E"/>
    <w:rsid w:val="009F44F7"/>
    <w:rsid w:val="009F4ED0"/>
    <w:rsid w:val="009F5303"/>
    <w:rsid w:val="009F55E3"/>
    <w:rsid w:val="009F5637"/>
    <w:rsid w:val="009F59D9"/>
    <w:rsid w:val="009F6E6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DE7"/>
    <w:rsid w:val="00A16F33"/>
    <w:rsid w:val="00A173AB"/>
    <w:rsid w:val="00A1755D"/>
    <w:rsid w:val="00A17BBE"/>
    <w:rsid w:val="00A205A3"/>
    <w:rsid w:val="00A20CD7"/>
    <w:rsid w:val="00A20FD6"/>
    <w:rsid w:val="00A2112C"/>
    <w:rsid w:val="00A21364"/>
    <w:rsid w:val="00A21982"/>
    <w:rsid w:val="00A22B1D"/>
    <w:rsid w:val="00A22B1F"/>
    <w:rsid w:val="00A23078"/>
    <w:rsid w:val="00A23B2C"/>
    <w:rsid w:val="00A24D55"/>
    <w:rsid w:val="00A25B7B"/>
    <w:rsid w:val="00A25DD9"/>
    <w:rsid w:val="00A270CE"/>
    <w:rsid w:val="00A272A7"/>
    <w:rsid w:val="00A27F4A"/>
    <w:rsid w:val="00A303B5"/>
    <w:rsid w:val="00A303D6"/>
    <w:rsid w:val="00A30647"/>
    <w:rsid w:val="00A30EF5"/>
    <w:rsid w:val="00A31C04"/>
    <w:rsid w:val="00A3242C"/>
    <w:rsid w:val="00A33CAE"/>
    <w:rsid w:val="00A33E46"/>
    <w:rsid w:val="00A33E9F"/>
    <w:rsid w:val="00A3474D"/>
    <w:rsid w:val="00A3495C"/>
    <w:rsid w:val="00A34D2A"/>
    <w:rsid w:val="00A352CA"/>
    <w:rsid w:val="00A3606F"/>
    <w:rsid w:val="00A3656E"/>
    <w:rsid w:val="00A36853"/>
    <w:rsid w:val="00A370E7"/>
    <w:rsid w:val="00A37308"/>
    <w:rsid w:val="00A411A9"/>
    <w:rsid w:val="00A413C4"/>
    <w:rsid w:val="00A42177"/>
    <w:rsid w:val="00A437C3"/>
    <w:rsid w:val="00A439FD"/>
    <w:rsid w:val="00A43F2C"/>
    <w:rsid w:val="00A44BFD"/>
    <w:rsid w:val="00A46CF7"/>
    <w:rsid w:val="00A47BCC"/>
    <w:rsid w:val="00A501E9"/>
    <w:rsid w:val="00A51014"/>
    <w:rsid w:val="00A53A7A"/>
    <w:rsid w:val="00A53D75"/>
    <w:rsid w:val="00A54AFD"/>
    <w:rsid w:val="00A55706"/>
    <w:rsid w:val="00A55A7E"/>
    <w:rsid w:val="00A56235"/>
    <w:rsid w:val="00A578E0"/>
    <w:rsid w:val="00A60735"/>
    <w:rsid w:val="00A60970"/>
    <w:rsid w:val="00A61570"/>
    <w:rsid w:val="00A61A5E"/>
    <w:rsid w:val="00A62AB9"/>
    <w:rsid w:val="00A6330B"/>
    <w:rsid w:val="00A63728"/>
    <w:rsid w:val="00A63E6F"/>
    <w:rsid w:val="00A656F5"/>
    <w:rsid w:val="00A66BCF"/>
    <w:rsid w:val="00A67D93"/>
    <w:rsid w:val="00A713BB"/>
    <w:rsid w:val="00A7260F"/>
    <w:rsid w:val="00A746E5"/>
    <w:rsid w:val="00A767B5"/>
    <w:rsid w:val="00A768BB"/>
    <w:rsid w:val="00A80964"/>
    <w:rsid w:val="00A80E2F"/>
    <w:rsid w:val="00A81570"/>
    <w:rsid w:val="00A840BD"/>
    <w:rsid w:val="00A85416"/>
    <w:rsid w:val="00A856D6"/>
    <w:rsid w:val="00A87608"/>
    <w:rsid w:val="00A87CB9"/>
    <w:rsid w:val="00A87E04"/>
    <w:rsid w:val="00A90947"/>
    <w:rsid w:val="00A90BF4"/>
    <w:rsid w:val="00A916ED"/>
    <w:rsid w:val="00A935B3"/>
    <w:rsid w:val="00A93F4D"/>
    <w:rsid w:val="00A94BA7"/>
    <w:rsid w:val="00A94DF8"/>
    <w:rsid w:val="00A9644D"/>
    <w:rsid w:val="00A96B4D"/>
    <w:rsid w:val="00A96C22"/>
    <w:rsid w:val="00A96C9F"/>
    <w:rsid w:val="00A96F2B"/>
    <w:rsid w:val="00A97C25"/>
    <w:rsid w:val="00A97D0B"/>
    <w:rsid w:val="00AA105B"/>
    <w:rsid w:val="00AA2C32"/>
    <w:rsid w:val="00AA2D99"/>
    <w:rsid w:val="00AA4189"/>
    <w:rsid w:val="00AA483F"/>
    <w:rsid w:val="00AA48D3"/>
    <w:rsid w:val="00AA4EC8"/>
    <w:rsid w:val="00AA5889"/>
    <w:rsid w:val="00AA743F"/>
    <w:rsid w:val="00AB0168"/>
    <w:rsid w:val="00AB0B04"/>
    <w:rsid w:val="00AB0C83"/>
    <w:rsid w:val="00AB1498"/>
    <w:rsid w:val="00AB25E5"/>
    <w:rsid w:val="00AB26FA"/>
    <w:rsid w:val="00AB30DD"/>
    <w:rsid w:val="00AB3ADE"/>
    <w:rsid w:val="00AB3FB1"/>
    <w:rsid w:val="00AB47AF"/>
    <w:rsid w:val="00AB57F5"/>
    <w:rsid w:val="00AB6046"/>
    <w:rsid w:val="00AB7B90"/>
    <w:rsid w:val="00AB7D81"/>
    <w:rsid w:val="00AB7F9A"/>
    <w:rsid w:val="00AC0213"/>
    <w:rsid w:val="00AC0B9B"/>
    <w:rsid w:val="00AC16C3"/>
    <w:rsid w:val="00AC25EC"/>
    <w:rsid w:val="00AC2C5D"/>
    <w:rsid w:val="00AC30A2"/>
    <w:rsid w:val="00AC34A9"/>
    <w:rsid w:val="00AC3907"/>
    <w:rsid w:val="00AC410C"/>
    <w:rsid w:val="00AC507F"/>
    <w:rsid w:val="00AC5CB7"/>
    <w:rsid w:val="00AC692D"/>
    <w:rsid w:val="00AC705A"/>
    <w:rsid w:val="00AC7BA5"/>
    <w:rsid w:val="00AC7C86"/>
    <w:rsid w:val="00AD0836"/>
    <w:rsid w:val="00AD3082"/>
    <w:rsid w:val="00AD319F"/>
    <w:rsid w:val="00AD35DD"/>
    <w:rsid w:val="00AD4B09"/>
    <w:rsid w:val="00AD4F91"/>
    <w:rsid w:val="00AD535F"/>
    <w:rsid w:val="00AD725B"/>
    <w:rsid w:val="00AD76B6"/>
    <w:rsid w:val="00AE0D6D"/>
    <w:rsid w:val="00AE0E4C"/>
    <w:rsid w:val="00AE0E7A"/>
    <w:rsid w:val="00AE10B7"/>
    <w:rsid w:val="00AE1331"/>
    <w:rsid w:val="00AE2391"/>
    <w:rsid w:val="00AE2745"/>
    <w:rsid w:val="00AE2791"/>
    <w:rsid w:val="00AE2DEE"/>
    <w:rsid w:val="00AE3E60"/>
    <w:rsid w:val="00AE45C5"/>
    <w:rsid w:val="00AE48E4"/>
    <w:rsid w:val="00AE4A40"/>
    <w:rsid w:val="00AE4B46"/>
    <w:rsid w:val="00AE5B7B"/>
    <w:rsid w:val="00AE5CD7"/>
    <w:rsid w:val="00AE613A"/>
    <w:rsid w:val="00AE6154"/>
    <w:rsid w:val="00AE6433"/>
    <w:rsid w:val="00AE66FB"/>
    <w:rsid w:val="00AE6BF4"/>
    <w:rsid w:val="00AE6F31"/>
    <w:rsid w:val="00AE79D8"/>
    <w:rsid w:val="00AE7BE3"/>
    <w:rsid w:val="00AE7D76"/>
    <w:rsid w:val="00AF0753"/>
    <w:rsid w:val="00AF184A"/>
    <w:rsid w:val="00AF2613"/>
    <w:rsid w:val="00AF364B"/>
    <w:rsid w:val="00AF3CBC"/>
    <w:rsid w:val="00AF3F38"/>
    <w:rsid w:val="00AF429E"/>
    <w:rsid w:val="00AF5AA4"/>
    <w:rsid w:val="00AF5BCD"/>
    <w:rsid w:val="00AF62E5"/>
    <w:rsid w:val="00AF6AC2"/>
    <w:rsid w:val="00AF7297"/>
    <w:rsid w:val="00AF7ACE"/>
    <w:rsid w:val="00B0002F"/>
    <w:rsid w:val="00B000EA"/>
    <w:rsid w:val="00B004AF"/>
    <w:rsid w:val="00B013F8"/>
    <w:rsid w:val="00B0175F"/>
    <w:rsid w:val="00B02E1E"/>
    <w:rsid w:val="00B03B6A"/>
    <w:rsid w:val="00B03D30"/>
    <w:rsid w:val="00B047D4"/>
    <w:rsid w:val="00B04B42"/>
    <w:rsid w:val="00B04D2C"/>
    <w:rsid w:val="00B04E90"/>
    <w:rsid w:val="00B05D34"/>
    <w:rsid w:val="00B05D9E"/>
    <w:rsid w:val="00B06B38"/>
    <w:rsid w:val="00B06D9C"/>
    <w:rsid w:val="00B07E31"/>
    <w:rsid w:val="00B1047E"/>
    <w:rsid w:val="00B10496"/>
    <w:rsid w:val="00B10A3D"/>
    <w:rsid w:val="00B11155"/>
    <w:rsid w:val="00B112C7"/>
    <w:rsid w:val="00B12B2A"/>
    <w:rsid w:val="00B1352C"/>
    <w:rsid w:val="00B13AF9"/>
    <w:rsid w:val="00B13C5F"/>
    <w:rsid w:val="00B142B1"/>
    <w:rsid w:val="00B16111"/>
    <w:rsid w:val="00B1615F"/>
    <w:rsid w:val="00B1651F"/>
    <w:rsid w:val="00B169EB"/>
    <w:rsid w:val="00B16AC3"/>
    <w:rsid w:val="00B17656"/>
    <w:rsid w:val="00B20749"/>
    <w:rsid w:val="00B214A0"/>
    <w:rsid w:val="00B21F93"/>
    <w:rsid w:val="00B22124"/>
    <w:rsid w:val="00B22475"/>
    <w:rsid w:val="00B2250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27D0"/>
    <w:rsid w:val="00B34400"/>
    <w:rsid w:val="00B35269"/>
    <w:rsid w:val="00B35BEF"/>
    <w:rsid w:val="00B364DC"/>
    <w:rsid w:val="00B36C2D"/>
    <w:rsid w:val="00B3710E"/>
    <w:rsid w:val="00B4060A"/>
    <w:rsid w:val="00B40914"/>
    <w:rsid w:val="00B40F41"/>
    <w:rsid w:val="00B42083"/>
    <w:rsid w:val="00B422B1"/>
    <w:rsid w:val="00B43CBF"/>
    <w:rsid w:val="00B43E41"/>
    <w:rsid w:val="00B445FF"/>
    <w:rsid w:val="00B44C66"/>
    <w:rsid w:val="00B45A17"/>
    <w:rsid w:val="00B46458"/>
    <w:rsid w:val="00B47009"/>
    <w:rsid w:val="00B47681"/>
    <w:rsid w:val="00B47DE4"/>
    <w:rsid w:val="00B50942"/>
    <w:rsid w:val="00B52D67"/>
    <w:rsid w:val="00B52FDA"/>
    <w:rsid w:val="00B532C9"/>
    <w:rsid w:val="00B537F3"/>
    <w:rsid w:val="00B5514C"/>
    <w:rsid w:val="00B5600D"/>
    <w:rsid w:val="00B560BC"/>
    <w:rsid w:val="00B5773C"/>
    <w:rsid w:val="00B579DF"/>
    <w:rsid w:val="00B579E0"/>
    <w:rsid w:val="00B57D4B"/>
    <w:rsid w:val="00B603BE"/>
    <w:rsid w:val="00B60AEB"/>
    <w:rsid w:val="00B60F64"/>
    <w:rsid w:val="00B628A8"/>
    <w:rsid w:val="00B62B16"/>
    <w:rsid w:val="00B62F8D"/>
    <w:rsid w:val="00B63098"/>
    <w:rsid w:val="00B639CE"/>
    <w:rsid w:val="00B63CE5"/>
    <w:rsid w:val="00B63FB6"/>
    <w:rsid w:val="00B643A7"/>
    <w:rsid w:val="00B64E46"/>
    <w:rsid w:val="00B66F3C"/>
    <w:rsid w:val="00B6775D"/>
    <w:rsid w:val="00B67D7A"/>
    <w:rsid w:val="00B70026"/>
    <w:rsid w:val="00B714DE"/>
    <w:rsid w:val="00B73174"/>
    <w:rsid w:val="00B7379E"/>
    <w:rsid w:val="00B74BE6"/>
    <w:rsid w:val="00B754EF"/>
    <w:rsid w:val="00B76E65"/>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5D0"/>
    <w:rsid w:val="00B9263E"/>
    <w:rsid w:val="00B92E45"/>
    <w:rsid w:val="00B93116"/>
    <w:rsid w:val="00B93E77"/>
    <w:rsid w:val="00B95546"/>
    <w:rsid w:val="00B95C5F"/>
    <w:rsid w:val="00B95D34"/>
    <w:rsid w:val="00B96828"/>
    <w:rsid w:val="00B969D3"/>
    <w:rsid w:val="00B97408"/>
    <w:rsid w:val="00B979F3"/>
    <w:rsid w:val="00BA01C0"/>
    <w:rsid w:val="00BA0881"/>
    <w:rsid w:val="00BA1623"/>
    <w:rsid w:val="00BA176B"/>
    <w:rsid w:val="00BA2C48"/>
    <w:rsid w:val="00BA30CD"/>
    <w:rsid w:val="00BA32F8"/>
    <w:rsid w:val="00BA33F5"/>
    <w:rsid w:val="00BA42AD"/>
    <w:rsid w:val="00BA48CE"/>
    <w:rsid w:val="00BA48F4"/>
    <w:rsid w:val="00BA4BC1"/>
    <w:rsid w:val="00BA4D12"/>
    <w:rsid w:val="00BA5A2F"/>
    <w:rsid w:val="00BA7B67"/>
    <w:rsid w:val="00BB00E3"/>
    <w:rsid w:val="00BB071A"/>
    <w:rsid w:val="00BB09F4"/>
    <w:rsid w:val="00BB133E"/>
    <w:rsid w:val="00BB1744"/>
    <w:rsid w:val="00BB1ABB"/>
    <w:rsid w:val="00BB2A11"/>
    <w:rsid w:val="00BB31CC"/>
    <w:rsid w:val="00BB369B"/>
    <w:rsid w:val="00BB3951"/>
    <w:rsid w:val="00BB4320"/>
    <w:rsid w:val="00BB43A2"/>
    <w:rsid w:val="00BB45ED"/>
    <w:rsid w:val="00BB4731"/>
    <w:rsid w:val="00BB47F9"/>
    <w:rsid w:val="00BB4A54"/>
    <w:rsid w:val="00BB5101"/>
    <w:rsid w:val="00BB5A22"/>
    <w:rsid w:val="00BB6735"/>
    <w:rsid w:val="00BB6B57"/>
    <w:rsid w:val="00BB6CB5"/>
    <w:rsid w:val="00BB715A"/>
    <w:rsid w:val="00BC049E"/>
    <w:rsid w:val="00BC320A"/>
    <w:rsid w:val="00BC3587"/>
    <w:rsid w:val="00BC3D1D"/>
    <w:rsid w:val="00BC3DCC"/>
    <w:rsid w:val="00BC6A68"/>
    <w:rsid w:val="00BC6BEF"/>
    <w:rsid w:val="00BC6CBF"/>
    <w:rsid w:val="00BD0E28"/>
    <w:rsid w:val="00BD444E"/>
    <w:rsid w:val="00BD47E3"/>
    <w:rsid w:val="00BD4C1C"/>
    <w:rsid w:val="00BD4E40"/>
    <w:rsid w:val="00BD5A52"/>
    <w:rsid w:val="00BD5E34"/>
    <w:rsid w:val="00BD629A"/>
    <w:rsid w:val="00BD6569"/>
    <w:rsid w:val="00BD7385"/>
    <w:rsid w:val="00BE0A78"/>
    <w:rsid w:val="00BE123B"/>
    <w:rsid w:val="00BE1D22"/>
    <w:rsid w:val="00BE1DCA"/>
    <w:rsid w:val="00BE1F91"/>
    <w:rsid w:val="00BE2F16"/>
    <w:rsid w:val="00BE2F1E"/>
    <w:rsid w:val="00BE3A93"/>
    <w:rsid w:val="00BE3DFC"/>
    <w:rsid w:val="00BE5613"/>
    <w:rsid w:val="00BE5AE7"/>
    <w:rsid w:val="00BE77BA"/>
    <w:rsid w:val="00BE78AD"/>
    <w:rsid w:val="00BE7F65"/>
    <w:rsid w:val="00BF00C4"/>
    <w:rsid w:val="00BF0FA8"/>
    <w:rsid w:val="00BF10CE"/>
    <w:rsid w:val="00BF1238"/>
    <w:rsid w:val="00BF171E"/>
    <w:rsid w:val="00BF68F8"/>
    <w:rsid w:val="00BF6B8D"/>
    <w:rsid w:val="00BF6D67"/>
    <w:rsid w:val="00BF7510"/>
    <w:rsid w:val="00BF7B44"/>
    <w:rsid w:val="00C004AB"/>
    <w:rsid w:val="00C01D59"/>
    <w:rsid w:val="00C045B0"/>
    <w:rsid w:val="00C0503B"/>
    <w:rsid w:val="00C050B1"/>
    <w:rsid w:val="00C06512"/>
    <w:rsid w:val="00C078DE"/>
    <w:rsid w:val="00C10112"/>
    <w:rsid w:val="00C12873"/>
    <w:rsid w:val="00C14A2B"/>
    <w:rsid w:val="00C14C3C"/>
    <w:rsid w:val="00C165C2"/>
    <w:rsid w:val="00C16A7B"/>
    <w:rsid w:val="00C17DEE"/>
    <w:rsid w:val="00C17E36"/>
    <w:rsid w:val="00C17E51"/>
    <w:rsid w:val="00C2034A"/>
    <w:rsid w:val="00C20695"/>
    <w:rsid w:val="00C21F2E"/>
    <w:rsid w:val="00C23304"/>
    <w:rsid w:val="00C25425"/>
    <w:rsid w:val="00C260E6"/>
    <w:rsid w:val="00C26903"/>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377B8"/>
    <w:rsid w:val="00C400BB"/>
    <w:rsid w:val="00C4028C"/>
    <w:rsid w:val="00C4065B"/>
    <w:rsid w:val="00C415B7"/>
    <w:rsid w:val="00C419C8"/>
    <w:rsid w:val="00C42AB6"/>
    <w:rsid w:val="00C42EC5"/>
    <w:rsid w:val="00C43045"/>
    <w:rsid w:val="00C44737"/>
    <w:rsid w:val="00C457E5"/>
    <w:rsid w:val="00C457FA"/>
    <w:rsid w:val="00C47C86"/>
    <w:rsid w:val="00C47E84"/>
    <w:rsid w:val="00C47FAB"/>
    <w:rsid w:val="00C5014C"/>
    <w:rsid w:val="00C50E7B"/>
    <w:rsid w:val="00C51EC9"/>
    <w:rsid w:val="00C5287B"/>
    <w:rsid w:val="00C52DB2"/>
    <w:rsid w:val="00C543D6"/>
    <w:rsid w:val="00C54DC0"/>
    <w:rsid w:val="00C56598"/>
    <w:rsid w:val="00C570CE"/>
    <w:rsid w:val="00C57B41"/>
    <w:rsid w:val="00C57CDE"/>
    <w:rsid w:val="00C60140"/>
    <w:rsid w:val="00C602EA"/>
    <w:rsid w:val="00C609E8"/>
    <w:rsid w:val="00C619E3"/>
    <w:rsid w:val="00C62342"/>
    <w:rsid w:val="00C624AB"/>
    <w:rsid w:val="00C6315B"/>
    <w:rsid w:val="00C63D9F"/>
    <w:rsid w:val="00C649F4"/>
    <w:rsid w:val="00C64D6E"/>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6A4"/>
    <w:rsid w:val="00C83A36"/>
    <w:rsid w:val="00C83A9C"/>
    <w:rsid w:val="00C84C52"/>
    <w:rsid w:val="00C85FD0"/>
    <w:rsid w:val="00C86C37"/>
    <w:rsid w:val="00C86DEF"/>
    <w:rsid w:val="00C86F4B"/>
    <w:rsid w:val="00C8794E"/>
    <w:rsid w:val="00C9062B"/>
    <w:rsid w:val="00C90639"/>
    <w:rsid w:val="00C909D7"/>
    <w:rsid w:val="00C912E7"/>
    <w:rsid w:val="00C913B8"/>
    <w:rsid w:val="00C91EF3"/>
    <w:rsid w:val="00C93A9E"/>
    <w:rsid w:val="00C941E2"/>
    <w:rsid w:val="00C95B79"/>
    <w:rsid w:val="00C960F8"/>
    <w:rsid w:val="00CA101F"/>
    <w:rsid w:val="00CA1BB6"/>
    <w:rsid w:val="00CA1F90"/>
    <w:rsid w:val="00CA3C63"/>
    <w:rsid w:val="00CA5444"/>
    <w:rsid w:val="00CA5555"/>
    <w:rsid w:val="00CA583A"/>
    <w:rsid w:val="00CA5C8F"/>
    <w:rsid w:val="00CA5FC6"/>
    <w:rsid w:val="00CA6745"/>
    <w:rsid w:val="00CA6DA0"/>
    <w:rsid w:val="00CB1A4B"/>
    <w:rsid w:val="00CB287A"/>
    <w:rsid w:val="00CB336F"/>
    <w:rsid w:val="00CB37D5"/>
    <w:rsid w:val="00CB42B5"/>
    <w:rsid w:val="00CB4503"/>
    <w:rsid w:val="00CB4B02"/>
    <w:rsid w:val="00CB5CCD"/>
    <w:rsid w:val="00CB6C00"/>
    <w:rsid w:val="00CB6E11"/>
    <w:rsid w:val="00CB70DF"/>
    <w:rsid w:val="00CC01E2"/>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827"/>
    <w:rsid w:val="00CE1DF3"/>
    <w:rsid w:val="00CE3D65"/>
    <w:rsid w:val="00CE3E55"/>
    <w:rsid w:val="00CE491D"/>
    <w:rsid w:val="00CE592C"/>
    <w:rsid w:val="00CE675F"/>
    <w:rsid w:val="00CE6DFD"/>
    <w:rsid w:val="00CE6EF7"/>
    <w:rsid w:val="00CE7CA7"/>
    <w:rsid w:val="00CF0AC2"/>
    <w:rsid w:val="00CF1195"/>
    <w:rsid w:val="00CF160E"/>
    <w:rsid w:val="00CF1630"/>
    <w:rsid w:val="00CF184D"/>
    <w:rsid w:val="00CF2889"/>
    <w:rsid w:val="00CF3156"/>
    <w:rsid w:val="00CF6978"/>
    <w:rsid w:val="00CF6A9F"/>
    <w:rsid w:val="00CF6F4A"/>
    <w:rsid w:val="00CF71E5"/>
    <w:rsid w:val="00CF7BF3"/>
    <w:rsid w:val="00CF7F1B"/>
    <w:rsid w:val="00D00F7A"/>
    <w:rsid w:val="00D013E7"/>
    <w:rsid w:val="00D018B0"/>
    <w:rsid w:val="00D01D59"/>
    <w:rsid w:val="00D01F50"/>
    <w:rsid w:val="00D01FC4"/>
    <w:rsid w:val="00D0238D"/>
    <w:rsid w:val="00D023D2"/>
    <w:rsid w:val="00D02502"/>
    <w:rsid w:val="00D02D5E"/>
    <w:rsid w:val="00D02D66"/>
    <w:rsid w:val="00D0358B"/>
    <w:rsid w:val="00D05B9A"/>
    <w:rsid w:val="00D066AA"/>
    <w:rsid w:val="00D07E0C"/>
    <w:rsid w:val="00D103CB"/>
    <w:rsid w:val="00D1056D"/>
    <w:rsid w:val="00D10C9D"/>
    <w:rsid w:val="00D113B3"/>
    <w:rsid w:val="00D11C48"/>
    <w:rsid w:val="00D12302"/>
    <w:rsid w:val="00D12473"/>
    <w:rsid w:val="00D126B0"/>
    <w:rsid w:val="00D131F1"/>
    <w:rsid w:val="00D13421"/>
    <w:rsid w:val="00D13720"/>
    <w:rsid w:val="00D13741"/>
    <w:rsid w:val="00D14831"/>
    <w:rsid w:val="00D151A4"/>
    <w:rsid w:val="00D157EA"/>
    <w:rsid w:val="00D178C2"/>
    <w:rsid w:val="00D178E5"/>
    <w:rsid w:val="00D17DDF"/>
    <w:rsid w:val="00D17ECA"/>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395"/>
    <w:rsid w:val="00D31673"/>
    <w:rsid w:val="00D316D3"/>
    <w:rsid w:val="00D31F3F"/>
    <w:rsid w:val="00D32B53"/>
    <w:rsid w:val="00D338C2"/>
    <w:rsid w:val="00D33BB4"/>
    <w:rsid w:val="00D33DCA"/>
    <w:rsid w:val="00D35825"/>
    <w:rsid w:val="00D35911"/>
    <w:rsid w:val="00D3598D"/>
    <w:rsid w:val="00D36385"/>
    <w:rsid w:val="00D36858"/>
    <w:rsid w:val="00D40DE8"/>
    <w:rsid w:val="00D413B6"/>
    <w:rsid w:val="00D41C2E"/>
    <w:rsid w:val="00D41EBC"/>
    <w:rsid w:val="00D4287F"/>
    <w:rsid w:val="00D4325B"/>
    <w:rsid w:val="00D462A1"/>
    <w:rsid w:val="00D46643"/>
    <w:rsid w:val="00D46A35"/>
    <w:rsid w:val="00D46CFB"/>
    <w:rsid w:val="00D46E0D"/>
    <w:rsid w:val="00D47681"/>
    <w:rsid w:val="00D47F4C"/>
    <w:rsid w:val="00D5135B"/>
    <w:rsid w:val="00D517EF"/>
    <w:rsid w:val="00D5249C"/>
    <w:rsid w:val="00D52511"/>
    <w:rsid w:val="00D527F5"/>
    <w:rsid w:val="00D52E09"/>
    <w:rsid w:val="00D53BE5"/>
    <w:rsid w:val="00D5546A"/>
    <w:rsid w:val="00D564AB"/>
    <w:rsid w:val="00D56AB6"/>
    <w:rsid w:val="00D57984"/>
    <w:rsid w:val="00D57E0B"/>
    <w:rsid w:val="00D60C94"/>
    <w:rsid w:val="00D6158E"/>
    <w:rsid w:val="00D6160D"/>
    <w:rsid w:val="00D622BF"/>
    <w:rsid w:val="00D627EE"/>
    <w:rsid w:val="00D63375"/>
    <w:rsid w:val="00D649E2"/>
    <w:rsid w:val="00D64E81"/>
    <w:rsid w:val="00D65ED8"/>
    <w:rsid w:val="00D66083"/>
    <w:rsid w:val="00D66282"/>
    <w:rsid w:val="00D66398"/>
    <w:rsid w:val="00D672CD"/>
    <w:rsid w:val="00D677CA"/>
    <w:rsid w:val="00D67DAE"/>
    <w:rsid w:val="00D67E49"/>
    <w:rsid w:val="00D7035F"/>
    <w:rsid w:val="00D70C1D"/>
    <w:rsid w:val="00D70C80"/>
    <w:rsid w:val="00D712E2"/>
    <w:rsid w:val="00D7390A"/>
    <w:rsid w:val="00D746B0"/>
    <w:rsid w:val="00D74772"/>
    <w:rsid w:val="00D74E70"/>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3A66"/>
    <w:rsid w:val="00DA561B"/>
    <w:rsid w:val="00DA6C32"/>
    <w:rsid w:val="00DB0675"/>
    <w:rsid w:val="00DB0D38"/>
    <w:rsid w:val="00DB1622"/>
    <w:rsid w:val="00DB1809"/>
    <w:rsid w:val="00DB2786"/>
    <w:rsid w:val="00DB3159"/>
    <w:rsid w:val="00DB35B8"/>
    <w:rsid w:val="00DB4036"/>
    <w:rsid w:val="00DB456C"/>
    <w:rsid w:val="00DB48B8"/>
    <w:rsid w:val="00DB4932"/>
    <w:rsid w:val="00DB4AE6"/>
    <w:rsid w:val="00DB5612"/>
    <w:rsid w:val="00DB6F5C"/>
    <w:rsid w:val="00DC076F"/>
    <w:rsid w:val="00DC2387"/>
    <w:rsid w:val="00DC2DF7"/>
    <w:rsid w:val="00DC3E37"/>
    <w:rsid w:val="00DC4016"/>
    <w:rsid w:val="00DC4045"/>
    <w:rsid w:val="00DC49DB"/>
    <w:rsid w:val="00DC5A75"/>
    <w:rsid w:val="00DC671C"/>
    <w:rsid w:val="00DC6EF4"/>
    <w:rsid w:val="00DD0DED"/>
    <w:rsid w:val="00DD280F"/>
    <w:rsid w:val="00DD2AC7"/>
    <w:rsid w:val="00DD2EDB"/>
    <w:rsid w:val="00DD2F4F"/>
    <w:rsid w:val="00DD2FCE"/>
    <w:rsid w:val="00DD35A8"/>
    <w:rsid w:val="00DD3CE9"/>
    <w:rsid w:val="00DD4C8D"/>
    <w:rsid w:val="00DD54AA"/>
    <w:rsid w:val="00DD5CA2"/>
    <w:rsid w:val="00DD632C"/>
    <w:rsid w:val="00DE0234"/>
    <w:rsid w:val="00DE1EF0"/>
    <w:rsid w:val="00DE225C"/>
    <w:rsid w:val="00DE231B"/>
    <w:rsid w:val="00DE27ED"/>
    <w:rsid w:val="00DE2B5D"/>
    <w:rsid w:val="00DE34DE"/>
    <w:rsid w:val="00DE3D83"/>
    <w:rsid w:val="00DE41A2"/>
    <w:rsid w:val="00DE4824"/>
    <w:rsid w:val="00DE5357"/>
    <w:rsid w:val="00DE57CE"/>
    <w:rsid w:val="00DE6739"/>
    <w:rsid w:val="00DE6765"/>
    <w:rsid w:val="00DE68AE"/>
    <w:rsid w:val="00DE708B"/>
    <w:rsid w:val="00DE790D"/>
    <w:rsid w:val="00DF152F"/>
    <w:rsid w:val="00DF16FC"/>
    <w:rsid w:val="00DF1EDA"/>
    <w:rsid w:val="00DF31AD"/>
    <w:rsid w:val="00DF5238"/>
    <w:rsid w:val="00DF56E8"/>
    <w:rsid w:val="00DF582D"/>
    <w:rsid w:val="00DF60BC"/>
    <w:rsid w:val="00DF65F9"/>
    <w:rsid w:val="00DF697A"/>
    <w:rsid w:val="00E0025B"/>
    <w:rsid w:val="00E003C9"/>
    <w:rsid w:val="00E006D5"/>
    <w:rsid w:val="00E00BE0"/>
    <w:rsid w:val="00E01558"/>
    <w:rsid w:val="00E018C9"/>
    <w:rsid w:val="00E01E83"/>
    <w:rsid w:val="00E02316"/>
    <w:rsid w:val="00E02C02"/>
    <w:rsid w:val="00E0318C"/>
    <w:rsid w:val="00E04696"/>
    <w:rsid w:val="00E0563F"/>
    <w:rsid w:val="00E05BCF"/>
    <w:rsid w:val="00E0652A"/>
    <w:rsid w:val="00E06DBD"/>
    <w:rsid w:val="00E070C1"/>
    <w:rsid w:val="00E071AA"/>
    <w:rsid w:val="00E079DD"/>
    <w:rsid w:val="00E10025"/>
    <w:rsid w:val="00E1076B"/>
    <w:rsid w:val="00E108C7"/>
    <w:rsid w:val="00E1141F"/>
    <w:rsid w:val="00E11AE6"/>
    <w:rsid w:val="00E12A0E"/>
    <w:rsid w:val="00E131E5"/>
    <w:rsid w:val="00E13365"/>
    <w:rsid w:val="00E13F15"/>
    <w:rsid w:val="00E146BB"/>
    <w:rsid w:val="00E14897"/>
    <w:rsid w:val="00E157FA"/>
    <w:rsid w:val="00E161FD"/>
    <w:rsid w:val="00E175E2"/>
    <w:rsid w:val="00E203AD"/>
    <w:rsid w:val="00E204E3"/>
    <w:rsid w:val="00E2051C"/>
    <w:rsid w:val="00E2157A"/>
    <w:rsid w:val="00E217D9"/>
    <w:rsid w:val="00E2321D"/>
    <w:rsid w:val="00E2330C"/>
    <w:rsid w:val="00E24048"/>
    <w:rsid w:val="00E242BF"/>
    <w:rsid w:val="00E2449B"/>
    <w:rsid w:val="00E248A1"/>
    <w:rsid w:val="00E25B38"/>
    <w:rsid w:val="00E262D7"/>
    <w:rsid w:val="00E267D2"/>
    <w:rsid w:val="00E2726B"/>
    <w:rsid w:val="00E27649"/>
    <w:rsid w:val="00E308F9"/>
    <w:rsid w:val="00E30E51"/>
    <w:rsid w:val="00E30E9E"/>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3F54"/>
    <w:rsid w:val="00E546A5"/>
    <w:rsid w:val="00E55303"/>
    <w:rsid w:val="00E55897"/>
    <w:rsid w:val="00E56ABC"/>
    <w:rsid w:val="00E578C8"/>
    <w:rsid w:val="00E60622"/>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147"/>
    <w:rsid w:val="00E73352"/>
    <w:rsid w:val="00E73F0A"/>
    <w:rsid w:val="00E741E5"/>
    <w:rsid w:val="00E74A85"/>
    <w:rsid w:val="00E75864"/>
    <w:rsid w:val="00E75955"/>
    <w:rsid w:val="00E75CD4"/>
    <w:rsid w:val="00E76773"/>
    <w:rsid w:val="00E76F99"/>
    <w:rsid w:val="00E777D9"/>
    <w:rsid w:val="00E801AF"/>
    <w:rsid w:val="00E80A4D"/>
    <w:rsid w:val="00E814F2"/>
    <w:rsid w:val="00E81B69"/>
    <w:rsid w:val="00E81C64"/>
    <w:rsid w:val="00E83A04"/>
    <w:rsid w:val="00E84E3C"/>
    <w:rsid w:val="00E857C6"/>
    <w:rsid w:val="00E85930"/>
    <w:rsid w:val="00E85C88"/>
    <w:rsid w:val="00E864E5"/>
    <w:rsid w:val="00E87492"/>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FC6"/>
    <w:rsid w:val="00EB65FE"/>
    <w:rsid w:val="00EB6C37"/>
    <w:rsid w:val="00EB6E11"/>
    <w:rsid w:val="00EB6EBC"/>
    <w:rsid w:val="00EB6EF8"/>
    <w:rsid w:val="00EC01BF"/>
    <w:rsid w:val="00EC08C7"/>
    <w:rsid w:val="00EC0913"/>
    <w:rsid w:val="00EC0A3E"/>
    <w:rsid w:val="00EC1ECD"/>
    <w:rsid w:val="00EC1F8E"/>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229F"/>
    <w:rsid w:val="00ED335E"/>
    <w:rsid w:val="00ED3945"/>
    <w:rsid w:val="00ED3AA2"/>
    <w:rsid w:val="00ED485A"/>
    <w:rsid w:val="00ED5F50"/>
    <w:rsid w:val="00ED6558"/>
    <w:rsid w:val="00ED70FD"/>
    <w:rsid w:val="00ED7381"/>
    <w:rsid w:val="00EE271B"/>
    <w:rsid w:val="00EE3C17"/>
    <w:rsid w:val="00EE3FD1"/>
    <w:rsid w:val="00EE4629"/>
    <w:rsid w:val="00EE490D"/>
    <w:rsid w:val="00EE50E5"/>
    <w:rsid w:val="00EE53BF"/>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6F1A"/>
    <w:rsid w:val="00F078E1"/>
    <w:rsid w:val="00F07A46"/>
    <w:rsid w:val="00F07EDC"/>
    <w:rsid w:val="00F10797"/>
    <w:rsid w:val="00F108F7"/>
    <w:rsid w:val="00F124BE"/>
    <w:rsid w:val="00F13250"/>
    <w:rsid w:val="00F13A5F"/>
    <w:rsid w:val="00F13D6E"/>
    <w:rsid w:val="00F1416E"/>
    <w:rsid w:val="00F14777"/>
    <w:rsid w:val="00F1478F"/>
    <w:rsid w:val="00F14BEC"/>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37FC1"/>
    <w:rsid w:val="00F40673"/>
    <w:rsid w:val="00F41D2E"/>
    <w:rsid w:val="00F42E69"/>
    <w:rsid w:val="00F4325B"/>
    <w:rsid w:val="00F432E5"/>
    <w:rsid w:val="00F44B67"/>
    <w:rsid w:val="00F46403"/>
    <w:rsid w:val="00F465CB"/>
    <w:rsid w:val="00F46693"/>
    <w:rsid w:val="00F47DDD"/>
    <w:rsid w:val="00F509C0"/>
    <w:rsid w:val="00F50E42"/>
    <w:rsid w:val="00F548F2"/>
    <w:rsid w:val="00F554FE"/>
    <w:rsid w:val="00F55C08"/>
    <w:rsid w:val="00F5661F"/>
    <w:rsid w:val="00F56A55"/>
    <w:rsid w:val="00F56B47"/>
    <w:rsid w:val="00F57057"/>
    <w:rsid w:val="00F57EC7"/>
    <w:rsid w:val="00F60E85"/>
    <w:rsid w:val="00F61328"/>
    <w:rsid w:val="00F616D4"/>
    <w:rsid w:val="00F6185E"/>
    <w:rsid w:val="00F61F15"/>
    <w:rsid w:val="00F62153"/>
    <w:rsid w:val="00F63202"/>
    <w:rsid w:val="00F63FF6"/>
    <w:rsid w:val="00F64504"/>
    <w:rsid w:val="00F65260"/>
    <w:rsid w:val="00F652CB"/>
    <w:rsid w:val="00F65C8E"/>
    <w:rsid w:val="00F662E7"/>
    <w:rsid w:val="00F679F9"/>
    <w:rsid w:val="00F67B86"/>
    <w:rsid w:val="00F67D3E"/>
    <w:rsid w:val="00F70235"/>
    <w:rsid w:val="00F70462"/>
    <w:rsid w:val="00F70536"/>
    <w:rsid w:val="00F70C12"/>
    <w:rsid w:val="00F72358"/>
    <w:rsid w:val="00F73DE9"/>
    <w:rsid w:val="00F74AAB"/>
    <w:rsid w:val="00F74FC4"/>
    <w:rsid w:val="00F756C7"/>
    <w:rsid w:val="00F75E88"/>
    <w:rsid w:val="00F763E9"/>
    <w:rsid w:val="00F802C0"/>
    <w:rsid w:val="00F80410"/>
    <w:rsid w:val="00F805C6"/>
    <w:rsid w:val="00F809F3"/>
    <w:rsid w:val="00F817D8"/>
    <w:rsid w:val="00F81F65"/>
    <w:rsid w:val="00F82719"/>
    <w:rsid w:val="00F830B4"/>
    <w:rsid w:val="00F838CA"/>
    <w:rsid w:val="00F83A67"/>
    <w:rsid w:val="00F851CC"/>
    <w:rsid w:val="00F8571B"/>
    <w:rsid w:val="00F859A1"/>
    <w:rsid w:val="00F8645F"/>
    <w:rsid w:val="00F86BD5"/>
    <w:rsid w:val="00F86DAA"/>
    <w:rsid w:val="00F86E16"/>
    <w:rsid w:val="00F8719A"/>
    <w:rsid w:val="00F87397"/>
    <w:rsid w:val="00F8755B"/>
    <w:rsid w:val="00F87810"/>
    <w:rsid w:val="00F878F8"/>
    <w:rsid w:val="00F879FA"/>
    <w:rsid w:val="00F87D6C"/>
    <w:rsid w:val="00F913B9"/>
    <w:rsid w:val="00F91DC3"/>
    <w:rsid w:val="00F92B7B"/>
    <w:rsid w:val="00F932D6"/>
    <w:rsid w:val="00F95209"/>
    <w:rsid w:val="00F956FE"/>
    <w:rsid w:val="00F95B34"/>
    <w:rsid w:val="00F96EF9"/>
    <w:rsid w:val="00FA0379"/>
    <w:rsid w:val="00FA037E"/>
    <w:rsid w:val="00FA0413"/>
    <w:rsid w:val="00FA151D"/>
    <w:rsid w:val="00FA2689"/>
    <w:rsid w:val="00FA27AB"/>
    <w:rsid w:val="00FA36B8"/>
    <w:rsid w:val="00FA3758"/>
    <w:rsid w:val="00FA3DD2"/>
    <w:rsid w:val="00FA45C1"/>
    <w:rsid w:val="00FA463F"/>
    <w:rsid w:val="00FA4915"/>
    <w:rsid w:val="00FA4E3F"/>
    <w:rsid w:val="00FA4F16"/>
    <w:rsid w:val="00FA52C8"/>
    <w:rsid w:val="00FA75EE"/>
    <w:rsid w:val="00FB0C1D"/>
    <w:rsid w:val="00FB10A0"/>
    <w:rsid w:val="00FB22F0"/>
    <w:rsid w:val="00FB2E76"/>
    <w:rsid w:val="00FB3208"/>
    <w:rsid w:val="00FB33C0"/>
    <w:rsid w:val="00FB417F"/>
    <w:rsid w:val="00FB4243"/>
    <w:rsid w:val="00FB44C5"/>
    <w:rsid w:val="00FB6B72"/>
    <w:rsid w:val="00FB77ED"/>
    <w:rsid w:val="00FC0378"/>
    <w:rsid w:val="00FC188B"/>
    <w:rsid w:val="00FC189E"/>
    <w:rsid w:val="00FC2284"/>
    <w:rsid w:val="00FC22B5"/>
    <w:rsid w:val="00FC2D9C"/>
    <w:rsid w:val="00FC31A1"/>
    <w:rsid w:val="00FC3548"/>
    <w:rsid w:val="00FC3D19"/>
    <w:rsid w:val="00FC40EA"/>
    <w:rsid w:val="00FC5759"/>
    <w:rsid w:val="00FC728D"/>
    <w:rsid w:val="00FC795E"/>
    <w:rsid w:val="00FC7C0A"/>
    <w:rsid w:val="00FD18B9"/>
    <w:rsid w:val="00FD281A"/>
    <w:rsid w:val="00FD2D18"/>
    <w:rsid w:val="00FD57CB"/>
    <w:rsid w:val="00FD5836"/>
    <w:rsid w:val="00FD591A"/>
    <w:rsid w:val="00FD67AA"/>
    <w:rsid w:val="00FD700B"/>
    <w:rsid w:val="00FD74CC"/>
    <w:rsid w:val="00FE109D"/>
    <w:rsid w:val="00FE110B"/>
    <w:rsid w:val="00FE12BF"/>
    <w:rsid w:val="00FE14B7"/>
    <w:rsid w:val="00FE2279"/>
    <w:rsid w:val="00FE2C4E"/>
    <w:rsid w:val="00FE388D"/>
    <w:rsid w:val="00FE3D43"/>
    <w:rsid w:val="00FE4E9E"/>
    <w:rsid w:val="00FE71E7"/>
    <w:rsid w:val="00FE772A"/>
    <w:rsid w:val="00FE795B"/>
    <w:rsid w:val="00FF0139"/>
    <w:rsid w:val="00FF018C"/>
    <w:rsid w:val="00FF0BD4"/>
    <w:rsid w:val="00FF1601"/>
    <w:rsid w:val="00FF1671"/>
    <w:rsid w:val="00FF23E6"/>
    <w:rsid w:val="00FF2AFE"/>
    <w:rsid w:val="00FF2CA1"/>
    <w:rsid w:val="00FF3CB2"/>
    <w:rsid w:val="00FF5D98"/>
    <w:rsid w:val="00FF6006"/>
    <w:rsid w:val="00FF6066"/>
    <w:rsid w:val="00FF677B"/>
    <w:rsid w:val="00FF69B1"/>
    <w:rsid w:val="00FF7741"/>
    <w:rsid w:val="13163331"/>
    <w:rsid w:val="18498DC6"/>
    <w:rsid w:val="398BBF93"/>
    <w:rsid w:val="4308D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customStyle="1" w:styleId="MenoPendente2">
    <w:name w:val="Menção Pendente2"/>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480">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xame.com/brasil/afinal-quem-e-classe-media-no-brasil/" TargetMode="External"/><Relationship Id="rId1" Type="http://schemas.openxmlformats.org/officeDocument/2006/relationships/hyperlink" Target="https://word-edit.officeapps.live.com/we/wordeditorframe.aspx?ui=pt-BR&amp;rs=pt-BR&amp;hid=ceA1xPRvmUi4vRI%2B88mABQ.0&amp;wopisrc=https%3A%2F%2Fwopi.onedrive.com%2Fwopi%2Ffiles%2FD74584FEED74E9BF!207136&amp;wdo=2&amp;wde=docx&amp;sc=host%3D%26qt%3DDefault&amp;mscc=1&amp;wdp=0&amp;uih=OneDrive&amp;jsapi=1&amp;jsapiver=v2&amp;corrid=6b178d26-26db-433e-a5ab-ae2f07f3f933&amp;usid=6b178d26-26db-433e-a5ab-ae2f07f3f933&amp;newsession=1&amp;sftc=1&amp;wdorigin=SDX.Skydrive*Root&amp;wdhostclicktime=1658852365913&amp;instantedit=1&amp;wopicomplete=1&amp;wdredirectionreason=Unified_SingleFlu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82B5-DED9-47BE-AAC8-DBDA2B5B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7</TotalTime>
  <Pages>13</Pages>
  <Words>3318</Words>
  <Characters>17918</Characters>
  <Application>Microsoft Office Word</Application>
  <DocSecurity>0</DocSecurity>
  <Lines>149</Lines>
  <Paragraphs>42</Paragraphs>
  <ScaleCrop>false</ScaleCrop>
  <Company>Cível na Prática</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67</cp:revision>
  <cp:lastPrinted>2020-10-30T02:04:00Z</cp:lastPrinted>
  <dcterms:created xsi:type="dcterms:W3CDTF">2022-05-17T04:33:00Z</dcterms:created>
  <dcterms:modified xsi:type="dcterms:W3CDTF">2022-07-27T03:12:00Z</dcterms:modified>
</cp:coreProperties>
</file>