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 xml:space="preserve">Vara </w:t>
      </w:r>
      <w:proofErr w:type="spellStart"/>
      <w:r w:rsidRPr="00BB3951">
        <w:rPr>
          <w:rFonts w:asciiTheme="minorHAnsi" w:hAnsiTheme="minorHAnsi" w:cstheme="minorHAnsi"/>
          <w:b/>
          <w:sz w:val="24"/>
          <w:szCs w:val="26"/>
          <w:u w:val="single"/>
        </w:rPr>
        <w:t>Xxxxxxx</w:t>
      </w:r>
      <w:proofErr w:type="spellEnd"/>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2"/>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r w:rsidRPr="00BB3951">
        <w:rPr>
          <w:rFonts w:asciiTheme="minorHAnsi" w:hAnsiTheme="minorHAnsi" w:cstheme="minorHAnsi"/>
          <w:b/>
          <w:sz w:val="24"/>
          <w:szCs w:val="24"/>
        </w:rPr>
        <w:t>AÇÃO DE CONHECIMENTO</w:t>
      </w:r>
    </w:p>
    <w:p w14:paraId="051BF545" w14:textId="0C8F84E2"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 revisão de cláusula contratual e repetição do indébito</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Pr="00BB3951"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8"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57226A5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67FB88E9" w14:textId="6DA52F37" w:rsidR="00F65260" w:rsidRPr="00BB3951" w:rsidRDefault="00F65260" w:rsidP="00BB3951">
      <w:pPr>
        <w:pStyle w:val="CORPOHOMERO"/>
        <w:rPr>
          <w:rFonts w:asciiTheme="minorHAnsi" w:hAnsiTheme="minorHAnsi" w:cstheme="minorHAnsi"/>
          <w:sz w:val="24"/>
          <w:szCs w:val="24"/>
        </w:rPr>
      </w:pPr>
      <w:r w:rsidRPr="00BB3951">
        <w:t xml:space="preserve">Em </w:t>
      </w:r>
      <w:r w:rsidR="003153D8">
        <w:rPr>
          <w:u w:val="single"/>
        </w:rPr>
        <w:t>05 de agosto de 2021</w:t>
      </w:r>
      <w:r w:rsidRPr="00BB3951">
        <w:t xml:space="preserve">, o Demandante celebrou com a Instituição financeira demandada um </w:t>
      </w:r>
      <w:r w:rsidRPr="00BB3951">
        <w:rPr>
          <w:b/>
          <w:bCs/>
        </w:rPr>
        <w:t xml:space="preserve">contrato bancário </w:t>
      </w:r>
      <w:r w:rsidR="003153D8">
        <w:rPr>
          <w:b/>
          <w:bCs/>
        </w:rPr>
        <w:t>empréstimo pessoal não consignado</w:t>
      </w:r>
      <w:r w:rsidRPr="00BB3951">
        <w:rPr>
          <w:b/>
          <w:bCs/>
        </w:rPr>
        <w:t>,</w:t>
      </w:r>
      <w:r w:rsidRPr="00BB3951">
        <w:t xml:space="preserve"> com as seguintes características:</w:t>
      </w:r>
    </w:p>
    <w:p w14:paraId="37C04CDA" w14:textId="77777777"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lastRenderedPageBreak/>
        <w:t>Nº do contrato</w:t>
      </w:r>
      <w:r w:rsidRPr="00BB3951">
        <w:rPr>
          <w:rFonts w:asciiTheme="minorHAnsi" w:hAnsiTheme="minorHAnsi" w:cstheme="minorHAnsi"/>
          <w:sz w:val="16"/>
          <w:szCs w:val="16"/>
        </w:rPr>
        <w:t>: 00000000001;</w:t>
      </w:r>
    </w:p>
    <w:p w14:paraId="67512AD9" w14:textId="2AD1A05C"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total financiado</w:t>
      </w:r>
      <w:r w:rsidRPr="00BB3951">
        <w:rPr>
          <w:rFonts w:asciiTheme="minorHAnsi" w:hAnsiTheme="minorHAnsi" w:cstheme="minorHAnsi"/>
          <w:sz w:val="16"/>
          <w:szCs w:val="16"/>
        </w:rPr>
        <w:t xml:space="preserve">: R$ </w:t>
      </w:r>
      <w:r w:rsidR="004E27FE">
        <w:rPr>
          <w:rFonts w:asciiTheme="minorHAnsi" w:hAnsiTheme="minorHAnsi" w:cstheme="minorHAnsi"/>
          <w:sz w:val="16"/>
          <w:szCs w:val="16"/>
        </w:rPr>
        <w:t>8.142,61</w:t>
      </w:r>
      <w:r w:rsidRPr="00BB3951">
        <w:rPr>
          <w:rFonts w:asciiTheme="minorHAnsi" w:hAnsiTheme="minorHAnsi" w:cstheme="minorHAnsi"/>
          <w:sz w:val="16"/>
          <w:szCs w:val="16"/>
        </w:rPr>
        <w:t>;</w:t>
      </w:r>
    </w:p>
    <w:p w14:paraId="2FE5B700" w14:textId="10C1181F"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do crédito liberado</w:t>
      </w:r>
      <w:r w:rsidRPr="00BB3951">
        <w:rPr>
          <w:rFonts w:asciiTheme="minorHAnsi" w:hAnsiTheme="minorHAnsi" w:cstheme="minorHAnsi"/>
          <w:sz w:val="16"/>
          <w:szCs w:val="16"/>
        </w:rPr>
        <w:t>: R$</w:t>
      </w:r>
      <w:r w:rsidR="00235DFB">
        <w:rPr>
          <w:rFonts w:asciiTheme="minorHAnsi" w:hAnsiTheme="minorHAnsi" w:cstheme="minorHAnsi"/>
          <w:sz w:val="16"/>
          <w:szCs w:val="16"/>
        </w:rPr>
        <w:t xml:space="preserve"> </w:t>
      </w:r>
      <w:r w:rsidR="004E27FE">
        <w:rPr>
          <w:rFonts w:asciiTheme="minorHAnsi" w:hAnsiTheme="minorHAnsi" w:cstheme="minorHAnsi"/>
          <w:sz w:val="16"/>
          <w:szCs w:val="16"/>
        </w:rPr>
        <w:t>8.000,00</w:t>
      </w:r>
      <w:r w:rsidRPr="00BB3951">
        <w:rPr>
          <w:rFonts w:asciiTheme="minorHAnsi" w:hAnsiTheme="minorHAnsi" w:cstheme="minorHAnsi"/>
          <w:sz w:val="16"/>
          <w:szCs w:val="16"/>
        </w:rPr>
        <w:t>;</w:t>
      </w:r>
    </w:p>
    <w:p w14:paraId="6B50DE27" w14:textId="0A3E815D" w:rsidR="00ED7381" w:rsidRPr="00BB3951" w:rsidRDefault="005258C6"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Pr>
          <w:rFonts w:asciiTheme="minorHAnsi" w:hAnsiTheme="minorHAnsi" w:cstheme="minorHAnsi"/>
          <w:sz w:val="16"/>
          <w:szCs w:val="16"/>
          <w:u w:val="single"/>
        </w:rPr>
        <w:t xml:space="preserve">IOF: R$ </w:t>
      </w:r>
      <w:r w:rsidR="007B3967">
        <w:rPr>
          <w:rFonts w:asciiTheme="minorHAnsi" w:hAnsiTheme="minorHAnsi" w:cstheme="minorHAnsi"/>
          <w:sz w:val="16"/>
          <w:szCs w:val="16"/>
          <w:u w:val="single"/>
        </w:rPr>
        <w:t>142,61</w:t>
      </w:r>
    </w:p>
    <w:p w14:paraId="1309F357" w14:textId="5E806492"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Taxa de juros remuneratórios</w:t>
      </w:r>
      <w:r w:rsidRPr="00BB3951">
        <w:rPr>
          <w:rFonts w:asciiTheme="minorHAnsi" w:hAnsiTheme="minorHAnsi" w:cstheme="minorHAnsi"/>
          <w:sz w:val="16"/>
          <w:szCs w:val="16"/>
        </w:rPr>
        <w:t xml:space="preserve">: </w:t>
      </w:r>
      <w:r w:rsidR="007B3967">
        <w:rPr>
          <w:rFonts w:asciiTheme="minorHAnsi" w:hAnsiTheme="minorHAnsi" w:cstheme="minorHAnsi"/>
          <w:sz w:val="16"/>
          <w:szCs w:val="16"/>
        </w:rPr>
        <w:t>25,80</w:t>
      </w:r>
      <w:r w:rsidRPr="00BB3951">
        <w:rPr>
          <w:rFonts w:asciiTheme="minorHAnsi" w:hAnsiTheme="minorHAnsi" w:cstheme="minorHAnsi"/>
          <w:sz w:val="16"/>
          <w:szCs w:val="16"/>
        </w:rPr>
        <w:t>% ao mês;</w:t>
      </w:r>
    </w:p>
    <w:p w14:paraId="7FC91B61" w14:textId="253B04E9"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Nº parcelas</w:t>
      </w:r>
      <w:r w:rsidRPr="00BB3951">
        <w:rPr>
          <w:rFonts w:asciiTheme="minorHAnsi" w:hAnsiTheme="minorHAnsi" w:cstheme="minorHAnsi"/>
          <w:sz w:val="16"/>
          <w:szCs w:val="16"/>
        </w:rPr>
        <w:t xml:space="preserve">: </w:t>
      </w:r>
      <w:r w:rsidR="00D32C7D">
        <w:rPr>
          <w:rFonts w:asciiTheme="minorHAnsi" w:hAnsiTheme="minorHAnsi" w:cstheme="minorHAnsi"/>
          <w:sz w:val="16"/>
          <w:szCs w:val="16"/>
        </w:rPr>
        <w:t>8</w:t>
      </w:r>
      <w:r w:rsidRPr="00BB3951">
        <w:rPr>
          <w:rFonts w:asciiTheme="minorHAnsi" w:hAnsiTheme="minorHAnsi" w:cstheme="minorHAnsi"/>
          <w:sz w:val="16"/>
          <w:szCs w:val="16"/>
        </w:rPr>
        <w:t xml:space="preserve"> (</w:t>
      </w:r>
      <w:r w:rsidR="00D32C7D">
        <w:rPr>
          <w:rFonts w:asciiTheme="minorHAnsi" w:hAnsiTheme="minorHAnsi" w:cstheme="minorHAnsi"/>
          <w:sz w:val="16"/>
          <w:szCs w:val="16"/>
        </w:rPr>
        <w:t>oito</w:t>
      </w:r>
      <w:r w:rsidRPr="00BB3951">
        <w:rPr>
          <w:rFonts w:asciiTheme="minorHAnsi" w:hAnsiTheme="minorHAnsi" w:cstheme="minorHAnsi"/>
          <w:sz w:val="16"/>
          <w:szCs w:val="16"/>
        </w:rPr>
        <w:t xml:space="preserve">), com início em </w:t>
      </w:r>
      <w:r w:rsidR="00D32C7D">
        <w:rPr>
          <w:rFonts w:asciiTheme="minorHAnsi" w:hAnsiTheme="minorHAnsi" w:cstheme="minorHAnsi"/>
          <w:sz w:val="16"/>
          <w:szCs w:val="16"/>
        </w:rPr>
        <w:t xml:space="preserve">01/09/21 </w:t>
      </w:r>
      <w:r w:rsidRPr="00BB3951">
        <w:rPr>
          <w:rFonts w:asciiTheme="minorHAnsi" w:hAnsiTheme="minorHAnsi" w:cstheme="minorHAnsi"/>
          <w:sz w:val="16"/>
          <w:szCs w:val="16"/>
        </w:rPr>
        <w:t xml:space="preserve">e término em </w:t>
      </w:r>
      <w:r w:rsidR="00D32C7D">
        <w:rPr>
          <w:rFonts w:asciiTheme="minorHAnsi" w:hAnsiTheme="minorHAnsi" w:cstheme="minorHAnsi"/>
          <w:sz w:val="16"/>
          <w:szCs w:val="16"/>
        </w:rPr>
        <w:t>01/04/22</w:t>
      </w:r>
      <w:r w:rsidRPr="00BB3951">
        <w:rPr>
          <w:rFonts w:asciiTheme="minorHAnsi" w:hAnsiTheme="minorHAnsi" w:cstheme="minorHAnsi"/>
          <w:sz w:val="16"/>
          <w:szCs w:val="16"/>
        </w:rPr>
        <w:t>;</w:t>
      </w:r>
    </w:p>
    <w:p w14:paraId="612C6314" w14:textId="32BD4DC4"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mensal das parcelas</w:t>
      </w:r>
      <w:r w:rsidRPr="00BB3951">
        <w:rPr>
          <w:rFonts w:asciiTheme="minorHAnsi" w:hAnsiTheme="minorHAnsi" w:cstheme="minorHAnsi"/>
          <w:sz w:val="16"/>
          <w:szCs w:val="16"/>
        </w:rPr>
        <w:t xml:space="preserve">: R$ </w:t>
      </w:r>
      <w:r w:rsidR="00D4011B">
        <w:rPr>
          <w:rFonts w:asciiTheme="minorHAnsi" w:hAnsiTheme="minorHAnsi" w:cstheme="minorHAnsi"/>
          <w:sz w:val="16"/>
          <w:szCs w:val="16"/>
        </w:rPr>
        <w:t>2</w:t>
      </w:r>
      <w:r w:rsidR="0089623A">
        <w:rPr>
          <w:rFonts w:asciiTheme="minorHAnsi" w:hAnsiTheme="minorHAnsi" w:cstheme="minorHAnsi"/>
          <w:sz w:val="16"/>
          <w:szCs w:val="16"/>
        </w:rPr>
        <w:t>.</w:t>
      </w:r>
      <w:r w:rsidR="00D4011B">
        <w:rPr>
          <w:rFonts w:asciiTheme="minorHAnsi" w:hAnsiTheme="minorHAnsi" w:cstheme="minorHAnsi"/>
          <w:sz w:val="16"/>
          <w:szCs w:val="16"/>
        </w:rPr>
        <w:t>428,80</w:t>
      </w:r>
      <w:r w:rsidRPr="00BB3951">
        <w:rPr>
          <w:rFonts w:asciiTheme="minorHAnsi" w:hAnsiTheme="minorHAnsi" w:cstheme="minorHAnsi"/>
          <w:sz w:val="16"/>
          <w:szCs w:val="16"/>
        </w:rPr>
        <w:t>;</w:t>
      </w:r>
    </w:p>
    <w:p w14:paraId="7EE1E66E" w14:textId="27FD128C"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Forma de pagamento</w:t>
      </w:r>
      <w:r w:rsidRPr="00BB3951">
        <w:rPr>
          <w:rFonts w:asciiTheme="minorHAnsi" w:hAnsiTheme="minorHAnsi" w:cstheme="minorHAnsi"/>
          <w:sz w:val="16"/>
          <w:szCs w:val="16"/>
        </w:rPr>
        <w:t xml:space="preserve">: </w:t>
      </w:r>
      <w:r w:rsidR="0089623A">
        <w:rPr>
          <w:rFonts w:asciiTheme="minorHAnsi" w:hAnsiTheme="minorHAnsi" w:cstheme="minorHAnsi"/>
          <w:sz w:val="16"/>
          <w:szCs w:val="16"/>
        </w:rPr>
        <w:t>débito em conta</w:t>
      </w:r>
    </w:p>
    <w:p w14:paraId="3B5206F1" w14:textId="77777777" w:rsidR="00F65260" w:rsidRPr="00BB3951" w:rsidRDefault="00F65260" w:rsidP="00F65260">
      <w:pPr>
        <w:tabs>
          <w:tab w:val="left" w:pos="2160"/>
        </w:tabs>
        <w:spacing w:after="0" w:line="360" w:lineRule="auto"/>
        <w:ind w:firstLine="1985"/>
        <w:jc w:val="both"/>
        <w:rPr>
          <w:rFonts w:asciiTheme="minorHAnsi" w:hAnsiTheme="minorHAnsi" w:cstheme="minorHAnsi"/>
          <w:sz w:val="24"/>
          <w:szCs w:val="24"/>
        </w:rPr>
      </w:pPr>
    </w:p>
    <w:p w14:paraId="6184C5B3" w14:textId="15418B12" w:rsidR="00F65260" w:rsidRPr="00BB3951" w:rsidRDefault="00F65260" w:rsidP="00ED7381">
      <w:pPr>
        <w:pStyle w:val="CORPOHOMERO"/>
      </w:pPr>
      <w:r w:rsidRPr="00BB3951">
        <w:t xml:space="preserve">No momento da contratação, ao Demandante não estou alternativa senão aderir às condições contratuais impostas pela Demandada, haja vista que essa era a única </w:t>
      </w:r>
      <w:r w:rsidR="00E16F81">
        <w:t>forma adquirir recursos para fazer</w:t>
      </w:r>
      <w:r w:rsidR="00AB2FEB">
        <w:t xml:space="preserve"> frente a</w:t>
      </w:r>
      <w:r w:rsidR="00E16F81">
        <w:t>o seu sustento e saldar dívidas</w:t>
      </w:r>
      <w:r w:rsidRPr="00BB3951">
        <w:t>.</w:t>
      </w:r>
    </w:p>
    <w:p w14:paraId="7124F8E8" w14:textId="77777777" w:rsidR="00F65260" w:rsidRPr="00BB3951" w:rsidRDefault="00F65260" w:rsidP="00ED7381">
      <w:pPr>
        <w:pStyle w:val="CORPOHOMERO"/>
      </w:pPr>
      <w:r w:rsidRPr="00BB3951">
        <w:t>O problema é que a prestação imposta pela Demandada impactou fortemente o orçamento familiar do Demandante, o que o levou a procurar orientação jurídica sobre situação contratual.</w:t>
      </w:r>
    </w:p>
    <w:p w14:paraId="3C2BED4F" w14:textId="77777777" w:rsidR="00F65260" w:rsidRPr="00BB3951" w:rsidRDefault="00F65260" w:rsidP="00ED7381">
      <w:pPr>
        <w:pStyle w:val="CORPOHOMERO"/>
      </w:pPr>
      <w:r w:rsidRPr="00BB3951">
        <w:t xml:space="preserve">Foi aí que a parte Demandante ficou ainda mais perplexa com a situação. Isso porque o cálculo que lhe foi apresentado simplesmente atestou que o valor pago pelo contrato é verdadeiramente extorsivo. </w:t>
      </w:r>
    </w:p>
    <w:p w14:paraId="76FB427B" w14:textId="1E84092F" w:rsidR="00ED7381" w:rsidRPr="00013F12" w:rsidRDefault="00F65260" w:rsidP="00ED7381">
      <w:pPr>
        <w:pStyle w:val="CORPOHOMERO"/>
      </w:pPr>
      <w:r w:rsidRPr="00BB3951">
        <w:t xml:space="preserve">Como será concretamente demonstrado doravante, </w:t>
      </w:r>
      <w:r w:rsidR="00013F12">
        <w:t>foi imposta a</w:t>
      </w:r>
      <w:r w:rsidR="000F06C5">
        <w:t xml:space="preserve"> </w:t>
      </w:r>
      <w:r w:rsidR="000F06C5">
        <w:rPr>
          <w:b/>
          <w:bCs/>
        </w:rPr>
        <w:t>capitalização composta de juros</w:t>
      </w:r>
      <w:r w:rsidR="00013F12">
        <w:rPr>
          <w:b/>
          <w:bCs/>
        </w:rPr>
        <w:t xml:space="preserve"> </w:t>
      </w:r>
      <w:r w:rsidR="00013F12" w:rsidRPr="00013F12">
        <w:t xml:space="preserve">sem o mínimo respeito ao </w:t>
      </w:r>
      <w:r w:rsidR="00013F12">
        <w:t>dever de informação</w:t>
      </w:r>
      <w:r w:rsidR="003A5F0F">
        <w:t>.</w:t>
      </w:r>
    </w:p>
    <w:p w14:paraId="131563C9" w14:textId="77777777" w:rsidR="00F65260" w:rsidRPr="00BB3951" w:rsidRDefault="00F65260" w:rsidP="00ED7381">
      <w:pPr>
        <w:pStyle w:val="CORPOHOMERO"/>
      </w:pPr>
      <w:r w:rsidRPr="00BB3951">
        <w:t xml:space="preserve">Por fim, é importante destacar que o Demandante buscou a solução extrajudicial, no sentido de reajustar as condições contratuais, porém a Demandada se mostrou intransigente (v. </w:t>
      </w:r>
      <w:r w:rsidRPr="00BB3951">
        <w:rPr>
          <w:b/>
          <w:bCs/>
        </w:rPr>
        <w:t xml:space="preserve">ANEXO </w:t>
      </w:r>
      <w:proofErr w:type="spellStart"/>
      <w:r w:rsidRPr="00BB3951">
        <w:rPr>
          <w:b/>
          <w:bCs/>
        </w:rPr>
        <w:t>xx</w:t>
      </w:r>
      <w:proofErr w:type="spellEnd"/>
      <w:r w:rsidRPr="00BB3951">
        <w:t>).</w:t>
      </w:r>
    </w:p>
    <w:p w14:paraId="28980DDF" w14:textId="77777777" w:rsidR="00092B76" w:rsidRPr="00BB3951" w:rsidRDefault="00092B76" w:rsidP="00ED7381">
      <w:pPr>
        <w:pStyle w:val="CORPOHOMERO"/>
      </w:pPr>
      <w:r w:rsidRPr="00BB3951">
        <w:t>Assim, necessária é a intervenção do Estado-Juiz para se realizar o equilíbrio contratual, por meio da revisão das cláusulas abusivas indicadas nas linhas seguintes.</w:t>
      </w:r>
    </w:p>
    <w:p w14:paraId="44B13A7F"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5E1DF8FF" w14:textId="791DFFC4"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 </w:t>
      </w:r>
    </w:p>
    <w:p w14:paraId="3EE626D4" w14:textId="77777777" w:rsidR="000F5A50" w:rsidRPr="00BB3951" w:rsidRDefault="000F5A50" w:rsidP="000F5A50">
      <w:pPr>
        <w:tabs>
          <w:tab w:val="left" w:pos="2160"/>
        </w:tabs>
        <w:spacing w:after="0" w:line="360" w:lineRule="auto"/>
        <w:ind w:firstLine="567"/>
        <w:jc w:val="both"/>
        <w:rPr>
          <w:rFonts w:asciiTheme="minorHAnsi" w:hAnsiTheme="minorHAnsi" w:cstheme="minorHAnsi"/>
          <w:b/>
          <w:sz w:val="24"/>
          <w:szCs w:val="24"/>
          <w:u w:val="single"/>
        </w:rPr>
      </w:pPr>
    </w:p>
    <w:p w14:paraId="4502E0F7" w14:textId="74100D0F" w:rsidR="00FA27AB" w:rsidRPr="00BB3951" w:rsidRDefault="002F59E2" w:rsidP="00FA27A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00FA27AB" w:rsidRPr="00BB3951">
        <w:rPr>
          <w:rFonts w:asciiTheme="minorHAnsi" w:hAnsiTheme="minorHAnsi" w:cstheme="minorHAnsi"/>
          <w:b/>
          <w:sz w:val="24"/>
          <w:szCs w:val="24"/>
          <w:u w:val="single"/>
        </w:rPr>
        <w:t xml:space="preserve">. 1. Do direito à revisão das cláusulas contratuais abusivas: </w:t>
      </w:r>
    </w:p>
    <w:p w14:paraId="1A7D35C8" w14:textId="77777777" w:rsidR="00FA27AB" w:rsidRPr="00BB3951" w:rsidRDefault="00FA27AB" w:rsidP="00FA27AB">
      <w:pPr>
        <w:tabs>
          <w:tab w:val="left" w:pos="2160"/>
        </w:tabs>
        <w:spacing w:after="0" w:line="360" w:lineRule="auto"/>
        <w:ind w:firstLine="1985"/>
        <w:jc w:val="both"/>
        <w:rPr>
          <w:rFonts w:asciiTheme="minorHAnsi" w:hAnsiTheme="minorHAnsi" w:cstheme="minorHAnsi"/>
          <w:sz w:val="24"/>
          <w:szCs w:val="24"/>
        </w:rPr>
      </w:pPr>
    </w:p>
    <w:p w14:paraId="5084E929" w14:textId="77777777" w:rsidR="00FA27AB" w:rsidRPr="00BB3951" w:rsidRDefault="00FA27AB" w:rsidP="001704EC">
      <w:pPr>
        <w:pStyle w:val="CORPOHOMERO"/>
      </w:pPr>
      <w:r w:rsidRPr="00BB3951">
        <w:t xml:space="preserve">Induvidosamente, a </w:t>
      </w:r>
      <w:r w:rsidRPr="00BB3951">
        <w:rPr>
          <w:u w:val="single"/>
        </w:rPr>
        <w:t>relação jurídica havida entre as partes é de consumo</w:t>
      </w:r>
      <w:r w:rsidRPr="00BB3951">
        <w:t xml:space="preserve">, porque a parte Demandante adquiriu, como consumidora final (art. 2º, CDC), um produto da parte Demandada, que é uma fornecedora real (art. 3º, CDC). </w:t>
      </w:r>
    </w:p>
    <w:p w14:paraId="730EEA5C" w14:textId="77777777" w:rsidR="00FA27AB" w:rsidRPr="00BB3951" w:rsidRDefault="00FA27AB" w:rsidP="001704EC">
      <w:pPr>
        <w:pStyle w:val="CORPOHOMERO"/>
        <w:rPr>
          <w:rFonts w:cstheme="minorBidi"/>
        </w:rPr>
      </w:pPr>
      <w:r w:rsidRPr="00BB3951">
        <w:rPr>
          <w:rFonts w:cstheme="minorBidi"/>
        </w:rPr>
        <w:t>Consequentemente, a análise do contrato em estudo deverá ser feita à luz da Lei 8.078/90</w:t>
      </w:r>
      <w:r w:rsidRPr="00BB3951">
        <w:rPr>
          <w:rStyle w:val="Refdenotaderodap"/>
          <w:rFonts w:asciiTheme="minorHAnsi" w:hAnsiTheme="minorHAnsi" w:cstheme="minorBidi"/>
          <w:sz w:val="24"/>
          <w:szCs w:val="24"/>
        </w:rPr>
        <w:footnoteReference w:id="3"/>
      </w:r>
      <w:r w:rsidRPr="00BB3951">
        <w:rPr>
          <w:rFonts w:cstheme="minorBidi"/>
        </w:rPr>
        <w:t>, inclusive sob a premissa de que as cláusulas contratuais devem ser interpretadas de maneira mais favorável ao consumidor (art. 47, CDC).</w:t>
      </w:r>
    </w:p>
    <w:p w14:paraId="5E35FEF9" w14:textId="77777777" w:rsidR="00FA27AB" w:rsidRPr="00BB3951" w:rsidRDefault="00FA27AB" w:rsidP="001704EC">
      <w:pPr>
        <w:pStyle w:val="CORPOHOMERO"/>
      </w:pPr>
      <w:r w:rsidRPr="00BB3951">
        <w:t xml:space="preserve">A revisão ou modificação de cláusulas contratuais dos contratos de consumo é um direito do consumidor expressamente consignado no art. 6º, V e no §4º do art. 51, ambos do CDC. </w:t>
      </w:r>
    </w:p>
    <w:p w14:paraId="471E7245" w14:textId="77777777" w:rsidR="00FA27AB" w:rsidRPr="00BB3951" w:rsidRDefault="00FA27AB" w:rsidP="001704EC">
      <w:pPr>
        <w:pStyle w:val="CORPOHOMERO"/>
      </w:pPr>
      <w:r w:rsidRPr="00BB3951">
        <w:t xml:space="preserve">Mais do que isso, a Lei consumerista classifica como hipótese de </w:t>
      </w:r>
      <w:r w:rsidRPr="00BB3951">
        <w:rPr>
          <w:b/>
          <w:bCs/>
        </w:rPr>
        <w:t>nulidade de pleno direito</w:t>
      </w:r>
      <w:r w:rsidRPr="00BB3951">
        <w:t xml:space="preserve"> a previsão de cláusulas contratuais que estabelecem </w:t>
      </w:r>
      <w:r w:rsidRPr="00BB3951">
        <w:rPr>
          <w:i/>
          <w:iCs/>
        </w:rPr>
        <w:t>“obrigações consideradas iníquas, abusivas, que coloquem o consumidor em desvantagem exagerada, ou sejam incompatíveis com a boa-fé ou a equidade”</w:t>
      </w:r>
      <w:r w:rsidRPr="00BB3951">
        <w:t xml:space="preserve"> (art., 51, IV, CDC).</w:t>
      </w:r>
    </w:p>
    <w:p w14:paraId="43EFDAE4" w14:textId="77777777" w:rsidR="00FA27AB" w:rsidRPr="00BB3951" w:rsidRDefault="00FA27AB" w:rsidP="001704EC">
      <w:pPr>
        <w:pStyle w:val="CORPOHOMERO"/>
      </w:pPr>
      <w:r w:rsidRPr="00BB3951">
        <w:t xml:space="preserve">Nessa senda, é possível concluir que </w:t>
      </w:r>
      <w:r w:rsidRPr="00BB3951">
        <w:rPr>
          <w:b/>
          <w:bCs/>
        </w:rPr>
        <w:t>o direito à revisão ou modificação pode ser exercido nas seguintes hipóteses</w:t>
      </w:r>
      <w:r w:rsidRPr="00BB3951">
        <w:t>: i) existência de prestações desproporcionais; ii) onerosidade excessiva decorrente de fatos supervenientes; iii) violação das normas do CDC.</w:t>
      </w:r>
    </w:p>
    <w:p w14:paraId="35E5E593" w14:textId="07E6067C" w:rsidR="000F5A50" w:rsidRPr="00BB3951" w:rsidRDefault="00FA27AB" w:rsidP="001704EC">
      <w:pPr>
        <w:pStyle w:val="CORPOHOMERO"/>
      </w:pPr>
      <w:r w:rsidRPr="00BB3951">
        <w:t xml:space="preserve">No caso presente, a Demandada concedeu o </w:t>
      </w:r>
      <w:r w:rsidRPr="00BB3951">
        <w:rPr>
          <w:u w:val="single"/>
        </w:rPr>
        <w:t>empréstimo bancário</w:t>
      </w:r>
      <w:r w:rsidRPr="00BB3951">
        <w:t xml:space="preserve"> ao Demandante, impondo-lhe uma obrigação completamente injusta e desproporcional, de modo que é necessário o reequilíbrio contratual por meio da revisão das seguintes cláusulas do contrato objeto da ação.</w:t>
      </w:r>
    </w:p>
    <w:p w14:paraId="5FF10B96" w14:textId="77777777" w:rsidR="00C37AE7" w:rsidRDefault="00C37AE7" w:rsidP="00C37AE7">
      <w:pPr>
        <w:pStyle w:val="CORPOHOMERO"/>
      </w:pPr>
    </w:p>
    <w:p w14:paraId="0959F50B" w14:textId="77777777" w:rsidR="00DE6ED8" w:rsidRDefault="00DE6ED8" w:rsidP="00C37AE7">
      <w:pPr>
        <w:pStyle w:val="CORPOHOMERO"/>
      </w:pPr>
    </w:p>
    <w:p w14:paraId="1DABBE85" w14:textId="77777777" w:rsidR="00DE6ED8" w:rsidRDefault="00DE6ED8" w:rsidP="00C37AE7">
      <w:pPr>
        <w:pStyle w:val="CORPOHOMERO"/>
      </w:pPr>
    </w:p>
    <w:p w14:paraId="277FC31E" w14:textId="77777777" w:rsidR="00DE6ED8" w:rsidRDefault="00DE6ED8" w:rsidP="00C37AE7">
      <w:pPr>
        <w:pStyle w:val="CORPOHOMERO"/>
      </w:pPr>
    </w:p>
    <w:p w14:paraId="5468F2E1" w14:textId="77777777" w:rsidR="00DE6ED8" w:rsidRDefault="00DE6ED8" w:rsidP="00C37AE7">
      <w:pPr>
        <w:pStyle w:val="CORPOHOMERO"/>
      </w:pPr>
    </w:p>
    <w:p w14:paraId="32E5F6F9" w14:textId="77777777" w:rsidR="00DE6ED8" w:rsidRDefault="00DE6ED8" w:rsidP="00C37AE7">
      <w:pPr>
        <w:pStyle w:val="CORPOHOMERO"/>
      </w:pPr>
    </w:p>
    <w:p w14:paraId="362C981C" w14:textId="77777777" w:rsidR="00DE6ED8" w:rsidRPr="00BB3951" w:rsidRDefault="00DE6ED8" w:rsidP="00C37AE7">
      <w:pPr>
        <w:pStyle w:val="CORPOHOMERO"/>
      </w:pPr>
    </w:p>
    <w:p w14:paraId="3D5665C4" w14:textId="77777777" w:rsidR="00C37AE7" w:rsidRPr="00BB3951" w:rsidRDefault="00C37AE7" w:rsidP="00C37AE7">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2. Da abusividade da cláusula d</w:t>
      </w:r>
      <w:r>
        <w:rPr>
          <w:rFonts w:asciiTheme="minorHAnsi" w:hAnsiTheme="minorHAnsi" w:cstheme="minorHAnsi"/>
          <w:b/>
          <w:sz w:val="24"/>
          <w:szCs w:val="24"/>
          <w:u w:val="single"/>
        </w:rPr>
        <w:t>e capitalização diária de juros</w:t>
      </w:r>
    </w:p>
    <w:p w14:paraId="368AD5BD" w14:textId="77777777" w:rsidR="00C37AE7" w:rsidRDefault="00C37AE7" w:rsidP="00C37AE7">
      <w:pPr>
        <w:tabs>
          <w:tab w:val="left" w:pos="2160"/>
        </w:tabs>
        <w:spacing w:after="0" w:line="360" w:lineRule="auto"/>
        <w:jc w:val="both"/>
        <w:rPr>
          <w:rFonts w:asciiTheme="minorHAnsi" w:hAnsiTheme="minorHAnsi" w:cstheme="minorHAnsi"/>
          <w:sz w:val="24"/>
          <w:szCs w:val="24"/>
        </w:rPr>
      </w:pPr>
    </w:p>
    <w:p w14:paraId="07367CB8" w14:textId="0AC58745" w:rsidR="00C37AE7" w:rsidRDefault="00C37AE7" w:rsidP="00C37AE7">
      <w:pPr>
        <w:pStyle w:val="CORPOHOMERO"/>
      </w:pPr>
      <w:r>
        <w:t xml:space="preserve">Em sede </w:t>
      </w:r>
      <w:r w:rsidR="00A9620F">
        <w:t>de cédulas de crédito bancário</w:t>
      </w:r>
      <w:r>
        <w:t xml:space="preserve">, </w:t>
      </w:r>
      <w:r w:rsidR="00B30B54">
        <w:t xml:space="preserve">compreende-se que </w:t>
      </w:r>
      <w:r>
        <w:t>a capitalização de juros com periodicidade inferior a um ano passou a ser admitida</w:t>
      </w:r>
      <w:r>
        <w:rPr>
          <w:rStyle w:val="Refdenotaderodap"/>
        </w:rPr>
        <w:footnoteReference w:id="4"/>
      </w:r>
      <w:r>
        <w:t xml:space="preserve"> a partir da edição da Medida provisória º 1.963-17, de 30 de março de 20</w:t>
      </w:r>
      <w:r w:rsidR="00A12BD7">
        <w:t>0</w:t>
      </w:r>
      <w:r>
        <w:t>0</w:t>
      </w:r>
      <w:r>
        <w:rPr>
          <w:rStyle w:val="Refdenotaderodap"/>
        </w:rPr>
        <w:footnoteReference w:id="5"/>
      </w:r>
      <w:r w:rsidR="000B24E0">
        <w:t xml:space="preserve">, </w:t>
      </w:r>
      <w:r w:rsidR="000B24E0" w:rsidRPr="00A9620F">
        <w:rPr>
          <w:u w:val="single"/>
        </w:rPr>
        <w:t>desde que expressamente pactuada no contrato.</w:t>
      </w:r>
      <w:r w:rsidR="00C32FA5">
        <w:rPr>
          <w:rStyle w:val="Refdenotaderodap"/>
          <w:u w:val="single"/>
        </w:rPr>
        <w:footnoteReference w:id="6"/>
      </w:r>
      <w:r w:rsidR="000B24E0">
        <w:t xml:space="preserve"> </w:t>
      </w:r>
    </w:p>
    <w:p w14:paraId="18984497" w14:textId="2BB2F0F7" w:rsidR="00A9620F" w:rsidRDefault="00A9620F" w:rsidP="004B21E2">
      <w:pPr>
        <w:pStyle w:val="CORPOHOMERO"/>
      </w:pPr>
      <w:r>
        <w:t xml:space="preserve">Para fins de </w:t>
      </w:r>
      <w:r w:rsidRPr="005541AC">
        <w:rPr>
          <w:b/>
          <w:bCs/>
          <w:u w:val="single"/>
        </w:rPr>
        <w:t>capitalização mensal,</w:t>
      </w:r>
      <w:r>
        <w:t xml:space="preserve"> o Superior Tribunal de Justiça compreende que </w:t>
      </w:r>
      <w:r w:rsidR="004B21E2">
        <w:t xml:space="preserve">há expressa pactuação quando: </w:t>
      </w:r>
      <w:r w:rsidR="004B21E2" w:rsidRPr="004B21E2">
        <w:rPr>
          <w:i/>
          <w:iCs/>
        </w:rPr>
        <w:t>“</w:t>
      </w:r>
      <w:r w:rsidR="004B21E2" w:rsidRPr="004B21E2">
        <w:rPr>
          <w:b/>
          <w:bCs/>
          <w:i/>
          <w:iCs/>
        </w:rPr>
        <w:t>Súmula 541</w:t>
      </w:r>
      <w:r w:rsidR="004B21E2" w:rsidRPr="004B21E2">
        <w:rPr>
          <w:i/>
          <w:iCs/>
        </w:rPr>
        <w:t xml:space="preserve"> – A previsão no contrato bancário de taxa de juros anual superior ao duodécuplo da mensal é suficiente para permitir a cobrança da taxa efetiva anual contratada (Segunda Seção, julgado em 10/06/2015, DJe 15/06/2015).”</w:t>
      </w:r>
    </w:p>
    <w:p w14:paraId="14DA0A61" w14:textId="727C8425" w:rsidR="00534A90" w:rsidRDefault="005541AC" w:rsidP="00534A90">
      <w:pPr>
        <w:pStyle w:val="CORPOHOMERO"/>
      </w:pPr>
      <w:r>
        <w:t xml:space="preserve">Em relação à </w:t>
      </w:r>
      <w:r w:rsidRPr="0070386F">
        <w:rPr>
          <w:b/>
          <w:bCs/>
          <w:u w:val="single"/>
        </w:rPr>
        <w:t>capitalização diária</w:t>
      </w:r>
      <w:r>
        <w:t>, o Tribunal da Cidadania vem admitindo sua incidência desde que</w:t>
      </w:r>
      <w:r w:rsidR="0070386F">
        <w:t xml:space="preserve"> </w:t>
      </w:r>
      <w:r w:rsidR="0070386F" w:rsidRPr="00DC7AA3">
        <w:rPr>
          <w:u w:val="single"/>
        </w:rPr>
        <w:t>exist</w:t>
      </w:r>
      <w:r w:rsidR="00DC7AA3" w:rsidRPr="00DC7AA3">
        <w:rPr>
          <w:u w:val="single"/>
        </w:rPr>
        <w:t>a</w:t>
      </w:r>
      <w:r w:rsidR="0070386F" w:rsidRPr="00DC7AA3">
        <w:rPr>
          <w:u w:val="single"/>
        </w:rPr>
        <w:t xml:space="preserve"> a previsão expressa no contrato da taxa diária</w:t>
      </w:r>
      <w:r w:rsidR="0070386F">
        <w:t>, não sendo suficiente a previsão apenas da taxa mensal e da anual</w:t>
      </w:r>
      <w:r w:rsidR="002B6F54">
        <w:t xml:space="preserve">, bem como não é suficiente </w:t>
      </w:r>
      <w:r w:rsidR="004F3E31">
        <w:t>a existência de cláusula textual.</w:t>
      </w:r>
      <w:r w:rsidR="006064F5" w:rsidRPr="006064F5">
        <w:rPr>
          <w:rStyle w:val="Refdenotaderodap"/>
        </w:rPr>
        <w:t xml:space="preserve"> </w:t>
      </w:r>
      <w:r w:rsidR="006064F5">
        <w:rPr>
          <w:rStyle w:val="Refdenotaderodap"/>
        </w:rPr>
        <w:footnoteReference w:id="7"/>
      </w:r>
    </w:p>
    <w:p w14:paraId="1E9CF59C" w14:textId="763715C0" w:rsidR="00101437" w:rsidRDefault="00671C74" w:rsidP="00534A90">
      <w:pPr>
        <w:pStyle w:val="CORPOHOMERO"/>
      </w:pPr>
      <w:r>
        <w:t xml:space="preserve">No caso em estudo, o contrato apenas trouxe </w:t>
      </w:r>
      <w:r w:rsidR="00101437">
        <w:t xml:space="preserve">cláusula textual de que a taxa de juros seria capitalizada diariamente, </w:t>
      </w:r>
      <w:r w:rsidR="00101437" w:rsidRPr="00AE0CB2">
        <w:rPr>
          <w:u w:val="single"/>
        </w:rPr>
        <w:t>porém não indicou qual seria a taxa de juros ao dia</w:t>
      </w:r>
      <w:r w:rsidR="00101437">
        <w:t>. Vejam-se os excertos contratuais pertinentes:</w:t>
      </w:r>
    </w:p>
    <w:tbl>
      <w:tblPr>
        <w:tblStyle w:val="Tabelacomgrade"/>
        <w:tblW w:w="0" w:type="auto"/>
        <w:tblLook w:val="04A0" w:firstRow="1" w:lastRow="0" w:firstColumn="1" w:lastColumn="0" w:noHBand="0" w:noVBand="1"/>
      </w:tblPr>
      <w:tblGrid>
        <w:gridCol w:w="9061"/>
      </w:tblGrid>
      <w:tr w:rsidR="00101437" w14:paraId="4633C39C" w14:textId="77777777" w:rsidTr="00101437">
        <w:tc>
          <w:tcPr>
            <w:tcW w:w="9061" w:type="dxa"/>
          </w:tcPr>
          <w:p w14:paraId="067B608D" w14:textId="4B2D7C91" w:rsidR="00101437" w:rsidRDefault="00101437" w:rsidP="00AE0CB2">
            <w:pPr>
              <w:pStyle w:val="CORPOHOMERO"/>
              <w:ind w:firstLine="0"/>
              <w:jc w:val="center"/>
            </w:pPr>
            <w:r>
              <w:rPr>
                <w:noProof/>
              </w:rPr>
              <w:drawing>
                <wp:inline distT="0" distB="0" distL="0" distR="0" wp14:anchorId="2B10B32C" wp14:editId="05738B0E">
                  <wp:extent cx="5578929" cy="575052"/>
                  <wp:effectExtent l="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266" cy="578591"/>
                          </a:xfrm>
                          <a:prstGeom prst="rect">
                            <a:avLst/>
                          </a:prstGeom>
                        </pic:spPr>
                      </pic:pic>
                    </a:graphicData>
                  </a:graphic>
                </wp:inline>
              </w:drawing>
            </w:r>
          </w:p>
        </w:tc>
      </w:tr>
      <w:tr w:rsidR="00101437" w14:paraId="2E4C46C8" w14:textId="77777777" w:rsidTr="00101437">
        <w:tc>
          <w:tcPr>
            <w:tcW w:w="9061" w:type="dxa"/>
          </w:tcPr>
          <w:p w14:paraId="25E3C6BF" w14:textId="36766221" w:rsidR="00101437" w:rsidRDefault="00AE0CB2" w:rsidP="00101437">
            <w:pPr>
              <w:pStyle w:val="CORPOHOMERO"/>
              <w:ind w:firstLine="0"/>
              <w:rPr>
                <w:noProof/>
              </w:rPr>
            </w:pPr>
            <w:r>
              <w:rPr>
                <w:noProof/>
              </w:rPr>
              <w:drawing>
                <wp:inline distT="0" distB="0" distL="0" distR="0" wp14:anchorId="769F6659" wp14:editId="566184F9">
                  <wp:extent cx="5617029" cy="633472"/>
                  <wp:effectExtent l="0" t="0" r="317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51587" cy="637369"/>
                          </a:xfrm>
                          <a:prstGeom prst="rect">
                            <a:avLst/>
                          </a:prstGeom>
                        </pic:spPr>
                      </pic:pic>
                    </a:graphicData>
                  </a:graphic>
                </wp:inline>
              </w:drawing>
            </w:r>
          </w:p>
        </w:tc>
      </w:tr>
    </w:tbl>
    <w:p w14:paraId="5247EE30" w14:textId="0687361F" w:rsidR="005541AC" w:rsidRPr="002519EF" w:rsidRDefault="005541AC" w:rsidP="00101437">
      <w:pPr>
        <w:pStyle w:val="CORPOHOMERO"/>
        <w:ind w:firstLine="0"/>
        <w:rPr>
          <w:sz w:val="11"/>
          <w:szCs w:val="10"/>
        </w:rPr>
      </w:pPr>
    </w:p>
    <w:p w14:paraId="790413DD" w14:textId="26B73B05" w:rsidR="00671C74" w:rsidRDefault="00AE0CB2" w:rsidP="00534A90">
      <w:pPr>
        <w:pStyle w:val="CORPOHOMERO"/>
      </w:pPr>
      <w:r>
        <w:t xml:space="preserve">Nesse sentido, </w:t>
      </w:r>
      <w:r w:rsidR="005E4D07">
        <w:t>tem-se que o dever de informação fixado pelo art. 6º, III</w:t>
      </w:r>
      <w:r w:rsidR="005B175B">
        <w:t xml:space="preserve"> combinado com os artigos 52 e </w:t>
      </w:r>
      <w:r w:rsidR="005E4D07">
        <w:t>54-</w:t>
      </w:r>
      <w:r w:rsidR="00642717">
        <w:t>B, todos do Código de Defesa do Consumidor não foi devidamente observado pela parte demandada.</w:t>
      </w:r>
    </w:p>
    <w:p w14:paraId="1FEF039E" w14:textId="14AB7428" w:rsidR="00642717" w:rsidRDefault="007F7051" w:rsidP="00534A90">
      <w:pPr>
        <w:pStyle w:val="CORPOHOMERO"/>
      </w:pPr>
      <w:r>
        <w:t xml:space="preserve">Dessa forma, à luz do parágrafo único do art. 54-D do CDC, </w:t>
      </w:r>
      <w:r w:rsidRPr="004E6728">
        <w:rPr>
          <w:u w:val="single"/>
        </w:rPr>
        <w:t>deve ser declarada abusiva a cláusula de capitalização diária de juros</w:t>
      </w:r>
      <w:r>
        <w:t xml:space="preserve">, de modo </w:t>
      </w:r>
      <w:r w:rsidR="007204AA">
        <w:t xml:space="preserve">que a taxa de juros </w:t>
      </w:r>
      <w:r w:rsidR="00456CD2">
        <w:t>deve ser apenas capitalizada mensalmente.</w:t>
      </w:r>
    </w:p>
    <w:p w14:paraId="447082BF" w14:textId="77777777" w:rsidR="009662E2" w:rsidRDefault="009662E2" w:rsidP="009662E2">
      <w:pPr>
        <w:pStyle w:val="CORPOHOMERO"/>
        <w:spacing w:after="0"/>
      </w:pPr>
    </w:p>
    <w:p w14:paraId="56974632" w14:textId="582485B8" w:rsidR="00F37143" w:rsidRPr="00BB3951" w:rsidRDefault="00F37143" w:rsidP="00F37143">
      <w:pPr>
        <w:tabs>
          <w:tab w:val="left" w:pos="2160"/>
        </w:tabs>
        <w:spacing w:after="0" w:line="360" w:lineRule="auto"/>
        <w:ind w:firstLine="567"/>
        <w:jc w:val="both"/>
        <w:rPr>
          <w:rFonts w:asciiTheme="minorHAnsi" w:hAnsiTheme="minorHAnsi" w:cstheme="minorHAnsi"/>
          <w:b/>
          <w:sz w:val="24"/>
          <w:szCs w:val="24"/>
          <w:u w:val="single"/>
        </w:rPr>
      </w:pPr>
      <w:commentRangeStart w:id="0"/>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sidR="00DF7239">
        <w:rPr>
          <w:rFonts w:asciiTheme="minorHAnsi" w:hAnsiTheme="minorHAnsi" w:cstheme="minorHAnsi"/>
          <w:b/>
          <w:sz w:val="24"/>
          <w:szCs w:val="24"/>
          <w:u w:val="single"/>
        </w:rPr>
        <w:t>2</w:t>
      </w:r>
      <w:r w:rsidRPr="00BB3951">
        <w:rPr>
          <w:rFonts w:asciiTheme="minorHAnsi" w:hAnsiTheme="minorHAnsi" w:cstheme="minorHAnsi"/>
          <w:b/>
          <w:sz w:val="24"/>
          <w:szCs w:val="24"/>
          <w:u w:val="single"/>
        </w:rPr>
        <w:t>. Da abusividade da cláusula d</w:t>
      </w:r>
      <w:r>
        <w:rPr>
          <w:rFonts w:asciiTheme="minorHAnsi" w:hAnsiTheme="minorHAnsi" w:cstheme="minorHAnsi"/>
          <w:b/>
          <w:sz w:val="24"/>
          <w:szCs w:val="24"/>
          <w:u w:val="single"/>
        </w:rPr>
        <w:t>e capitalização mensal de juros</w:t>
      </w:r>
      <w:commentRangeEnd w:id="0"/>
      <w:r w:rsidR="00B643C2">
        <w:rPr>
          <w:rStyle w:val="Refdecomentrio"/>
        </w:rPr>
        <w:commentReference w:id="0"/>
      </w:r>
    </w:p>
    <w:p w14:paraId="046CD06C" w14:textId="77777777" w:rsidR="00F37143" w:rsidRDefault="00F37143" w:rsidP="00F37143">
      <w:pPr>
        <w:tabs>
          <w:tab w:val="left" w:pos="2160"/>
        </w:tabs>
        <w:spacing w:after="0" w:line="360" w:lineRule="auto"/>
        <w:jc w:val="both"/>
        <w:rPr>
          <w:rFonts w:asciiTheme="minorHAnsi" w:hAnsiTheme="minorHAnsi" w:cstheme="minorHAnsi"/>
          <w:sz w:val="24"/>
          <w:szCs w:val="24"/>
        </w:rPr>
      </w:pPr>
    </w:p>
    <w:p w14:paraId="5D84740F" w14:textId="77777777" w:rsidR="00F37143" w:rsidRDefault="00F37143" w:rsidP="00F37143">
      <w:pPr>
        <w:pStyle w:val="CORPOHOMERO"/>
      </w:pPr>
      <w:r>
        <w:t>Em sede de cédulas de crédito bancário, compreende-se que a capitalização de juros com periodicidade inferior a um ano passou a ser admitida</w:t>
      </w:r>
      <w:r>
        <w:rPr>
          <w:rStyle w:val="Refdenotaderodap"/>
        </w:rPr>
        <w:footnoteReference w:id="8"/>
      </w:r>
      <w:r>
        <w:t xml:space="preserve"> a partir da edição da Medida provisória º 1.963-17, de 30 de março de 2000</w:t>
      </w:r>
      <w:r>
        <w:rPr>
          <w:rStyle w:val="Refdenotaderodap"/>
        </w:rPr>
        <w:footnoteReference w:id="9"/>
      </w:r>
      <w:r>
        <w:t xml:space="preserve">, </w:t>
      </w:r>
      <w:r w:rsidRPr="00A9620F">
        <w:rPr>
          <w:u w:val="single"/>
        </w:rPr>
        <w:t>desde que expressamente pactuada no contrato.</w:t>
      </w:r>
      <w:r>
        <w:rPr>
          <w:rStyle w:val="Refdenotaderodap"/>
          <w:u w:val="single"/>
        </w:rPr>
        <w:footnoteReference w:id="10"/>
      </w:r>
      <w:r>
        <w:t xml:space="preserve"> </w:t>
      </w:r>
    </w:p>
    <w:p w14:paraId="3D653F76" w14:textId="77777777" w:rsidR="00F37143" w:rsidRDefault="00F37143" w:rsidP="00F37143">
      <w:pPr>
        <w:pStyle w:val="CORPOHOMERO"/>
      </w:pPr>
      <w:r>
        <w:t xml:space="preserve">Para fins de </w:t>
      </w:r>
      <w:r w:rsidRPr="005541AC">
        <w:rPr>
          <w:b/>
          <w:bCs/>
          <w:u w:val="single"/>
        </w:rPr>
        <w:t>capitalização mensal,</w:t>
      </w:r>
      <w:r>
        <w:t xml:space="preserve"> o Superior Tribunal de Justiça compreende que há expressa pactuação quando: </w:t>
      </w:r>
      <w:r w:rsidRPr="004B21E2">
        <w:rPr>
          <w:i/>
          <w:iCs/>
        </w:rPr>
        <w:t>“</w:t>
      </w:r>
      <w:r w:rsidRPr="004B21E2">
        <w:rPr>
          <w:b/>
          <w:bCs/>
          <w:i/>
          <w:iCs/>
        </w:rPr>
        <w:t>Súmula 541</w:t>
      </w:r>
      <w:r w:rsidRPr="004B21E2">
        <w:rPr>
          <w:i/>
          <w:iCs/>
        </w:rPr>
        <w:t xml:space="preserve"> – A previsão no contrato bancário de taxa de juros anual superior ao duodécuplo da mensal é suficiente para permitir a cobrança da taxa efetiva anual contratada (Segunda Seção, julgado em 10/06/2015, DJe 15/06/2015).”</w:t>
      </w:r>
    </w:p>
    <w:p w14:paraId="72C14CCD" w14:textId="749DB70C" w:rsidR="00F37143" w:rsidRDefault="00F37143" w:rsidP="00F37143">
      <w:pPr>
        <w:pStyle w:val="CORPOHOMERO"/>
      </w:pPr>
      <w:r>
        <w:t xml:space="preserve">No caso em estudo, o contrato apenas trouxe cláusula textual de que a taxa de juros seria capitalizada mensalmente, </w:t>
      </w:r>
      <w:r w:rsidRPr="00AE0CB2">
        <w:rPr>
          <w:u w:val="single"/>
        </w:rPr>
        <w:t xml:space="preserve">porém não indicou qual seria a taxa de juros ao </w:t>
      </w:r>
      <w:r w:rsidR="008175D0">
        <w:rPr>
          <w:u w:val="single"/>
        </w:rPr>
        <w:t>mês</w:t>
      </w:r>
      <w:r>
        <w:t>. Vejam-se os excertos contratuais pertinentes:</w:t>
      </w:r>
    </w:p>
    <w:p w14:paraId="670E9FAE" w14:textId="0CF69134" w:rsidR="003B0FA1" w:rsidRDefault="003B0FA1" w:rsidP="00F37143">
      <w:pPr>
        <w:pStyle w:val="CORPOHOMERO"/>
      </w:pPr>
      <w:r w:rsidRPr="00232BCF">
        <w:rPr>
          <w:highlight w:val="yellow"/>
        </w:rPr>
        <w:t>{COLAR O QUADRO RESUMO DO CONTRATO</w:t>
      </w:r>
      <w:r w:rsidR="00232BCF" w:rsidRPr="00232BCF">
        <w:rPr>
          <w:highlight w:val="yellow"/>
        </w:rPr>
        <w:t xml:space="preserve"> PARA PROVAR QUE SÓ HOUVE A PREVISÃO DE TAXA MENSAL OU QUE SÓ HOUVE A TAXA ANUAL}</w:t>
      </w:r>
    </w:p>
    <w:p w14:paraId="1FC5E9F3" w14:textId="77777777" w:rsidR="00F37143" w:rsidRPr="002519EF" w:rsidRDefault="00F37143" w:rsidP="00F37143">
      <w:pPr>
        <w:pStyle w:val="CORPOHOMERO"/>
        <w:ind w:firstLine="0"/>
        <w:rPr>
          <w:sz w:val="11"/>
          <w:szCs w:val="10"/>
        </w:rPr>
      </w:pPr>
    </w:p>
    <w:p w14:paraId="06ACDF61" w14:textId="77777777" w:rsidR="00F37143" w:rsidRDefault="00F37143" w:rsidP="00F37143">
      <w:pPr>
        <w:pStyle w:val="CORPOHOMERO"/>
      </w:pPr>
      <w:r>
        <w:t>Nesse sentido, tem-se que o dever de informação fixado pelo art. 6º, III combinado com os artigos 52 e 54-B, todos do Código de Defesa do Consumidor não foi devidamente observado pela parte demandada.</w:t>
      </w:r>
    </w:p>
    <w:p w14:paraId="31024662" w14:textId="732B15D5" w:rsidR="00F37143" w:rsidRPr="00C93408" w:rsidRDefault="00F37143" w:rsidP="00F37143">
      <w:pPr>
        <w:pStyle w:val="CORPOHOMERO"/>
        <w:rPr>
          <w:b/>
          <w:bCs/>
        </w:rPr>
      </w:pPr>
      <w:r>
        <w:t xml:space="preserve">Dessa forma, à luz do parágrafo único do art. 54-D do CDC, </w:t>
      </w:r>
      <w:r w:rsidRPr="004E6728">
        <w:rPr>
          <w:u w:val="single"/>
        </w:rPr>
        <w:t xml:space="preserve">deve ser declarada abusiva a cláusula de capitalização </w:t>
      </w:r>
      <w:r w:rsidR="009B218D">
        <w:rPr>
          <w:u w:val="single"/>
        </w:rPr>
        <w:t>MENSAL</w:t>
      </w:r>
      <w:r w:rsidRPr="004E6728">
        <w:rPr>
          <w:u w:val="single"/>
        </w:rPr>
        <w:t xml:space="preserve"> de juros</w:t>
      </w:r>
      <w:r>
        <w:t xml:space="preserve">, de modo que a </w:t>
      </w:r>
      <w:r w:rsidRPr="00C93408">
        <w:rPr>
          <w:b/>
          <w:bCs/>
        </w:rPr>
        <w:t xml:space="preserve">taxa de juros deve ser apenas capitalizada </w:t>
      </w:r>
      <w:r w:rsidR="009B218D" w:rsidRPr="00C93408">
        <w:rPr>
          <w:b/>
          <w:bCs/>
        </w:rPr>
        <w:t>anualmente</w:t>
      </w:r>
      <w:r w:rsidRPr="00C93408">
        <w:rPr>
          <w:b/>
          <w:bCs/>
        </w:rPr>
        <w:t>.</w:t>
      </w:r>
    </w:p>
    <w:p w14:paraId="7828D812" w14:textId="77777777" w:rsidR="00255EA0" w:rsidRPr="00BB3951" w:rsidRDefault="00255EA0" w:rsidP="00255EA0">
      <w:pPr>
        <w:tabs>
          <w:tab w:val="left" w:pos="2160"/>
        </w:tabs>
        <w:spacing w:after="0" w:line="360" w:lineRule="auto"/>
        <w:jc w:val="both"/>
        <w:rPr>
          <w:rFonts w:asciiTheme="minorHAnsi" w:hAnsiTheme="minorHAnsi" w:cstheme="minorHAnsi"/>
          <w:sz w:val="24"/>
          <w:szCs w:val="24"/>
        </w:rPr>
      </w:pPr>
    </w:p>
    <w:p w14:paraId="50482DC0" w14:textId="5FBE689B" w:rsidR="00381652"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DF7239">
        <w:rPr>
          <w:rFonts w:asciiTheme="minorHAnsi" w:hAnsiTheme="minorHAnsi" w:cstheme="minorBidi"/>
          <w:b/>
          <w:bCs/>
          <w:sz w:val="24"/>
          <w:szCs w:val="24"/>
          <w:u w:val="single"/>
        </w:rPr>
        <w:t>3</w:t>
      </w:r>
      <w:r w:rsidRPr="18498DC6">
        <w:rPr>
          <w:rFonts w:asciiTheme="minorHAnsi" w:hAnsiTheme="minorHAnsi" w:cstheme="minorBidi"/>
          <w:b/>
          <w:bCs/>
          <w:sz w:val="24"/>
          <w:szCs w:val="24"/>
          <w:u w:val="single"/>
        </w:rPr>
        <w:t>. Das obrigações controvertidas e da quantificação do valor incontroverso (art. 330, §2º, CPC):</w:t>
      </w:r>
    </w:p>
    <w:p w14:paraId="7C0FF00B" w14:textId="77777777" w:rsidR="00381652" w:rsidRPr="00BB3951" w:rsidRDefault="00381652" w:rsidP="00381652">
      <w:pPr>
        <w:tabs>
          <w:tab w:val="left" w:pos="2160"/>
        </w:tabs>
        <w:spacing w:after="0" w:line="360" w:lineRule="auto"/>
        <w:ind w:firstLine="1985"/>
        <w:jc w:val="both"/>
        <w:rPr>
          <w:rFonts w:asciiTheme="minorHAnsi" w:hAnsiTheme="minorHAnsi" w:cstheme="minorHAnsi"/>
          <w:sz w:val="24"/>
          <w:szCs w:val="24"/>
        </w:rPr>
      </w:pPr>
    </w:p>
    <w:p w14:paraId="0A78D946" w14:textId="77777777" w:rsidR="00381652" w:rsidRPr="00BB3951" w:rsidRDefault="00381652" w:rsidP="001704EC">
      <w:pPr>
        <w:pStyle w:val="CORPOHOMERO"/>
      </w:pPr>
      <w:r w:rsidRPr="00BB3951">
        <w:t>As cláusulas contratuais objeto desta ação já estão anunciadas nas linhas volvidas.</w:t>
      </w:r>
    </w:p>
    <w:p w14:paraId="3D2C576F" w14:textId="77777777" w:rsidR="00381652" w:rsidRPr="00BB3951" w:rsidRDefault="00381652" w:rsidP="001704EC">
      <w:pPr>
        <w:pStyle w:val="CORPOHOMERO"/>
      </w:pPr>
      <w:r w:rsidRPr="00BB3951">
        <w:t xml:space="preserve">Em decorrência das abusividades contratuais apontadas nesta ação, a </w:t>
      </w:r>
      <w:r w:rsidRPr="00BB3951">
        <w:rPr>
          <w:b/>
          <w:bCs/>
        </w:rPr>
        <w:t xml:space="preserve">prestação mensal incontroversa é de R$ </w:t>
      </w:r>
      <w:proofErr w:type="spellStart"/>
      <w:proofErr w:type="gramStart"/>
      <w:r w:rsidRPr="00BB3951">
        <w:rPr>
          <w:b/>
          <w:bCs/>
        </w:rPr>
        <w:t>xxx,xx</w:t>
      </w:r>
      <w:proofErr w:type="spellEnd"/>
      <w:proofErr w:type="gramEnd"/>
      <w:r w:rsidRPr="00BB3951">
        <w:rPr>
          <w:b/>
          <w:bCs/>
        </w:rPr>
        <w:t xml:space="preserve"> (por extenso).</w:t>
      </w:r>
    </w:p>
    <w:p w14:paraId="6E926D62" w14:textId="566A203F" w:rsidR="00381652" w:rsidRPr="00BB3951" w:rsidRDefault="00381652" w:rsidP="00A94DF8">
      <w:pPr>
        <w:pStyle w:val="CORPOHOMERO"/>
        <w:rPr>
          <w:rFonts w:asciiTheme="minorHAnsi" w:hAnsiTheme="minorHAnsi" w:cstheme="minorHAnsi"/>
          <w:sz w:val="24"/>
          <w:szCs w:val="24"/>
        </w:rPr>
      </w:pPr>
      <w:r w:rsidRPr="00BB3951">
        <w:t xml:space="preserve">O </w:t>
      </w:r>
      <w:r w:rsidRPr="00BB3951">
        <w:rPr>
          <w:u w:val="single"/>
        </w:rPr>
        <w:t>valor supra é fruto da aplicação</w:t>
      </w:r>
      <w:r w:rsidRPr="00BB3951">
        <w:t xml:space="preserve"> da </w:t>
      </w:r>
      <w:r w:rsidR="00DF7239">
        <w:t>revisão da cláusula de capitalização de juros</w:t>
      </w:r>
      <w:r w:rsidRPr="00BB3951">
        <w:t>, o que está sintetizado pela planilha seguinte:</w:t>
      </w:r>
    </w:p>
    <w:bookmarkStart w:id="1" w:name="_MON_1641887145"/>
    <w:bookmarkEnd w:id="1"/>
    <w:p w14:paraId="027B2991" w14:textId="31A74429" w:rsidR="00381652" w:rsidRPr="00BB3951" w:rsidRDefault="007339EB" w:rsidP="00381652">
      <w:pPr>
        <w:tabs>
          <w:tab w:val="left" w:pos="2160"/>
        </w:tabs>
        <w:spacing w:after="0" w:line="360" w:lineRule="auto"/>
        <w:jc w:val="center"/>
        <w:rPr>
          <w:rFonts w:asciiTheme="minorHAnsi" w:hAnsiTheme="minorHAnsi" w:cstheme="minorHAnsi"/>
          <w:sz w:val="24"/>
          <w:szCs w:val="24"/>
        </w:rPr>
      </w:pPr>
      <w:r w:rsidRPr="00BB3951">
        <w:rPr>
          <w:rFonts w:asciiTheme="minorHAnsi" w:eastAsia="Times New Roman" w:hAnsiTheme="minorHAnsi" w:cstheme="minorHAnsi"/>
          <w:sz w:val="14"/>
          <w:szCs w:val="14"/>
        </w:rPr>
        <w:object w:dxaOrig="7569" w:dyaOrig="2150" w14:anchorId="442EB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05pt;height:146.75pt" o:ole="">
            <v:imagedata r:id="rId15" o:title=""/>
          </v:shape>
          <o:OLEObject Type="Embed" ProgID="Excel.Sheet.12" ShapeID="_x0000_i1025" DrawAspect="Content" ObjectID="_1711298622" r:id="rId16"/>
        </w:object>
      </w:r>
    </w:p>
    <w:p w14:paraId="07D5A862" w14:textId="3DED45C2" w:rsidR="00381652" w:rsidRPr="00BB3951" w:rsidRDefault="00381652" w:rsidP="001704EC">
      <w:pPr>
        <w:pStyle w:val="CORPOHOMERO"/>
      </w:pPr>
      <w:r w:rsidRPr="00BB3951">
        <w:t xml:space="preserve">Ainda, informa-se que até o ajuizamento da ação o Demandante </w:t>
      </w:r>
      <w:r w:rsidR="001704EC" w:rsidRPr="00BB3951">
        <w:t>pagou</w:t>
      </w:r>
      <w:r w:rsidRPr="00BB3951">
        <w:t xml:space="preserve"> </w:t>
      </w:r>
      <w:proofErr w:type="spellStart"/>
      <w:r w:rsidRPr="00BB3951">
        <w:t>xx</w:t>
      </w:r>
      <w:proofErr w:type="spellEnd"/>
      <w:r w:rsidRPr="00BB3951">
        <w:t xml:space="preserve"> (três) parcelas pontualmente de um total de 48 prestações.</w:t>
      </w:r>
    </w:p>
    <w:p w14:paraId="4149C6C1" w14:textId="6A855874" w:rsidR="00381652" w:rsidRDefault="18498DC6" w:rsidP="001704EC">
      <w:pPr>
        <w:pStyle w:val="CORPOHOMERO"/>
        <w:rPr>
          <w:sz w:val="20"/>
          <w:szCs w:val="20"/>
        </w:rPr>
      </w:pPr>
      <w:r>
        <w:t xml:space="preserve">Assim, </w:t>
      </w:r>
      <w:r w:rsidRPr="18498DC6">
        <w:rPr>
          <w:u w:val="single"/>
        </w:rPr>
        <w:t>o Demandante ainda tem o dever de pagar 45 (quarenta e cinco) parcelas</w:t>
      </w:r>
      <w:r>
        <w:t>, porém sob o valor aqui fixado como incontroverso, qual seja, R$ 480,66 (art. 330, §3º, CPC).</w:t>
      </w:r>
      <w:r w:rsidRPr="18498DC6">
        <w:rPr>
          <w:sz w:val="20"/>
          <w:szCs w:val="20"/>
        </w:rPr>
        <w:t xml:space="preserve"> </w:t>
      </w:r>
    </w:p>
    <w:p w14:paraId="3C6C0B95" w14:textId="77777777" w:rsidR="001704EC" w:rsidRPr="00BB3951" w:rsidRDefault="001704EC" w:rsidP="001704EC">
      <w:pPr>
        <w:pStyle w:val="CORPOHOMERO"/>
        <w:rPr>
          <w:sz w:val="20"/>
          <w:szCs w:val="20"/>
        </w:rPr>
      </w:pPr>
    </w:p>
    <w:p w14:paraId="0F8DF27A" w14:textId="2B44DA45" w:rsidR="002771FE" w:rsidRPr="00BB3951" w:rsidRDefault="002771FE" w:rsidP="002771FE">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DF7239">
        <w:rPr>
          <w:rFonts w:asciiTheme="minorHAnsi" w:hAnsiTheme="minorHAnsi" w:cstheme="minorHAnsi"/>
          <w:b/>
          <w:sz w:val="24"/>
          <w:szCs w:val="24"/>
          <w:u w:val="single"/>
        </w:rPr>
        <w:t>4</w:t>
      </w:r>
      <w:r w:rsidRPr="00BB3951">
        <w:rPr>
          <w:rFonts w:asciiTheme="minorHAnsi" w:hAnsiTheme="minorHAnsi" w:cstheme="minorHAnsi"/>
          <w:b/>
          <w:sz w:val="24"/>
          <w:szCs w:val="24"/>
          <w:u w:val="single"/>
        </w:rPr>
        <w:t>. Afastamento da mora:</w:t>
      </w:r>
    </w:p>
    <w:p w14:paraId="539BFE39" w14:textId="77777777" w:rsidR="002771FE" w:rsidRPr="00BB3951" w:rsidRDefault="002771FE" w:rsidP="002771FE">
      <w:pPr>
        <w:tabs>
          <w:tab w:val="left" w:pos="2160"/>
        </w:tabs>
        <w:spacing w:after="0" w:line="360" w:lineRule="auto"/>
        <w:ind w:firstLine="1985"/>
        <w:jc w:val="both"/>
        <w:rPr>
          <w:rFonts w:asciiTheme="minorHAnsi" w:hAnsiTheme="minorHAnsi" w:cstheme="minorHAnsi"/>
          <w:sz w:val="24"/>
          <w:szCs w:val="24"/>
        </w:rPr>
      </w:pPr>
    </w:p>
    <w:p w14:paraId="2274AAA0" w14:textId="3638A15C" w:rsidR="002771FE" w:rsidRPr="00BB3951" w:rsidRDefault="002771FE" w:rsidP="00E777D9">
      <w:pPr>
        <w:pStyle w:val="CORPOHOMERO"/>
      </w:pPr>
      <w:r w:rsidRPr="00BB3951">
        <w:t xml:space="preserve">O Superior Tribunal de Justiça já fixou </w:t>
      </w:r>
      <w:r w:rsidRPr="00BB3951">
        <w:rPr>
          <w:u w:val="single"/>
        </w:rPr>
        <w:t>tese repetitiva</w:t>
      </w:r>
      <w:r w:rsidRPr="00BB3951">
        <w:t xml:space="preserve"> de que a revisão dos </w:t>
      </w:r>
      <w:r w:rsidRPr="00BB3951">
        <w:rPr>
          <w:b/>
          <w:bCs/>
        </w:rPr>
        <w:t>juros remuneratórios</w:t>
      </w:r>
      <w:r w:rsidRPr="00BB3951">
        <w:t xml:space="preserve"> </w:t>
      </w:r>
      <w:r w:rsidR="00E777D9" w:rsidRPr="00BB3951">
        <w:t xml:space="preserve">e </w:t>
      </w:r>
      <w:r w:rsidR="003C6866" w:rsidRPr="00BB3951">
        <w:t xml:space="preserve">da capitalização de juros </w:t>
      </w:r>
      <w:r w:rsidRPr="00BB3951">
        <w:t>afasta a mora do consumidor.</w:t>
      </w:r>
      <w:r w:rsidRPr="18498DC6">
        <w:rPr>
          <w:rStyle w:val="Refdenotaderodap"/>
          <w:rFonts w:asciiTheme="minorHAnsi" w:hAnsiTheme="minorHAnsi" w:cstheme="minorBidi"/>
          <w:sz w:val="24"/>
          <w:szCs w:val="24"/>
        </w:rPr>
        <w:footnoteReference w:id="11"/>
      </w:r>
    </w:p>
    <w:p w14:paraId="6E123AAF" w14:textId="38B95257" w:rsidR="002771FE" w:rsidRPr="00BB3951" w:rsidRDefault="002771FE" w:rsidP="00E777D9">
      <w:pPr>
        <w:pStyle w:val="CORPOHOMERO"/>
      </w:pPr>
      <w:r w:rsidRPr="00BB3951">
        <w:t xml:space="preserve">O </w:t>
      </w:r>
      <w:r w:rsidRPr="00BB3951">
        <w:rPr>
          <w:b/>
          <w:bCs/>
        </w:rPr>
        <w:t>debate desta ação</w:t>
      </w:r>
      <w:r w:rsidRPr="00BB3951">
        <w:t xml:space="preserve"> envolve justamente </w:t>
      </w:r>
      <w:r w:rsidRPr="00BB3951">
        <w:rPr>
          <w:u w:val="single"/>
        </w:rPr>
        <w:t>encargos do período da normalidade contratual</w:t>
      </w:r>
      <w:r w:rsidRPr="00BB3951">
        <w:t xml:space="preserve">, isto é, </w:t>
      </w:r>
      <w:r w:rsidR="00DF7239">
        <w:t>capitalização de juros</w:t>
      </w:r>
      <w:r w:rsidRPr="00BB3951">
        <w:t>. Mais do que isso. Está demonstrada a clara abusividade deste encargo contratual.</w:t>
      </w:r>
    </w:p>
    <w:p w14:paraId="7058762D" w14:textId="77777777" w:rsidR="002771FE" w:rsidRPr="00BB3951" w:rsidRDefault="002771FE" w:rsidP="00E777D9">
      <w:pPr>
        <w:pStyle w:val="CORPOHOMERO"/>
      </w:pPr>
      <w:r w:rsidRPr="00BB3951">
        <w:t xml:space="preserve">Logo, com a procedência desse pedido, </w:t>
      </w:r>
      <w:r w:rsidRPr="00BB3951">
        <w:rPr>
          <w:b/>
          <w:bCs/>
        </w:rPr>
        <w:t xml:space="preserve">deve ser acolhido o pedido para afastar a mora </w:t>
      </w:r>
      <w:r w:rsidRPr="00BB3951">
        <w:rPr>
          <w:b/>
          <w:bCs/>
          <w:i/>
          <w:iCs/>
        </w:rPr>
        <w:t>debendi</w:t>
      </w:r>
      <w:r w:rsidRPr="00BB3951">
        <w:rPr>
          <w:i/>
          <w:iCs/>
        </w:rPr>
        <w:t xml:space="preserve"> </w:t>
      </w:r>
      <w:r w:rsidRPr="00BB3951">
        <w:t xml:space="preserve">das </w:t>
      </w:r>
      <w:r w:rsidRPr="00BB3951">
        <w:rPr>
          <w:u w:val="single"/>
        </w:rPr>
        <w:t>prestações pagas de modo impontual</w:t>
      </w:r>
      <w:r w:rsidRPr="00BB3951">
        <w:t xml:space="preserve"> antes do ajuizamento da ação, como também para o </w:t>
      </w:r>
      <w:r w:rsidRPr="00BB3951">
        <w:rPr>
          <w:u w:val="single"/>
        </w:rPr>
        <w:t>pagamento das prestações feitos no curso do processo</w:t>
      </w:r>
      <w:r w:rsidRPr="00BB3951">
        <w:t xml:space="preserve"> apenas sob o valor incontroverso desta demanda. </w:t>
      </w:r>
    </w:p>
    <w:p w14:paraId="10435CB2"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56FE54D5" w14:textId="541D61C4" w:rsidR="00D23AF5" w:rsidRPr="00BB3951" w:rsidRDefault="00D23AF5" w:rsidP="00D23AF5">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DF7239">
        <w:rPr>
          <w:rFonts w:asciiTheme="minorHAnsi" w:hAnsiTheme="minorHAnsi" w:cstheme="minorHAnsi"/>
          <w:b/>
          <w:sz w:val="24"/>
          <w:szCs w:val="24"/>
          <w:u w:val="single"/>
        </w:rPr>
        <w:t>5</w:t>
      </w:r>
      <w:r w:rsidRPr="00BB3951">
        <w:rPr>
          <w:rFonts w:asciiTheme="minorHAnsi" w:hAnsiTheme="minorHAnsi" w:cstheme="minorHAnsi"/>
          <w:b/>
          <w:sz w:val="24"/>
          <w:szCs w:val="24"/>
          <w:u w:val="single"/>
        </w:rPr>
        <w:t>. Repetição do Indébito</w:t>
      </w:r>
    </w:p>
    <w:p w14:paraId="6022114C" w14:textId="77777777" w:rsidR="00D23AF5" w:rsidRPr="00BB3951" w:rsidRDefault="00D23AF5" w:rsidP="003C6866">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5F99692B" w14:textId="77777777" w:rsidR="00D23AF5" w:rsidRPr="00BB3951" w:rsidRDefault="00D23AF5" w:rsidP="003C6866">
      <w:pPr>
        <w:pStyle w:val="CORPOHOMERO"/>
      </w:pPr>
      <w:r w:rsidRPr="00BB3951">
        <w:t>Assinala-se que a restituição em dobro se faz necessária como penalidade, diante da deliberada má-fé da requerida. Como integrante sistema financeiro, é conhecedora das normas de mercado, bem como das fixadas pela autoridade monetária e das demais ilegalidades contratuais, todavia continua com as práticas abusivas.</w:t>
      </w:r>
    </w:p>
    <w:p w14:paraId="01D4AD05" w14:textId="2805BE6E" w:rsidR="00D23AF5" w:rsidRPr="00BB3951" w:rsidRDefault="00D23AF5" w:rsidP="003C6866">
      <w:pPr>
        <w:pStyle w:val="CORPOHOMERO"/>
        <w:rPr>
          <w:rFonts w:asciiTheme="minorHAnsi" w:hAnsiTheme="minorHAnsi" w:cstheme="minorHAnsi"/>
          <w:b/>
          <w:sz w:val="24"/>
          <w:szCs w:val="24"/>
          <w:u w:val="single"/>
        </w:rPr>
      </w:pPr>
      <w:r w:rsidRPr="00BB3951">
        <w:t xml:space="preserve">Dessarte, deve a requerida ser condenada a </w:t>
      </w:r>
      <w:r w:rsidRPr="00BB3951">
        <w:rPr>
          <w:b/>
          <w:bCs/>
        </w:rPr>
        <w:t>restituir em dobro</w:t>
      </w:r>
      <w:r w:rsidRPr="18498DC6">
        <w:rPr>
          <w:rStyle w:val="Refdenotaderodap"/>
          <w:rFonts w:asciiTheme="minorHAnsi" w:hAnsiTheme="minorHAnsi" w:cstheme="minorBidi"/>
          <w:b/>
          <w:bCs/>
          <w:sz w:val="24"/>
          <w:szCs w:val="24"/>
        </w:rPr>
        <w:footnoteReference w:id="12"/>
      </w:r>
      <w:r w:rsidRPr="00BB3951">
        <w:t xml:space="preserve"> à parte autora, a título de repetição de indébito, a quantia que pagou a mais em relação ao contrato questionado (referente aos valores cobrados a maior com aplicação abusiva da taxa de juros remuneratórios), o que será apurado em posterior liquidação de sentença.</w:t>
      </w:r>
    </w:p>
    <w:p w14:paraId="7957FA95" w14:textId="443DB109" w:rsidR="000F5A50" w:rsidRPr="00BB3951" w:rsidRDefault="000F5A50" w:rsidP="18498DC6">
      <w:pPr>
        <w:tabs>
          <w:tab w:val="left" w:pos="2160"/>
        </w:tabs>
        <w:spacing w:after="0" w:line="360" w:lineRule="auto"/>
        <w:ind w:firstLine="1985"/>
        <w:jc w:val="both"/>
      </w:pPr>
    </w:p>
    <w:p w14:paraId="3F351DDD" w14:textId="30035997"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sidRPr="18498DC6">
        <w:rPr>
          <w:rFonts w:asciiTheme="minorHAnsi" w:hAnsiTheme="minorHAnsi" w:cstheme="minorBidi"/>
          <w:b/>
          <w:bCs/>
          <w:sz w:val="24"/>
          <w:szCs w:val="24"/>
        </w:rPr>
        <w:t xml:space="preserve">III – DA TUTELA DE URGÊNCIA </w:t>
      </w:r>
    </w:p>
    <w:p w14:paraId="73C78B5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3504A5F" w14:textId="22D94914" w:rsidR="00E41C4A"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III. 1. tutela antecipatória</w:t>
      </w: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00596D30" w14:textId="2F9EE235" w:rsidR="00E41746" w:rsidRPr="00BB3951" w:rsidRDefault="18498DC6" w:rsidP="001768D8">
      <w:pPr>
        <w:pStyle w:val="CORPOHOMERO"/>
      </w:pPr>
      <w:r>
        <w:t xml:space="preserve">Os </w:t>
      </w:r>
      <w:r w:rsidRPr="18498DC6">
        <w:rPr>
          <w:b/>
          <w:bCs/>
          <w:u w:val="single"/>
        </w:rPr>
        <w:t>elementos coligidos na inicial sumariamente demonstram a verossimilhança dos fatos deduzidos na exordial</w:t>
      </w:r>
      <w:r>
        <w:t xml:space="preserve">, </w:t>
      </w:r>
      <w:r w:rsidR="00BD1A1E">
        <w:t xml:space="preserve">uma vez que inexiste cláusula contratual expressa que contemple o cumprimento do dever de informação da parte demandada. Ao contrário, está cristalino que a prática da capitalização neste caso está em desconformidade com o entendimento predominante do Superior Tribunal de Justiça. </w:t>
      </w:r>
    </w:p>
    <w:p w14:paraId="3D53EDE6" w14:textId="57DA758F" w:rsidR="00D26FF8" w:rsidRPr="00BB3951" w:rsidRDefault="00D26FF8" w:rsidP="001768D8">
      <w:pPr>
        <w:pStyle w:val="CORPOHOMERO"/>
      </w:pPr>
      <w:r w:rsidRPr="00BB3951">
        <w:t>Inclusive, a probabilidade de procedência dos pedidos é traduzida pelo reconhecimento de abusividade em outros casos cujos juros praticados eram bem inferiores ao presente.</w:t>
      </w:r>
      <w:r w:rsidRPr="18498DC6">
        <w:rPr>
          <w:rStyle w:val="Refdenotaderodap"/>
          <w:rFonts w:asciiTheme="minorHAnsi" w:hAnsiTheme="minorHAnsi" w:cstheme="minorBidi"/>
          <w:sz w:val="24"/>
          <w:szCs w:val="24"/>
        </w:rPr>
        <w:footnoteReference w:id="13"/>
      </w:r>
      <w:r w:rsidRPr="00BB3951">
        <w:t xml:space="preserve">  </w:t>
      </w:r>
    </w:p>
    <w:p w14:paraId="171978DC" w14:textId="38010E63" w:rsidR="000F5A50" w:rsidRPr="00BB3951" w:rsidRDefault="000F5A50" w:rsidP="001768D8">
      <w:pPr>
        <w:pStyle w:val="CORPOHOMERO"/>
      </w:pPr>
      <w:r w:rsidRPr="00BB3951">
        <w:t xml:space="preserve">O </w:t>
      </w:r>
      <w:r w:rsidRPr="00BB3951">
        <w:rPr>
          <w:b/>
          <w:bCs/>
          <w:u w:val="single"/>
        </w:rPr>
        <w:t>perigo da demora</w:t>
      </w:r>
      <w:r w:rsidRPr="00BB3951">
        <w:t xml:space="preserve"> exsurge dos elementos juntados nesta peça inaugural, na medida em que a espera por um provimento jurisdicional final (em sede de cognição exauriente) prejudicará sobremaneira, ou quiçá tornará imprestável, o direito da parte demandante buscado nesta demanda. </w:t>
      </w:r>
      <w:r w:rsidR="001A4EFD" w:rsidRPr="00BB3951">
        <w:t>Isto porque o abuso do direito pela Demandada (</w:t>
      </w:r>
      <w:r w:rsidR="001A4EFD" w:rsidRPr="00F34E2E">
        <w:rPr>
          <w:u w:val="single"/>
        </w:rPr>
        <w:t xml:space="preserve">prática </w:t>
      </w:r>
      <w:r w:rsidR="00F34E2E" w:rsidRPr="00F34E2E">
        <w:rPr>
          <w:u w:val="single"/>
        </w:rPr>
        <w:t>de capitalização indevida</w:t>
      </w:r>
      <w:r w:rsidR="001A4EFD" w:rsidRPr="00BB3951">
        <w:t>) compromete o cumprimento do contrato e a própria subsistência mensal da parte Demandante.</w:t>
      </w:r>
    </w:p>
    <w:p w14:paraId="355BDD0A" w14:textId="77777777" w:rsidR="004C0557" w:rsidRPr="00BB3951" w:rsidRDefault="004C0557" w:rsidP="001768D8">
      <w:pPr>
        <w:pStyle w:val="CORPOHOMERO"/>
      </w:pPr>
      <w:r w:rsidRPr="00BB3951">
        <w:t xml:space="preserve">Certamente, se for antecipada a tutela para que a autora passe a pagar o valor escorreito da prestação, </w:t>
      </w:r>
      <w:r w:rsidRPr="00BB3951">
        <w:rPr>
          <w:u w:val="single"/>
        </w:rPr>
        <w:t>não haverá risco de descumprimento do contrato</w:t>
      </w:r>
      <w:r w:rsidRPr="00BB3951">
        <w:t xml:space="preserve">, como também </w:t>
      </w:r>
      <w:r w:rsidRPr="00BB3951">
        <w:rPr>
          <w:u w:val="single"/>
        </w:rPr>
        <w:t>não privará a parte autora de parte de sua remuneração mensal.</w:t>
      </w:r>
      <w:r w:rsidRPr="00BB3951">
        <w:t xml:space="preserve"> Mas se for mantido como está o contrato, indubitavelmente a parte Demandante ficará privada do acesso ao mínimo existencial, sendo que a concessão da tutela não prejudicaria a parte Demandada, instituição de crédito de elevado potencial econômico.</w:t>
      </w:r>
    </w:p>
    <w:p w14:paraId="1821CC48" w14:textId="77777777" w:rsidR="00890B1D" w:rsidRPr="00BB3951" w:rsidRDefault="00890B1D" w:rsidP="001768D8">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33CDA1E2" w14:textId="77777777" w:rsidR="000F5A50" w:rsidRPr="00BB3951" w:rsidRDefault="000F5A50" w:rsidP="001768D8">
      <w:pPr>
        <w:pStyle w:val="CORPOHOMERO"/>
      </w:pPr>
      <w:r w:rsidRPr="00BB3951">
        <w:t>Destaca-se que no caso da demandante, por ser hipossuficiente, deve ser dispensada a prestação de caução real ou fidejussória, conforme autoriza o §1º do já citado artigo 300 do Código de Ritos.</w:t>
      </w:r>
    </w:p>
    <w:p w14:paraId="68010236" w14:textId="40E538E6" w:rsidR="00C06512" w:rsidRPr="00BB3951" w:rsidRDefault="18498DC6" w:rsidP="001768D8">
      <w:pPr>
        <w:pStyle w:val="CORPOHOMERO"/>
      </w:pPr>
      <w:r>
        <w:t xml:space="preserve">Dessa arte, merece ser concedida a tutela de urgência satisfativa (antecipada) no caso presente, para determinar que </w:t>
      </w:r>
      <w:r w:rsidRPr="18498DC6">
        <w:rPr>
          <w:b/>
          <w:bCs/>
        </w:rPr>
        <w:t xml:space="preserve">a Demandada </w:t>
      </w:r>
      <w:r w:rsidR="00F34E2E">
        <w:rPr>
          <w:b/>
          <w:bCs/>
        </w:rPr>
        <w:t>passe a debitar na conta da parte autora</w:t>
      </w:r>
      <w:r w:rsidR="0076498B">
        <w:rPr>
          <w:b/>
          <w:bCs/>
        </w:rPr>
        <w:t xml:space="preserve">, quanto às </w:t>
      </w:r>
      <w:r w:rsidRPr="18498DC6">
        <w:rPr>
          <w:b/>
          <w:bCs/>
        </w:rPr>
        <w:t>prestações vincendas do contrato</w:t>
      </w:r>
      <w:r>
        <w:t xml:space="preserve">, </w:t>
      </w:r>
      <w:r w:rsidRPr="18498DC6">
        <w:rPr>
          <w:u w:val="single"/>
        </w:rPr>
        <w:t>o exato valor apontado como incontroverso nesta demanda</w:t>
      </w:r>
      <w:r>
        <w:t>, ou seja, R$ 480,66.</w:t>
      </w:r>
    </w:p>
    <w:p w14:paraId="608ED81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C8FB0C9" w14:textId="6FC7D64E" w:rsidR="00E41C4A"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III. 2. tutela acautelatória</w:t>
      </w:r>
    </w:p>
    <w:p w14:paraId="0F1EA599" w14:textId="1DDD0361" w:rsidR="001768D8" w:rsidRPr="00BB3951" w:rsidRDefault="001768D8" w:rsidP="001768D8">
      <w:pPr>
        <w:pStyle w:val="CORPOHOMERO"/>
      </w:pPr>
      <w:r w:rsidRPr="00BB3951">
        <w:t xml:space="preserve">Como corolário da tutela antecipada (satisfativa), é necessário que neste processo também se </w:t>
      </w:r>
      <w:r w:rsidRPr="00BB3951">
        <w:rPr>
          <w:b/>
          <w:bCs/>
        </w:rPr>
        <w:t>assegure o direito à revisão de cláusulas contratuais abusivas</w:t>
      </w:r>
      <w:r w:rsidRPr="00BB3951">
        <w:t xml:space="preserve"> </w:t>
      </w:r>
      <w:r w:rsidRPr="00BB3951">
        <w:rPr>
          <w:u w:val="single"/>
        </w:rPr>
        <w:t xml:space="preserve">sem o risco de a consumidora ter seu nome inserido nos cadastros de inadimplentes </w:t>
      </w:r>
      <w:r w:rsidRPr="00BB3951">
        <w:t xml:space="preserve">ou </w:t>
      </w:r>
      <w:r w:rsidRPr="00BB3951">
        <w:rPr>
          <w:u w:val="single"/>
        </w:rPr>
        <w:t>sofra eventual ação de cobranç</w:t>
      </w:r>
      <w:r w:rsidR="0076498B">
        <w:rPr>
          <w:u w:val="single"/>
        </w:rPr>
        <w:t>a</w:t>
      </w:r>
      <w:r w:rsidRPr="00BB3951">
        <w:t xml:space="preserve"> (conhecimento ou executiva) do contrato no seu valor global.</w:t>
      </w:r>
    </w:p>
    <w:p w14:paraId="5A769EBE" w14:textId="77777777" w:rsidR="001768D8" w:rsidRPr="00BB3951" w:rsidRDefault="001768D8" w:rsidP="001768D8">
      <w:pPr>
        <w:pStyle w:val="CORPOHOMERO"/>
      </w:pPr>
      <w:r w:rsidRPr="00BB3951">
        <w:t xml:space="preserve">A </w:t>
      </w:r>
      <w:r w:rsidRPr="00BB3951">
        <w:rPr>
          <w:b/>
          <w:bCs/>
        </w:rPr>
        <w:t>probabilidade do direito</w:t>
      </w:r>
      <w:r w:rsidRPr="00BB3951">
        <w:t xml:space="preserve"> aqui é idêntica à tutela antecipada, ou seja, já está fartamente demonstrado que a revisão do contrato está calcada em provas e fundamentos jurídicos idôneos.</w:t>
      </w:r>
    </w:p>
    <w:p w14:paraId="171F0838" w14:textId="77777777" w:rsidR="001768D8" w:rsidRPr="00BB3951" w:rsidRDefault="001768D8" w:rsidP="001768D8">
      <w:pPr>
        <w:pStyle w:val="CORPOHOMERO"/>
      </w:pPr>
      <w:r w:rsidRPr="00BB3951">
        <w:t xml:space="preserve">A </w:t>
      </w:r>
      <w:r w:rsidRPr="00BB3951">
        <w:rPr>
          <w:b/>
          <w:bCs/>
        </w:rPr>
        <w:t>urgência</w:t>
      </w:r>
      <w:r w:rsidRPr="00BB3951">
        <w:t xml:space="preserve"> do caso advém do fato de que </w:t>
      </w:r>
      <w:r w:rsidRPr="00BB3951">
        <w:rPr>
          <w:u w:val="single"/>
        </w:rPr>
        <w:t>eventual anotação do nome da parte consumidora no rol de maus pagadores</w:t>
      </w:r>
      <w:r w:rsidRPr="00BB3951">
        <w:t xml:space="preserve"> ensejaria o fechamento do mercado de consumo para a ela, que depende de seu bom nome para continuar comprando.</w:t>
      </w:r>
    </w:p>
    <w:p w14:paraId="1CAFDF83" w14:textId="25D144E6" w:rsidR="001768D8" w:rsidRPr="00BB3951" w:rsidRDefault="001768D8" w:rsidP="001768D8">
      <w:pPr>
        <w:pStyle w:val="CORPOHOMERO"/>
      </w:pPr>
      <w:r w:rsidRPr="00BB3951">
        <w:t xml:space="preserve">Ainda, eventual cobrança judicial do contrato poderia ensejar a </w:t>
      </w:r>
      <w:r w:rsidR="00127C3E">
        <w:t>constrição judicial de bens</w:t>
      </w:r>
      <w:r w:rsidRPr="00BB3951">
        <w:t xml:space="preserve"> quando a Demandante não se recusa a pagar sua dívida, mas sim que ela seja fixada em valor justo.</w:t>
      </w:r>
    </w:p>
    <w:p w14:paraId="05D6DFCB" w14:textId="38E1DE93" w:rsidR="001768D8" w:rsidRPr="00BB3951" w:rsidRDefault="001768D8" w:rsidP="001768D8">
      <w:pPr>
        <w:pStyle w:val="CORPOHOMERO"/>
      </w:pPr>
      <w:r w:rsidRPr="00BB3951">
        <w:t>Aqui é curial que se estabeleça um paralelo com o entendimento</w:t>
      </w:r>
      <w:r w:rsidRPr="18498DC6">
        <w:rPr>
          <w:rStyle w:val="Refdenotaderodap"/>
          <w:rFonts w:asciiTheme="minorHAnsi" w:hAnsiTheme="minorHAnsi" w:cstheme="minorBidi"/>
          <w:sz w:val="24"/>
          <w:szCs w:val="24"/>
        </w:rPr>
        <w:footnoteReference w:id="14"/>
      </w:r>
      <w:r w:rsidRPr="00BB3951">
        <w:t xml:space="preserve"> de que a revisão d</w:t>
      </w:r>
      <w:r w:rsidR="00330754">
        <w:t xml:space="preserve">a capitalização de juros </w:t>
      </w:r>
      <w:r w:rsidRPr="00BB3951">
        <w:t>enseja o afastamento da mora. Se isso é uma decorrência da revisão dos juros, não há razão para se tolerar a busca e apreensão do veículo enquanto o débito está sendo discutido.</w:t>
      </w:r>
    </w:p>
    <w:p w14:paraId="7A3030AF" w14:textId="77777777" w:rsidR="001768D8" w:rsidRPr="00BB3951" w:rsidRDefault="001768D8" w:rsidP="001768D8">
      <w:pPr>
        <w:pStyle w:val="CORPOHOMERO"/>
      </w:pPr>
      <w:r w:rsidRPr="00BB3951">
        <w:t xml:space="preserve">Neste passo, é inquestionável que </w:t>
      </w:r>
      <w:r w:rsidRPr="00BB3951">
        <w:rPr>
          <w:b/>
          <w:bCs/>
          <w:u w:val="single"/>
        </w:rPr>
        <w:t>a não concessão da tutela cautelar causará irremediável prejuízo ao resultado útil do processo</w:t>
      </w:r>
      <w:r w:rsidRPr="00BB3951">
        <w:t>, já que com as medidas de cobrança pela instituição financeira a parte Demandante poderá chegar à situação de ter vencido esta ação revisional, porém ter seu nome jogado na lama com a negativação ou ainda ter a grave situação de ter o bem apreendido e leiloado na ação de busca e apreensão.</w:t>
      </w:r>
    </w:p>
    <w:p w14:paraId="1FA737B6" w14:textId="77777777" w:rsidR="001768D8" w:rsidRPr="00BB3951" w:rsidRDefault="001768D8" w:rsidP="001768D8">
      <w:pPr>
        <w:pStyle w:val="CORPOHOMERO"/>
      </w:pPr>
      <w:r w:rsidRPr="00BB3951">
        <w:t>Enfim, a parte Demandante também continuará pagando a parte incontroversa nos moldes contratados.</w:t>
      </w:r>
      <w:r w:rsidRPr="18498DC6">
        <w:rPr>
          <w:rStyle w:val="Refdenotaderodap"/>
          <w:rFonts w:asciiTheme="minorHAnsi" w:hAnsiTheme="minorHAnsi" w:cstheme="minorBidi"/>
          <w:sz w:val="24"/>
          <w:szCs w:val="24"/>
        </w:rPr>
        <w:footnoteReference w:id="15"/>
      </w:r>
    </w:p>
    <w:p w14:paraId="42F9698C" w14:textId="1199E8F8" w:rsidR="001768D8" w:rsidRPr="00BB3951" w:rsidRDefault="001768D8" w:rsidP="001768D8">
      <w:pPr>
        <w:pStyle w:val="CORPOHOMERO"/>
      </w:pPr>
      <w:r w:rsidRPr="00BB3951">
        <w:t xml:space="preserve">Desse modo, merece também, ser concedida a </w:t>
      </w:r>
      <w:r w:rsidRPr="00BB3951">
        <w:rPr>
          <w:b/>
          <w:bCs/>
        </w:rPr>
        <w:t>tutela de urgência cautelar</w:t>
      </w:r>
      <w:r w:rsidRPr="00BB3951">
        <w:t xml:space="preserve"> no caso presente, para determinar que </w:t>
      </w:r>
      <w:r w:rsidRPr="00BB3951">
        <w:rPr>
          <w:u w:val="single"/>
        </w:rPr>
        <w:t>a parte ré se abstenha de realizar a inscrição do nome da autora nos cadastros de devedores</w:t>
      </w:r>
      <w:r w:rsidRPr="00BB3951">
        <w:t xml:space="preserve"> ou que </w:t>
      </w:r>
      <w:r w:rsidRPr="00BB3951">
        <w:rPr>
          <w:u w:val="single"/>
        </w:rPr>
        <w:t xml:space="preserve">realize a cobrança judicial do débito, incluindo a vedação de promover </w:t>
      </w:r>
      <w:r w:rsidR="00330754">
        <w:rPr>
          <w:u w:val="single"/>
        </w:rPr>
        <w:t>medidas de constrição patrimonial</w:t>
      </w:r>
      <w:r w:rsidRPr="00BB3951">
        <w:rPr>
          <w:u w:val="single"/>
        </w:rPr>
        <w:t>,</w:t>
      </w:r>
      <w:r w:rsidRPr="00BB3951">
        <w:t xml:space="preserve"> enquanto estiver pendente </w:t>
      </w:r>
      <w:proofErr w:type="gramStart"/>
      <w:r w:rsidRPr="00BB3951">
        <w:t>esta</w:t>
      </w:r>
      <w:proofErr w:type="gramEnd"/>
      <w:r w:rsidRPr="00BB3951">
        <w:t xml:space="preserve"> revisional.</w:t>
      </w:r>
    </w:p>
    <w:p w14:paraId="140BB1A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AB3DC5" w14:textId="045142C4"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IV – DO INTERESSE NA AUTOCOMPOSIÇÃO (art. 334, §5º, CPC)</w:t>
      </w:r>
    </w:p>
    <w:p w14:paraId="076D69D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5E8AB24" w14:textId="77777777" w:rsidR="000F5A50" w:rsidRPr="00BB3951" w:rsidRDefault="000F5A50" w:rsidP="00E204E3">
      <w:pPr>
        <w:pStyle w:val="CORPOHOMERO"/>
      </w:pPr>
      <w:r w:rsidRPr="00BB3951">
        <w:t>A parte autora, apesar de já ter buscado a solução amigável de modo extrajudicial, compreende que é importante a sessão judicial de tentativa de composição.</w:t>
      </w:r>
    </w:p>
    <w:p w14:paraId="334B450E" w14:textId="77777777" w:rsidR="000F5A50" w:rsidRPr="00BB3951" w:rsidRDefault="18498DC6" w:rsidP="00E204E3">
      <w:pPr>
        <w:pStyle w:val="CORPOHOMERO"/>
      </w:pPr>
      <w:r>
        <w:t>Por isso, manifesta expressamente seu interesse pela realização da audiência de conciliação ou mediação.</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5915E45A"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745CB3FA" w14:textId="63887360" w:rsidR="00CF7F1B" w:rsidRPr="00BB3951" w:rsidRDefault="18498DC6" w:rsidP="18498DC6">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quanto às </w:t>
      </w:r>
      <w:r w:rsidRPr="18498DC6">
        <w:rPr>
          <w:rFonts w:asciiTheme="minorHAnsi" w:hAnsiTheme="minorHAnsi" w:cstheme="minorBidi"/>
          <w:sz w:val="20"/>
          <w:szCs w:val="20"/>
          <w:u w:val="single"/>
        </w:rPr>
        <w:t>prestações vincendas do contrato</w:t>
      </w:r>
      <w:r w:rsidRPr="18498DC6">
        <w:rPr>
          <w:rFonts w:asciiTheme="minorHAnsi" w:hAnsiTheme="minorHAnsi" w:cstheme="minorBidi"/>
          <w:sz w:val="20"/>
          <w:szCs w:val="20"/>
        </w:rPr>
        <w:t>, que</w:t>
      </w:r>
      <w:r w:rsidR="00F32534">
        <w:rPr>
          <w:rFonts w:asciiTheme="minorHAnsi" w:hAnsiTheme="minorHAnsi" w:cstheme="minorBidi"/>
          <w:sz w:val="20"/>
          <w:szCs w:val="20"/>
        </w:rPr>
        <w:t xml:space="preserve"> a Demandada</w:t>
      </w:r>
      <w:r w:rsidRPr="18498DC6">
        <w:rPr>
          <w:rFonts w:asciiTheme="minorHAnsi" w:hAnsiTheme="minorHAnsi" w:cstheme="minorBidi"/>
          <w:sz w:val="20"/>
          <w:szCs w:val="20"/>
        </w:rPr>
        <w:t xml:space="preserve"> </w:t>
      </w:r>
      <w:r w:rsidR="00330754">
        <w:rPr>
          <w:rFonts w:asciiTheme="minorHAnsi" w:hAnsiTheme="minorHAnsi" w:cstheme="minorBidi"/>
          <w:sz w:val="20"/>
          <w:szCs w:val="20"/>
        </w:rPr>
        <w:t xml:space="preserve">passe a debitar na conta do </w:t>
      </w:r>
      <w:r w:rsidRPr="18498DC6">
        <w:rPr>
          <w:rFonts w:asciiTheme="minorHAnsi" w:hAnsiTheme="minorHAnsi" w:cstheme="minorBidi"/>
          <w:sz w:val="20"/>
          <w:szCs w:val="20"/>
        </w:rPr>
        <w:t>Demandante</w:t>
      </w:r>
      <w:r w:rsidR="00330754">
        <w:rPr>
          <w:rFonts w:asciiTheme="minorHAnsi" w:hAnsiTheme="minorHAnsi" w:cstheme="minorBidi"/>
          <w:sz w:val="20"/>
          <w:szCs w:val="20"/>
        </w:rPr>
        <w:t xml:space="preserve"> a prestação mensal no </w:t>
      </w:r>
      <w:r w:rsidRPr="18498DC6">
        <w:rPr>
          <w:rFonts w:asciiTheme="minorHAnsi" w:hAnsiTheme="minorHAnsi" w:cstheme="minorBidi"/>
          <w:sz w:val="20"/>
          <w:szCs w:val="20"/>
        </w:rPr>
        <w:t xml:space="preserve">valor mensal de R$ </w:t>
      </w:r>
      <w:proofErr w:type="spellStart"/>
      <w:r w:rsidRPr="18498DC6">
        <w:rPr>
          <w:rFonts w:asciiTheme="minorHAnsi" w:hAnsiTheme="minorHAnsi" w:cstheme="minorBidi"/>
          <w:sz w:val="20"/>
          <w:szCs w:val="20"/>
        </w:rPr>
        <w:t>xxxx</w:t>
      </w:r>
      <w:proofErr w:type="spellEnd"/>
      <w:r w:rsidRPr="18498DC6">
        <w:rPr>
          <w:rFonts w:asciiTheme="minorHAnsi" w:hAnsiTheme="minorHAnsi" w:cstheme="minorBidi"/>
          <w:sz w:val="20"/>
          <w:szCs w:val="20"/>
        </w:rPr>
        <w:t>;</w:t>
      </w:r>
    </w:p>
    <w:p w14:paraId="237172B6" w14:textId="77777777" w:rsidR="00CF7F1B" w:rsidRPr="00BB3951" w:rsidRDefault="18498DC6" w:rsidP="18498DC6">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na hipótese de não cumprimento do item anterior, seja autorizado ao Demandante a realização da consignação judicial dos pagamentos das prestações vincendas;</w:t>
      </w:r>
    </w:p>
    <w:p w14:paraId="524A7161" w14:textId="408282E4" w:rsidR="00CF7F1B" w:rsidRPr="00BB3951" w:rsidRDefault="18498DC6" w:rsidP="18498DC6">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 </w:t>
      </w:r>
      <w:r w:rsidRPr="18498DC6">
        <w:rPr>
          <w:rFonts w:asciiTheme="minorHAnsi" w:hAnsiTheme="minorHAnsi" w:cstheme="minorBidi"/>
          <w:sz w:val="20"/>
          <w:szCs w:val="20"/>
          <w:u w:val="single"/>
        </w:rPr>
        <w:t>abstenha de realizar a inscrição do nome</w:t>
      </w:r>
      <w:r w:rsidRPr="18498DC6">
        <w:rPr>
          <w:rFonts w:asciiTheme="minorHAnsi" w:hAnsiTheme="minorHAnsi" w:cstheme="minorBidi"/>
          <w:sz w:val="20"/>
          <w:szCs w:val="20"/>
        </w:rPr>
        <w:t xml:space="preserve"> da parte Demandante nos cadastros de devedores ou de realizar a cobrança judicial do débito enquanto pendente </w:t>
      </w:r>
      <w:proofErr w:type="gramStart"/>
      <w:r w:rsidRPr="18498DC6">
        <w:rPr>
          <w:rFonts w:asciiTheme="minorHAnsi" w:hAnsiTheme="minorHAnsi" w:cstheme="minorBidi"/>
          <w:sz w:val="20"/>
          <w:szCs w:val="20"/>
        </w:rPr>
        <w:t>esta</w:t>
      </w:r>
      <w:proofErr w:type="gramEnd"/>
      <w:r w:rsidRPr="18498DC6">
        <w:rPr>
          <w:rFonts w:asciiTheme="minorHAnsi" w:hAnsiTheme="minorHAnsi" w:cstheme="minorBidi"/>
          <w:sz w:val="20"/>
          <w:szCs w:val="20"/>
        </w:rPr>
        <w:t xml:space="preserve"> revisional, inclusive vedando a promoção de medida </w:t>
      </w:r>
      <w:r w:rsidR="00330754">
        <w:rPr>
          <w:rFonts w:asciiTheme="minorHAnsi" w:hAnsiTheme="minorHAnsi" w:cstheme="minorBidi"/>
          <w:sz w:val="20"/>
          <w:szCs w:val="20"/>
        </w:rPr>
        <w:t>de constrição patrimonial</w:t>
      </w:r>
      <w:r w:rsidRPr="18498DC6">
        <w:rPr>
          <w:rFonts w:asciiTheme="minorHAnsi" w:hAnsiTheme="minorHAnsi" w:cstheme="minorBidi"/>
          <w:sz w:val="20"/>
          <w:szCs w:val="20"/>
        </w:rPr>
        <w:t>;</w:t>
      </w:r>
    </w:p>
    <w:p w14:paraId="0CEC7819" w14:textId="77777777" w:rsidR="00CF7F1B" w:rsidRPr="00BB3951" w:rsidRDefault="18498DC6" w:rsidP="18498DC6">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40DA3928"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1A45EEAC" w14:textId="77777777" w:rsidR="000F5A50" w:rsidRPr="00BB3951" w:rsidRDefault="000F5A50" w:rsidP="000F5A50">
      <w:pPr>
        <w:pStyle w:val="PargrafodaLista"/>
        <w:spacing w:after="0" w:line="360" w:lineRule="auto"/>
        <w:rPr>
          <w:rFonts w:asciiTheme="minorHAnsi" w:hAnsiTheme="minorHAnsi" w:cstheme="minorHAnsi"/>
          <w:b/>
          <w:szCs w:val="24"/>
        </w:rPr>
      </w:pPr>
    </w:p>
    <w:p w14:paraId="07E1EE17" w14:textId="4D6DB987"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2C6518C" w14:textId="26A6F9B9" w:rsidR="009C13CC" w:rsidRPr="005447BA" w:rsidRDefault="18498DC6" w:rsidP="00D60624">
      <w:pPr>
        <w:pStyle w:val="PargrafodaLista"/>
        <w:numPr>
          <w:ilvl w:val="0"/>
          <w:numId w:val="9"/>
        </w:numPr>
        <w:spacing w:after="0"/>
        <w:ind w:left="2552"/>
        <w:jc w:val="both"/>
        <w:rPr>
          <w:rFonts w:asciiTheme="minorHAnsi" w:hAnsiTheme="minorHAnsi" w:cstheme="minorBidi"/>
          <w:sz w:val="20"/>
          <w:szCs w:val="20"/>
        </w:rPr>
      </w:pPr>
      <w:commentRangeStart w:id="2"/>
      <w:r w:rsidRPr="005447BA">
        <w:rPr>
          <w:rFonts w:asciiTheme="minorHAnsi" w:hAnsiTheme="minorHAnsi" w:cstheme="minorBidi"/>
          <w:b/>
          <w:bCs/>
          <w:sz w:val="20"/>
          <w:szCs w:val="20"/>
        </w:rPr>
        <w:t xml:space="preserve">Declarar </w:t>
      </w:r>
      <w:r w:rsidRPr="005447BA">
        <w:rPr>
          <w:rFonts w:asciiTheme="minorHAnsi" w:hAnsiTheme="minorHAnsi" w:cstheme="minorBidi"/>
          <w:sz w:val="20"/>
          <w:szCs w:val="20"/>
        </w:rPr>
        <w:t>a abusividade da</w:t>
      </w:r>
      <w:r w:rsidRPr="005447BA">
        <w:rPr>
          <w:rFonts w:asciiTheme="minorHAnsi" w:hAnsiTheme="minorHAnsi" w:cstheme="minorBidi"/>
          <w:b/>
          <w:bCs/>
          <w:sz w:val="20"/>
          <w:szCs w:val="20"/>
        </w:rPr>
        <w:t xml:space="preserve"> </w:t>
      </w:r>
      <w:r w:rsidRPr="005447BA">
        <w:rPr>
          <w:rFonts w:asciiTheme="minorHAnsi" w:hAnsiTheme="minorHAnsi" w:cstheme="minorBidi"/>
          <w:sz w:val="20"/>
          <w:szCs w:val="20"/>
        </w:rPr>
        <w:t>cláusula E.4</w:t>
      </w:r>
      <w:r w:rsidR="00857818" w:rsidRPr="005447BA">
        <w:rPr>
          <w:rFonts w:asciiTheme="minorHAnsi" w:hAnsiTheme="minorHAnsi" w:cstheme="minorBidi"/>
          <w:sz w:val="20"/>
          <w:szCs w:val="20"/>
        </w:rPr>
        <w:t xml:space="preserve"> para afastar a </w:t>
      </w:r>
      <w:r w:rsidR="00330754" w:rsidRPr="005447BA">
        <w:rPr>
          <w:rFonts w:asciiTheme="minorHAnsi" w:hAnsiTheme="minorHAnsi" w:cstheme="minorBidi"/>
          <w:sz w:val="20"/>
          <w:szCs w:val="20"/>
        </w:rPr>
        <w:t>capitalização de juros</w:t>
      </w:r>
      <w:r w:rsidR="00857818" w:rsidRPr="005447BA">
        <w:rPr>
          <w:rFonts w:asciiTheme="minorHAnsi" w:hAnsiTheme="minorHAnsi" w:cstheme="minorBidi"/>
          <w:sz w:val="20"/>
          <w:szCs w:val="20"/>
        </w:rPr>
        <w:t xml:space="preserve"> na periodicidade </w:t>
      </w:r>
      <w:r w:rsidR="0067618B" w:rsidRPr="005447BA">
        <w:rPr>
          <w:rFonts w:asciiTheme="minorHAnsi" w:hAnsiTheme="minorHAnsi" w:cstheme="minorBidi"/>
          <w:sz w:val="20"/>
          <w:szCs w:val="20"/>
          <w:u w:val="single"/>
        </w:rPr>
        <w:t>diária</w:t>
      </w:r>
      <w:r w:rsidR="0067618B" w:rsidRPr="005447BA">
        <w:rPr>
          <w:rFonts w:asciiTheme="minorHAnsi" w:hAnsiTheme="minorHAnsi" w:cstheme="minorBidi"/>
          <w:sz w:val="20"/>
          <w:szCs w:val="20"/>
        </w:rPr>
        <w:t xml:space="preserve">, </w:t>
      </w:r>
      <w:r w:rsidR="00857818" w:rsidRPr="005447BA">
        <w:rPr>
          <w:rFonts w:asciiTheme="minorHAnsi" w:hAnsiTheme="minorHAnsi" w:cstheme="minorBidi"/>
          <w:sz w:val="20"/>
          <w:szCs w:val="20"/>
        </w:rPr>
        <w:t>determinand</w:t>
      </w:r>
      <w:r w:rsidR="0067618B" w:rsidRPr="005447BA">
        <w:rPr>
          <w:rFonts w:asciiTheme="minorHAnsi" w:hAnsiTheme="minorHAnsi" w:cstheme="minorBidi"/>
          <w:sz w:val="20"/>
          <w:szCs w:val="20"/>
        </w:rPr>
        <w:t xml:space="preserve">o </w:t>
      </w:r>
      <w:r w:rsidR="00952E60" w:rsidRPr="005447BA">
        <w:rPr>
          <w:rFonts w:asciiTheme="minorHAnsi" w:hAnsiTheme="minorHAnsi" w:cstheme="minorBidi"/>
          <w:sz w:val="20"/>
          <w:szCs w:val="20"/>
        </w:rPr>
        <w:t xml:space="preserve">o recálculo das prestações do contrato </w:t>
      </w:r>
      <w:r w:rsidR="005A1743" w:rsidRPr="005447BA">
        <w:rPr>
          <w:rFonts w:asciiTheme="minorHAnsi" w:hAnsiTheme="minorHAnsi" w:cstheme="minorBidi"/>
          <w:sz w:val="20"/>
          <w:szCs w:val="20"/>
        </w:rPr>
        <w:t>com base na capitaliza</w:t>
      </w:r>
      <w:r w:rsidR="005447BA" w:rsidRPr="005447BA">
        <w:rPr>
          <w:rFonts w:asciiTheme="minorHAnsi" w:hAnsiTheme="minorHAnsi" w:cstheme="minorBidi"/>
          <w:sz w:val="20"/>
          <w:szCs w:val="20"/>
        </w:rPr>
        <w:t xml:space="preserve">ção </w:t>
      </w:r>
      <w:r w:rsidR="005447BA" w:rsidRPr="005447BA">
        <w:rPr>
          <w:rFonts w:asciiTheme="minorHAnsi" w:hAnsiTheme="minorHAnsi" w:cstheme="minorBidi"/>
          <w:sz w:val="20"/>
          <w:szCs w:val="20"/>
          <w:u w:val="single"/>
        </w:rPr>
        <w:t>mensal</w:t>
      </w:r>
      <w:r w:rsidR="005447BA" w:rsidRPr="005447BA">
        <w:rPr>
          <w:rFonts w:asciiTheme="minorHAnsi" w:hAnsiTheme="minorHAnsi" w:cstheme="minorBidi"/>
          <w:sz w:val="20"/>
          <w:szCs w:val="20"/>
        </w:rPr>
        <w:t>;</w:t>
      </w:r>
      <w:commentRangeEnd w:id="2"/>
      <w:r w:rsidR="005447BA">
        <w:rPr>
          <w:rStyle w:val="Refdecomentrio"/>
        </w:rPr>
        <w:commentReference w:id="2"/>
      </w:r>
    </w:p>
    <w:p w14:paraId="686377BE" w14:textId="77777777" w:rsidR="009C13CC" w:rsidRPr="009C13CC" w:rsidRDefault="009C13CC" w:rsidP="009C13CC">
      <w:pPr>
        <w:pStyle w:val="PargrafodaLista"/>
        <w:spacing w:after="0"/>
        <w:ind w:left="2552"/>
        <w:jc w:val="both"/>
        <w:rPr>
          <w:rFonts w:asciiTheme="minorHAnsi" w:hAnsiTheme="minorHAnsi" w:cstheme="minorHAnsi"/>
          <w:sz w:val="20"/>
          <w:szCs w:val="20"/>
        </w:rPr>
      </w:pPr>
    </w:p>
    <w:p w14:paraId="6BA8ECE5" w14:textId="02B46677" w:rsidR="00995349"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Consequentemente, </w:t>
      </w:r>
      <w:r w:rsidRPr="18498DC6">
        <w:rPr>
          <w:rFonts w:asciiTheme="minorHAnsi" w:hAnsiTheme="minorHAnsi" w:cstheme="minorBidi"/>
          <w:b/>
          <w:bCs/>
          <w:sz w:val="20"/>
          <w:szCs w:val="20"/>
        </w:rPr>
        <w:t xml:space="preserve">declarar </w:t>
      </w:r>
      <w:r w:rsidRPr="18498DC6">
        <w:rPr>
          <w:rFonts w:asciiTheme="minorHAnsi" w:hAnsiTheme="minorHAnsi" w:cstheme="minorBidi"/>
          <w:sz w:val="20"/>
          <w:szCs w:val="20"/>
        </w:rPr>
        <w:t>que o valor escorreito da prestação mensal, para o pagamento pontual, é de R$ 480,66 (POR EXTENSO), determinando-se que a Demandada se abstenha de realizar a cobrança de valores excedentes, salvo em caso de mora sobre este novo valor;</w:t>
      </w:r>
    </w:p>
    <w:p w14:paraId="5F8D73D6" w14:textId="77777777" w:rsidR="009C13CC" w:rsidRPr="00BB3951" w:rsidRDefault="009C13CC" w:rsidP="009C13CC">
      <w:pPr>
        <w:pStyle w:val="PargrafodaLista"/>
        <w:spacing w:after="0"/>
        <w:ind w:left="2552"/>
        <w:jc w:val="both"/>
        <w:rPr>
          <w:rFonts w:asciiTheme="minorHAnsi" w:hAnsiTheme="minorHAnsi" w:cstheme="minorBidi"/>
          <w:sz w:val="20"/>
          <w:szCs w:val="20"/>
        </w:rPr>
      </w:pPr>
    </w:p>
    <w:p w14:paraId="4E72AF8D" w14:textId="77777777" w:rsidR="00995349"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Ainda, </w:t>
      </w:r>
      <w:r w:rsidRPr="18498DC6">
        <w:rPr>
          <w:rFonts w:asciiTheme="minorHAnsi" w:hAnsiTheme="minorHAnsi" w:cstheme="minorBidi"/>
          <w:b/>
          <w:bCs/>
          <w:sz w:val="20"/>
          <w:szCs w:val="20"/>
        </w:rPr>
        <w:t>declarar afastada a mora</w:t>
      </w:r>
      <w:r w:rsidRPr="18498DC6">
        <w:rPr>
          <w:rFonts w:asciiTheme="minorHAnsi" w:hAnsiTheme="minorHAnsi" w:cstheme="minorBidi"/>
          <w:sz w:val="20"/>
          <w:szCs w:val="20"/>
        </w:rPr>
        <w:t xml:space="preserve"> da parte Demandante, com a vedação à Demandada de realizar a cobrança de qualquer encargo moratório sobre as prestações inadimplidas antes e após do ajuizamento da ação;</w:t>
      </w:r>
    </w:p>
    <w:p w14:paraId="7D59E25E" w14:textId="77777777" w:rsidR="009C13CC" w:rsidRPr="00BB3951" w:rsidRDefault="009C13CC" w:rsidP="005447BA">
      <w:pPr>
        <w:pStyle w:val="PargrafodaLista"/>
        <w:spacing w:after="0"/>
        <w:ind w:left="2552"/>
        <w:jc w:val="both"/>
        <w:rPr>
          <w:rFonts w:asciiTheme="minorHAnsi" w:hAnsiTheme="minorHAnsi" w:cstheme="minorBidi"/>
          <w:sz w:val="20"/>
          <w:szCs w:val="20"/>
        </w:rPr>
      </w:pPr>
    </w:p>
    <w:p w14:paraId="58A24E0F" w14:textId="77777777" w:rsidR="00995349" w:rsidRPr="00BB3951" w:rsidRDefault="18498DC6" w:rsidP="18498DC6">
      <w:pPr>
        <w:pStyle w:val="PargrafodaLista"/>
        <w:numPr>
          <w:ilvl w:val="0"/>
          <w:numId w:val="9"/>
        </w:numPr>
        <w:ind w:left="2552"/>
        <w:jc w:val="both"/>
        <w:rPr>
          <w:rFonts w:asciiTheme="minorHAnsi" w:hAnsiTheme="minorHAnsi" w:cstheme="minorBidi"/>
          <w:sz w:val="20"/>
          <w:szCs w:val="20"/>
        </w:rPr>
      </w:pPr>
      <w:r w:rsidRPr="18498DC6">
        <w:rPr>
          <w:rFonts w:asciiTheme="minorHAnsi" w:hAnsiTheme="minorHAnsi" w:cstheme="minorBidi"/>
          <w:b/>
          <w:bCs/>
          <w:sz w:val="20"/>
          <w:szCs w:val="20"/>
        </w:rPr>
        <w:t>Condenar</w:t>
      </w:r>
      <w:r w:rsidRPr="18498DC6">
        <w:rPr>
          <w:rFonts w:asciiTheme="minorHAnsi" w:hAnsiTheme="minorHAnsi" w:cstheme="minorBidi"/>
          <w:sz w:val="20"/>
          <w:szCs w:val="20"/>
        </w:rPr>
        <w:t xml:space="preserve"> a Demandada à repetição do indébito, com a devolução em dobro à parte autora dos valores que pagou a mais em razão do contrato impugnado, com apuração de haveres em posterior liquidação de sentença.</w:t>
      </w:r>
    </w:p>
    <w:p w14:paraId="65996ADE" w14:textId="77777777" w:rsidR="00995349" w:rsidRPr="00BB3951" w:rsidRDefault="00995349" w:rsidP="008D0F7A">
      <w:pPr>
        <w:pStyle w:val="PargrafodaLista"/>
        <w:spacing w:after="0"/>
        <w:ind w:left="2552"/>
        <w:jc w:val="both"/>
        <w:rPr>
          <w:rFonts w:asciiTheme="minorHAnsi" w:hAnsiTheme="minorHAnsi" w:cstheme="minorHAnsi"/>
          <w:sz w:val="20"/>
          <w:szCs w:val="20"/>
        </w:rPr>
      </w:pPr>
    </w:p>
    <w:p w14:paraId="49A5A32F" w14:textId="77777777" w:rsidR="00995349" w:rsidRPr="00BB3951"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b/>
          <w:bCs/>
          <w:sz w:val="20"/>
          <w:szCs w:val="20"/>
        </w:rPr>
        <w:t xml:space="preserve">Condenar </w:t>
      </w:r>
      <w:r w:rsidRPr="18498DC6">
        <w:rPr>
          <w:rFonts w:asciiTheme="minorHAnsi" w:hAnsiTheme="minorHAnsi" w:cstheme="minorBidi"/>
          <w:sz w:val="20"/>
          <w:szCs w:val="20"/>
        </w:rPr>
        <w:t xml:space="preserve">a parte demandada ao </w:t>
      </w:r>
      <w:r w:rsidRPr="18498DC6">
        <w:rPr>
          <w:rFonts w:asciiTheme="minorHAnsi" w:hAnsiTheme="minorHAnsi" w:cstheme="minorBidi"/>
          <w:sz w:val="20"/>
          <w:szCs w:val="20"/>
          <w:u w:val="single"/>
        </w:rPr>
        <w:t>pagamento das despesas processuais (art. 82, §2º, CPC) e honorários advocatícios (art. 85, CPC)</w:t>
      </w:r>
      <w:r w:rsidRPr="18498DC6">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7854D19B"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4D3322">
        <w:rPr>
          <w:rFonts w:asciiTheme="minorHAnsi" w:hAnsiTheme="minorHAnsi" w:cstheme="minorHAnsi"/>
          <w:noProof/>
          <w:sz w:val="24"/>
          <w:szCs w:val="24"/>
        </w:rPr>
        <w:t>12 de abril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68306974"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244A8240"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79ADD559" w14:textId="5D332586"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04 – tabelas de juros do BACEN;</w:t>
      </w:r>
    </w:p>
    <w:p w14:paraId="1CDEAC26"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05 – memória de cálculo da nova prestação;</w:t>
      </w:r>
    </w:p>
    <w:p w14:paraId="257EE82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06 – boletos bancários quitados.</w:t>
      </w:r>
    </w:p>
    <w:sectPr w:rsidR="00545BA3" w:rsidRPr="00BB3951" w:rsidSect="0052536F">
      <w:headerReference w:type="default" r:id="rId17"/>
      <w:footerReference w:type="default" r:id="rId18"/>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4-11T23:22:00Z" w:initials="HM">
    <w:p w14:paraId="3D905A42" w14:textId="6517E929" w:rsidR="00B643C2" w:rsidRDefault="00B643C2">
      <w:pPr>
        <w:pStyle w:val="Textodecomentrio"/>
      </w:pPr>
      <w:r>
        <w:rPr>
          <w:rStyle w:val="Refdecomentrio"/>
        </w:rPr>
        <w:annotationRef/>
      </w:r>
      <w:r w:rsidR="00C93408">
        <w:t xml:space="preserve">Cuidado com o modelo. Você deve usar uma tese ou outra. Nunca as duas, pois </w:t>
      </w:r>
      <w:proofErr w:type="gramStart"/>
      <w:r w:rsidR="00C93408">
        <w:t>elas não tem</w:t>
      </w:r>
      <w:proofErr w:type="gramEnd"/>
      <w:r w:rsidR="00C93408">
        <w:t xml:space="preserve"> compatibilidade entre si</w:t>
      </w:r>
    </w:p>
  </w:comment>
  <w:comment w:id="2" w:author="Homero Medeiros" w:date="2022-04-11T23:41:00Z" w:initials="HM">
    <w:p w14:paraId="46619292" w14:textId="69378341" w:rsidR="005447BA" w:rsidRPr="005447BA" w:rsidRDefault="005447BA" w:rsidP="005447BA">
      <w:pPr>
        <w:pStyle w:val="PargrafodaLista"/>
        <w:spacing w:after="0"/>
        <w:ind w:left="0"/>
        <w:jc w:val="both"/>
        <w:rPr>
          <w:rFonts w:asciiTheme="minorHAnsi" w:hAnsiTheme="minorHAnsi" w:cstheme="minorBidi"/>
          <w:sz w:val="20"/>
          <w:szCs w:val="20"/>
        </w:rPr>
      </w:pPr>
      <w:r>
        <w:rPr>
          <w:rStyle w:val="Refdecomentrio"/>
        </w:rPr>
        <w:annotationRef/>
      </w:r>
      <w:r>
        <w:t>Se o questionamento for da capitalização MENSAL, utilizar este outro pedido:</w:t>
      </w:r>
      <w:r>
        <w:br/>
      </w:r>
      <w:r>
        <w:br/>
      </w:r>
      <w:r w:rsidRPr="005447BA">
        <w:rPr>
          <w:rFonts w:asciiTheme="minorHAnsi" w:hAnsiTheme="minorHAnsi" w:cstheme="minorBidi"/>
          <w:b/>
          <w:bCs/>
          <w:sz w:val="20"/>
          <w:szCs w:val="20"/>
        </w:rPr>
        <w:t xml:space="preserve">Declarar </w:t>
      </w:r>
      <w:r w:rsidRPr="005447BA">
        <w:rPr>
          <w:rFonts w:asciiTheme="minorHAnsi" w:hAnsiTheme="minorHAnsi" w:cstheme="minorBidi"/>
          <w:sz w:val="20"/>
          <w:szCs w:val="20"/>
        </w:rPr>
        <w:t>a abusividade da</w:t>
      </w:r>
      <w:r w:rsidRPr="005447BA">
        <w:rPr>
          <w:rFonts w:asciiTheme="minorHAnsi" w:hAnsiTheme="minorHAnsi" w:cstheme="minorBidi"/>
          <w:b/>
          <w:bCs/>
          <w:sz w:val="20"/>
          <w:szCs w:val="20"/>
        </w:rPr>
        <w:t xml:space="preserve"> </w:t>
      </w:r>
      <w:r w:rsidRPr="005447BA">
        <w:rPr>
          <w:rFonts w:asciiTheme="minorHAnsi" w:hAnsiTheme="minorHAnsi" w:cstheme="minorBidi"/>
          <w:sz w:val="20"/>
          <w:szCs w:val="20"/>
        </w:rPr>
        <w:t xml:space="preserve">cláusula E.4 para afastar a capitalização de juros na periodicidade </w:t>
      </w:r>
      <w:r>
        <w:rPr>
          <w:rFonts w:asciiTheme="minorHAnsi" w:hAnsiTheme="minorHAnsi" w:cstheme="minorBidi"/>
          <w:sz w:val="20"/>
          <w:szCs w:val="20"/>
          <w:u w:val="single"/>
        </w:rPr>
        <w:t>mensal</w:t>
      </w:r>
      <w:r w:rsidRPr="005447BA">
        <w:rPr>
          <w:rFonts w:asciiTheme="minorHAnsi" w:hAnsiTheme="minorHAnsi" w:cstheme="minorBidi"/>
          <w:sz w:val="20"/>
          <w:szCs w:val="20"/>
        </w:rPr>
        <w:t xml:space="preserve">, determinando o recálculo das prestações do contrato com base na capitalização </w:t>
      </w:r>
      <w:r>
        <w:rPr>
          <w:rFonts w:asciiTheme="minorHAnsi" w:hAnsiTheme="minorHAnsi" w:cstheme="minorBidi"/>
          <w:sz w:val="20"/>
          <w:szCs w:val="20"/>
          <w:u w:val="single"/>
        </w:rPr>
        <w:t>anual</w:t>
      </w:r>
      <w:r w:rsidRPr="005447BA">
        <w:rPr>
          <w:rFonts w:asciiTheme="minorHAnsi" w:hAnsiTheme="minorHAnsi" w:cstheme="minorBidi"/>
          <w:sz w:val="20"/>
          <w:szCs w:val="20"/>
        </w:rPr>
        <w:t>;</w:t>
      </w:r>
    </w:p>
    <w:p w14:paraId="4D3B51A1" w14:textId="2840B6F1" w:rsidR="005447BA" w:rsidRDefault="005447BA">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905A42" w15:done="0"/>
  <w15:commentEx w15:paraId="4D3B5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36B1" w16cex:dateUtc="2022-04-12T03:22:00Z"/>
  <w16cex:commentExtensible w16cex:durableId="25FF3B40" w16cex:dateUtc="2022-04-12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905A42" w16cid:durableId="25FF36B1"/>
  <w16cid:commentId w16cid:paraId="4D3B51A1" w16cid:durableId="25FF3B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73D48" w14:textId="77777777" w:rsidR="000956EE" w:rsidRDefault="000956EE">
      <w:r>
        <w:separator/>
      </w:r>
    </w:p>
  </w:endnote>
  <w:endnote w:type="continuationSeparator" w:id="0">
    <w:p w14:paraId="11490B50" w14:textId="77777777" w:rsidR="000956EE" w:rsidRDefault="000956EE">
      <w:r>
        <w:continuationSeparator/>
      </w:r>
    </w:p>
  </w:endnote>
  <w:endnote w:type="continuationNotice" w:id="1">
    <w:p w14:paraId="517B7543" w14:textId="77777777" w:rsidR="000956EE" w:rsidRDefault="00095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B8D3" w14:textId="77777777" w:rsidR="000956EE" w:rsidRDefault="000956EE">
      <w:r>
        <w:separator/>
      </w:r>
    </w:p>
  </w:footnote>
  <w:footnote w:type="continuationSeparator" w:id="0">
    <w:p w14:paraId="0127A65E" w14:textId="77777777" w:rsidR="000956EE" w:rsidRDefault="000956EE">
      <w:r>
        <w:continuationSeparator/>
      </w:r>
    </w:p>
  </w:footnote>
  <w:footnote w:type="continuationNotice" w:id="1">
    <w:p w14:paraId="7559A750" w14:textId="77777777" w:rsidR="000956EE" w:rsidRDefault="000956EE">
      <w:pPr>
        <w:spacing w:after="0" w:line="240" w:lineRule="auto"/>
      </w:pPr>
    </w:p>
  </w:footnote>
  <w:footnote w:id="2">
    <w:p w14:paraId="211D5D1A" w14:textId="77777777" w:rsidR="001E1766" w:rsidRPr="00DC7AA3" w:rsidRDefault="001E1766" w:rsidP="002519EF">
      <w:pPr>
        <w:pStyle w:val="Textodenotaderodap"/>
        <w:spacing w:after="0" w:line="240" w:lineRule="auto"/>
        <w:jc w:val="both"/>
        <w:rPr>
          <w:rFonts w:asciiTheme="minorHAnsi" w:hAnsiTheme="minorHAnsi" w:cstheme="minorHAnsi"/>
          <w:sz w:val="18"/>
          <w:szCs w:val="18"/>
        </w:rPr>
      </w:pPr>
      <w:r w:rsidRPr="00DC7AA3">
        <w:rPr>
          <w:rStyle w:val="Refdenotaderodap"/>
          <w:rFonts w:asciiTheme="minorHAnsi" w:hAnsiTheme="minorHAnsi" w:cstheme="minorHAnsi"/>
          <w:sz w:val="18"/>
          <w:szCs w:val="18"/>
        </w:rPr>
        <w:footnoteRef/>
      </w:r>
      <w:r w:rsidRPr="00DC7AA3">
        <w:rPr>
          <w:rFonts w:asciiTheme="minorHAnsi" w:hAnsiTheme="minorHAnsi" w:cstheme="minorHAnsi"/>
          <w:sz w:val="18"/>
          <w:szCs w:val="18"/>
        </w:rPr>
        <w:t xml:space="preserve"> Conforme procuração anexa.</w:t>
      </w:r>
    </w:p>
  </w:footnote>
  <w:footnote w:id="3">
    <w:p w14:paraId="1E938044" w14:textId="77777777" w:rsidR="00FA27AB" w:rsidRPr="00DC7AA3" w:rsidRDefault="00FA27AB" w:rsidP="002519EF">
      <w:pPr>
        <w:pStyle w:val="Textodenotaderodap"/>
        <w:spacing w:after="0" w:line="240" w:lineRule="auto"/>
        <w:jc w:val="both"/>
        <w:rPr>
          <w:rFonts w:asciiTheme="minorHAnsi" w:hAnsiTheme="minorHAnsi" w:cstheme="minorHAnsi"/>
          <w:sz w:val="18"/>
          <w:szCs w:val="18"/>
        </w:rPr>
      </w:pPr>
      <w:r w:rsidRPr="00DC7AA3">
        <w:rPr>
          <w:rStyle w:val="Refdenotaderodap"/>
          <w:rFonts w:asciiTheme="minorHAnsi" w:hAnsiTheme="minorHAnsi" w:cstheme="minorHAnsi"/>
          <w:sz w:val="18"/>
          <w:szCs w:val="18"/>
        </w:rPr>
        <w:footnoteRef/>
      </w:r>
      <w:r w:rsidRPr="00DC7AA3">
        <w:rPr>
          <w:rFonts w:asciiTheme="minorHAnsi" w:hAnsiTheme="minorHAnsi" w:cstheme="minorHAnsi"/>
          <w:sz w:val="18"/>
          <w:szCs w:val="18"/>
        </w:rPr>
        <w:t xml:space="preserve"> V. Enunciado 297 da súmula da jurisprudência do STJ: “O Código de Defesa do Consumidor é aplicável às instituições financeiras.” No mesmo sentido, Adin nº 2.591 do STF.</w:t>
      </w:r>
    </w:p>
  </w:footnote>
  <w:footnote w:id="4">
    <w:p w14:paraId="1A0FE18C" w14:textId="77777777" w:rsidR="00C37AE7" w:rsidRPr="00DC7AA3" w:rsidRDefault="00C37AE7" w:rsidP="002519EF">
      <w:pPr>
        <w:pStyle w:val="Textodenotaderodap"/>
        <w:spacing w:after="0" w:line="240" w:lineRule="auto"/>
        <w:jc w:val="both"/>
        <w:rPr>
          <w:sz w:val="18"/>
          <w:szCs w:val="18"/>
        </w:rPr>
      </w:pPr>
      <w:r w:rsidRPr="00DC7AA3">
        <w:rPr>
          <w:rStyle w:val="Refdenotaderodap"/>
          <w:sz w:val="18"/>
          <w:szCs w:val="18"/>
        </w:rPr>
        <w:footnoteRef/>
      </w:r>
      <w:r w:rsidRPr="00DC7AA3">
        <w:rPr>
          <w:sz w:val="18"/>
          <w:szCs w:val="18"/>
        </w:rPr>
        <w:t xml:space="preserve"> “Súmula 539 STJ - É permitida a capitalização de juros com periodicidade inferior à anual em contratos celebrados com instituições integrantes do Sistema Financeiro Nacional a partir de 31/3/2000 (MP n. 1.963-17/2000, reeditada como MP n. 2.170-36/2001), desde que expressamente pactuada.” (Súmula 539, SEGUNDA SEÇÃO, julgado em 10/06/2015, DJe 15/06/2015).</w:t>
      </w:r>
    </w:p>
  </w:footnote>
  <w:footnote w:id="5">
    <w:p w14:paraId="6E4C6976" w14:textId="77777777" w:rsidR="00C37AE7" w:rsidRPr="00DC7AA3" w:rsidRDefault="00C37AE7" w:rsidP="002519EF">
      <w:pPr>
        <w:pStyle w:val="Textodenotaderodap"/>
        <w:spacing w:after="0" w:line="240" w:lineRule="auto"/>
        <w:jc w:val="both"/>
        <w:rPr>
          <w:sz w:val="18"/>
          <w:szCs w:val="18"/>
        </w:rPr>
      </w:pPr>
      <w:r w:rsidRPr="00DC7AA3">
        <w:rPr>
          <w:rStyle w:val="Refdenotaderodap"/>
          <w:sz w:val="18"/>
          <w:szCs w:val="18"/>
        </w:rPr>
        <w:footnoteRef/>
      </w:r>
      <w:r w:rsidRPr="00DC7AA3">
        <w:rPr>
          <w:sz w:val="18"/>
          <w:szCs w:val="18"/>
        </w:rPr>
        <w:t xml:space="preserve"> Esta MP foi reeditada várias vezes, sendo sucedidas pelas MP’s nº 1.963-18/2000 até a nº 2.170-36-2001</w:t>
      </w:r>
    </w:p>
  </w:footnote>
  <w:footnote w:id="6">
    <w:p w14:paraId="56E32773" w14:textId="1CA63BC6" w:rsidR="00C32FA5" w:rsidRPr="00DC7AA3" w:rsidRDefault="00C32FA5" w:rsidP="002519EF">
      <w:pPr>
        <w:pStyle w:val="Textodenotaderodap"/>
        <w:spacing w:after="0" w:line="240" w:lineRule="auto"/>
        <w:jc w:val="both"/>
        <w:rPr>
          <w:sz w:val="18"/>
          <w:szCs w:val="18"/>
        </w:rPr>
      </w:pPr>
      <w:r w:rsidRPr="00DC7AA3">
        <w:rPr>
          <w:rStyle w:val="Refdenotaderodap"/>
          <w:sz w:val="18"/>
          <w:szCs w:val="18"/>
        </w:rPr>
        <w:footnoteRef/>
      </w:r>
      <w:r w:rsidRPr="00DC7AA3">
        <w:rPr>
          <w:sz w:val="18"/>
          <w:szCs w:val="18"/>
        </w:rPr>
        <w:t xml:space="preserve"> Tema repetitivo nº 953 do STJ, in verbis: “A existência de uma norma permissiva, portanto, é requisito necessário e imprescindível para a cobrança do encargo capitalização, porém não suficiente/bastante, haja vista estar sempre atrelado ao expresso ajuste entre as partes contratantes, principalmente em virtude dos princípios da liberdade de contratar, da boa-fé e da adequada informação.” (trecho da página 9 do REsp nº 1.388.972 – SC)</w:t>
      </w:r>
    </w:p>
  </w:footnote>
  <w:footnote w:id="7">
    <w:p w14:paraId="2506C235" w14:textId="77777777" w:rsidR="006064F5" w:rsidRPr="00DC7AA3" w:rsidRDefault="006064F5" w:rsidP="002519EF">
      <w:pPr>
        <w:pStyle w:val="Textodenotaderodap"/>
        <w:spacing w:after="0" w:line="240" w:lineRule="auto"/>
        <w:jc w:val="both"/>
        <w:rPr>
          <w:sz w:val="18"/>
          <w:szCs w:val="18"/>
        </w:rPr>
      </w:pPr>
      <w:r w:rsidRPr="00DC7AA3">
        <w:rPr>
          <w:rStyle w:val="Refdenotaderodap"/>
          <w:sz w:val="18"/>
          <w:szCs w:val="18"/>
        </w:rPr>
        <w:footnoteRef/>
      </w:r>
      <w:r w:rsidRPr="00DC7AA3">
        <w:rPr>
          <w:sz w:val="18"/>
          <w:szCs w:val="18"/>
        </w:rPr>
        <w:t xml:space="preserve"> [...] 1. De acordo com entendimento firmado na Segunda Seção do STJ, a capitalização diária dos juros somente pode ser cobrada quando, além de estar prevista expressamente em cláusula contratual, o contrato contenha indicação da taxa diária de juros.</w:t>
      </w:r>
    </w:p>
    <w:p w14:paraId="0F5532BD" w14:textId="77777777" w:rsidR="006064F5" w:rsidRPr="00DC7AA3" w:rsidRDefault="006064F5" w:rsidP="002519EF">
      <w:pPr>
        <w:pStyle w:val="Textodenotaderodap"/>
        <w:spacing w:after="0" w:line="240" w:lineRule="auto"/>
        <w:jc w:val="both"/>
        <w:rPr>
          <w:sz w:val="18"/>
          <w:szCs w:val="18"/>
        </w:rPr>
      </w:pPr>
      <w:r w:rsidRPr="00DC7AA3">
        <w:rPr>
          <w:sz w:val="18"/>
          <w:szCs w:val="18"/>
        </w:rPr>
        <w:t>2. "Insuficiência da informação acerca das taxas efetivas mensal e anual, na hipótese em que pactuada capitalização diária, sendo imprescindível, também, informação acerca da taxa diária de juros, a fim de se garantir ao consumidor a possibilidade de controle 'a priori' do alcance dos encargos do contrato. Julgado específico da Terceira Turma". "Na espécie, abusividade parcial da cláusula contratual na parte em que, apesar de pactuar as taxas efetivas anual e mensal, que ficam mantidas, conforme decidido pelo acórdão recorrido, não dispôs acerca da taxa diária." (REsp 1826463/SC, Rel.</w:t>
      </w:r>
    </w:p>
    <w:p w14:paraId="52883B13" w14:textId="77777777" w:rsidR="006064F5" w:rsidRPr="00DC7AA3" w:rsidRDefault="006064F5" w:rsidP="002519EF">
      <w:pPr>
        <w:pStyle w:val="Textodenotaderodap"/>
        <w:spacing w:after="0" w:line="240" w:lineRule="auto"/>
        <w:jc w:val="both"/>
        <w:rPr>
          <w:sz w:val="18"/>
          <w:szCs w:val="18"/>
        </w:rPr>
      </w:pPr>
      <w:r w:rsidRPr="00DC7AA3">
        <w:rPr>
          <w:sz w:val="18"/>
          <w:szCs w:val="18"/>
        </w:rPr>
        <w:t>Ministro PAULO DE TARSO SANSEVERINO, SEGUNDA SEÇÃO, julgado em 14/10/2020, DJe 29/10/2020).</w:t>
      </w:r>
    </w:p>
    <w:p w14:paraId="4F4F2D81" w14:textId="77777777" w:rsidR="006064F5" w:rsidRPr="00DC7AA3" w:rsidRDefault="006064F5" w:rsidP="002519EF">
      <w:pPr>
        <w:pStyle w:val="Textodenotaderodap"/>
        <w:spacing w:after="0" w:line="240" w:lineRule="auto"/>
        <w:jc w:val="both"/>
        <w:rPr>
          <w:sz w:val="18"/>
          <w:szCs w:val="18"/>
        </w:rPr>
      </w:pPr>
      <w:r w:rsidRPr="00DC7AA3">
        <w:rPr>
          <w:sz w:val="18"/>
          <w:szCs w:val="18"/>
        </w:rPr>
        <w:t>3. De acordo com firme posicionamento desta Corte, abuso nos encargos da normalidade descaracteriza a mora.</w:t>
      </w:r>
    </w:p>
    <w:p w14:paraId="2B919365" w14:textId="77777777" w:rsidR="006064F5" w:rsidRPr="00DC7AA3" w:rsidRDefault="006064F5" w:rsidP="002519EF">
      <w:pPr>
        <w:pStyle w:val="Textodenotaderodap"/>
        <w:spacing w:after="0" w:line="240" w:lineRule="auto"/>
        <w:jc w:val="both"/>
        <w:rPr>
          <w:sz w:val="18"/>
          <w:szCs w:val="18"/>
        </w:rPr>
      </w:pPr>
      <w:r w:rsidRPr="00DC7AA3">
        <w:rPr>
          <w:sz w:val="18"/>
          <w:szCs w:val="18"/>
        </w:rPr>
        <w:t>4. Agravo interno não provido.</w:t>
      </w:r>
    </w:p>
    <w:p w14:paraId="0AD041E4" w14:textId="77777777" w:rsidR="006064F5" w:rsidRPr="00DC7AA3" w:rsidRDefault="006064F5" w:rsidP="002519EF">
      <w:pPr>
        <w:pStyle w:val="Textodenotaderodap"/>
        <w:spacing w:after="0" w:line="240" w:lineRule="auto"/>
        <w:jc w:val="both"/>
        <w:rPr>
          <w:sz w:val="18"/>
          <w:szCs w:val="18"/>
        </w:rPr>
      </w:pPr>
      <w:r w:rsidRPr="00DC7AA3">
        <w:rPr>
          <w:sz w:val="18"/>
          <w:szCs w:val="18"/>
        </w:rPr>
        <w:t>(AgInt no REsp 1914532/RS, Rel. Ministro LUIS FELIPE SALOMÃO, QUARTA TURMA, julgado em 14/12/2021, DJe 17/12/2021)</w:t>
      </w:r>
    </w:p>
  </w:footnote>
  <w:footnote w:id="8">
    <w:p w14:paraId="542D77F7" w14:textId="77777777" w:rsidR="00F37143" w:rsidRPr="00DC7AA3" w:rsidRDefault="00F37143" w:rsidP="00F37143">
      <w:pPr>
        <w:pStyle w:val="Textodenotaderodap"/>
        <w:spacing w:after="0" w:line="240" w:lineRule="auto"/>
        <w:jc w:val="both"/>
        <w:rPr>
          <w:sz w:val="18"/>
          <w:szCs w:val="18"/>
        </w:rPr>
      </w:pPr>
      <w:r w:rsidRPr="00DC7AA3">
        <w:rPr>
          <w:rStyle w:val="Refdenotaderodap"/>
          <w:sz w:val="18"/>
          <w:szCs w:val="18"/>
        </w:rPr>
        <w:footnoteRef/>
      </w:r>
      <w:r w:rsidRPr="00DC7AA3">
        <w:rPr>
          <w:sz w:val="18"/>
          <w:szCs w:val="18"/>
        </w:rPr>
        <w:t xml:space="preserve"> “Súmula 539 STJ - É permitida a capitalização de juros com periodicidade inferior à anual em contratos celebrados com instituições integrantes do Sistema Financeiro Nacional a partir de 31/3/2000 (MP n. 1.963-17/2000, reeditada como MP n. 2.170-36/2001), desde que expressamente pactuada.” (Súmula 539, SEGUNDA SEÇÃO, julgado em 10/06/2015, DJe 15/06/2015).</w:t>
      </w:r>
    </w:p>
  </w:footnote>
  <w:footnote w:id="9">
    <w:p w14:paraId="6F6028C0" w14:textId="77777777" w:rsidR="00F37143" w:rsidRPr="00DC7AA3" w:rsidRDefault="00F37143" w:rsidP="00F37143">
      <w:pPr>
        <w:pStyle w:val="Textodenotaderodap"/>
        <w:spacing w:after="0" w:line="240" w:lineRule="auto"/>
        <w:jc w:val="both"/>
        <w:rPr>
          <w:sz w:val="18"/>
          <w:szCs w:val="18"/>
        </w:rPr>
      </w:pPr>
      <w:r w:rsidRPr="00DC7AA3">
        <w:rPr>
          <w:rStyle w:val="Refdenotaderodap"/>
          <w:sz w:val="18"/>
          <w:szCs w:val="18"/>
        </w:rPr>
        <w:footnoteRef/>
      </w:r>
      <w:r w:rsidRPr="00DC7AA3">
        <w:rPr>
          <w:sz w:val="18"/>
          <w:szCs w:val="18"/>
        </w:rPr>
        <w:t xml:space="preserve"> Esta MP foi reeditada várias vezes, sendo sucedidas pelas MP’s nº 1.963-18/2000 até a nº 2.170-36-2001</w:t>
      </w:r>
    </w:p>
  </w:footnote>
  <w:footnote w:id="10">
    <w:p w14:paraId="57084EC7" w14:textId="77777777" w:rsidR="00F37143" w:rsidRPr="00DC7AA3" w:rsidRDefault="00F37143" w:rsidP="00F37143">
      <w:pPr>
        <w:pStyle w:val="Textodenotaderodap"/>
        <w:spacing w:after="0" w:line="240" w:lineRule="auto"/>
        <w:jc w:val="both"/>
        <w:rPr>
          <w:sz w:val="18"/>
          <w:szCs w:val="18"/>
        </w:rPr>
      </w:pPr>
      <w:r w:rsidRPr="00DC7AA3">
        <w:rPr>
          <w:rStyle w:val="Refdenotaderodap"/>
          <w:sz w:val="18"/>
          <w:szCs w:val="18"/>
        </w:rPr>
        <w:footnoteRef/>
      </w:r>
      <w:r w:rsidRPr="00DC7AA3">
        <w:rPr>
          <w:sz w:val="18"/>
          <w:szCs w:val="18"/>
        </w:rPr>
        <w:t xml:space="preserve"> Tema repetitivo nº 953 do STJ, in verbis: “A existência de uma norma permissiva, portanto, é requisito necessário e imprescindível para a cobrança do encargo capitalização, porém não suficiente/bastante, haja vista estar sempre atrelado ao expresso ajuste entre as partes contratantes, principalmente em virtude dos princípios da liberdade de contratar, da boa-fé e da adequada informação.” (trecho da página 9 do REsp nº 1.388.972 – SC)</w:t>
      </w:r>
    </w:p>
  </w:footnote>
  <w:footnote w:id="11">
    <w:p w14:paraId="0CBA9F2D" w14:textId="77777777" w:rsidR="002771FE" w:rsidRPr="00DC7AA3" w:rsidRDefault="002771FE" w:rsidP="002519EF">
      <w:pPr>
        <w:tabs>
          <w:tab w:val="left" w:pos="2160"/>
        </w:tabs>
        <w:spacing w:after="0" w:line="240" w:lineRule="auto"/>
        <w:jc w:val="both"/>
        <w:rPr>
          <w:rFonts w:asciiTheme="minorHAnsi" w:hAnsiTheme="minorHAnsi" w:cstheme="minorHAnsi"/>
          <w:sz w:val="18"/>
          <w:szCs w:val="18"/>
        </w:rPr>
      </w:pPr>
      <w:r w:rsidRPr="00DC7AA3">
        <w:rPr>
          <w:rStyle w:val="Refdenotaderodap"/>
          <w:rFonts w:asciiTheme="minorHAnsi" w:hAnsiTheme="minorHAnsi" w:cstheme="minorHAnsi"/>
          <w:sz w:val="18"/>
          <w:szCs w:val="18"/>
        </w:rPr>
        <w:footnoteRef/>
      </w:r>
      <w:r w:rsidRPr="00DC7AA3">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sidRPr="00DC7AA3">
        <w:rPr>
          <w:rFonts w:asciiTheme="minorHAnsi" w:hAnsiTheme="minorHAnsi" w:cstheme="minorHAnsi"/>
          <w:b/>
          <w:bCs/>
          <w:sz w:val="18"/>
          <w:szCs w:val="18"/>
        </w:rPr>
        <w:t>CONFIGURAÇÃO DA MORA</w:t>
      </w:r>
      <w:r w:rsidRPr="00DC7AA3">
        <w:rPr>
          <w:rFonts w:asciiTheme="minorHAnsi" w:hAnsiTheme="minorHAnsi" w:cstheme="minorHAnsi"/>
          <w:sz w:val="18"/>
          <w:szCs w:val="18"/>
        </w:rPr>
        <w:t xml:space="preserve"> a) O reconhecimento da </w:t>
      </w:r>
      <w:r w:rsidRPr="00DC7AA3">
        <w:rPr>
          <w:rFonts w:asciiTheme="minorHAnsi" w:hAnsiTheme="minorHAnsi" w:cstheme="minorHAnsi"/>
          <w:sz w:val="18"/>
          <w:szCs w:val="18"/>
          <w:u w:val="single"/>
        </w:rPr>
        <w:t>abusividade nos encargos exigidos no período da normalidade</w:t>
      </w:r>
      <w:r w:rsidRPr="00DC7AA3">
        <w:rPr>
          <w:rFonts w:asciiTheme="minorHAnsi" w:hAnsiTheme="minorHAnsi" w:cstheme="minorHAnsi"/>
          <w:sz w:val="18"/>
          <w:szCs w:val="18"/>
        </w:rPr>
        <w:t xml:space="preserve"> contratual (juros remuneratórios e capitalização) </w:t>
      </w:r>
      <w:r w:rsidRPr="00DC7AA3">
        <w:rPr>
          <w:rFonts w:asciiTheme="minorHAnsi" w:hAnsiTheme="minorHAnsi" w:cstheme="minorHAnsi"/>
          <w:b/>
          <w:bCs/>
          <w:sz w:val="18"/>
          <w:szCs w:val="18"/>
        </w:rPr>
        <w:t>descaracteriza a mora</w:t>
      </w:r>
      <w:r w:rsidRPr="00DC7AA3">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6E793A84" w14:textId="77777777" w:rsidR="002771FE" w:rsidRPr="00DC7AA3" w:rsidRDefault="002771FE" w:rsidP="002519EF">
      <w:pPr>
        <w:pStyle w:val="Textodenotaderodap"/>
        <w:spacing w:after="0" w:line="240" w:lineRule="auto"/>
        <w:jc w:val="both"/>
        <w:rPr>
          <w:rFonts w:asciiTheme="minorHAnsi" w:hAnsiTheme="minorHAnsi" w:cstheme="minorHAnsi"/>
          <w:sz w:val="18"/>
          <w:szCs w:val="18"/>
        </w:rPr>
      </w:pPr>
    </w:p>
  </w:footnote>
  <w:footnote w:id="12">
    <w:p w14:paraId="6BB680CE" w14:textId="2739E79F" w:rsidR="00D23AF5" w:rsidRPr="00DC7AA3" w:rsidRDefault="00D23AF5" w:rsidP="002519EF">
      <w:pPr>
        <w:pStyle w:val="Textodenotaderodap"/>
        <w:spacing w:after="0" w:line="240" w:lineRule="auto"/>
        <w:jc w:val="both"/>
        <w:rPr>
          <w:rFonts w:asciiTheme="minorHAnsi" w:hAnsiTheme="minorHAnsi" w:cstheme="minorHAnsi"/>
          <w:sz w:val="18"/>
          <w:szCs w:val="18"/>
        </w:rPr>
      </w:pPr>
      <w:r w:rsidRPr="00DC7AA3">
        <w:rPr>
          <w:rStyle w:val="Refdenotaderodap"/>
          <w:rFonts w:asciiTheme="minorHAnsi" w:hAnsiTheme="minorHAnsi" w:cstheme="minorHAnsi"/>
          <w:sz w:val="18"/>
          <w:szCs w:val="18"/>
        </w:rPr>
        <w:footnoteRef/>
      </w:r>
      <w:r w:rsidRPr="00DC7AA3">
        <w:rPr>
          <w:rFonts w:asciiTheme="minorHAnsi" w:hAnsiTheme="minorHAnsi" w:cstheme="minorHAnsi"/>
          <w:sz w:val="18"/>
          <w:szCs w:val="18"/>
        </w:rPr>
        <w:t xml:space="preserve"> ST</w:t>
      </w:r>
      <w:r w:rsidR="003C6866" w:rsidRPr="00DC7AA3">
        <w:rPr>
          <w:rFonts w:asciiTheme="minorHAnsi" w:hAnsiTheme="minorHAnsi" w:cstheme="minorHAnsi"/>
          <w:sz w:val="18"/>
          <w:szCs w:val="18"/>
        </w:rPr>
        <w:t>J</w:t>
      </w:r>
      <w:r w:rsidRPr="00DC7AA3">
        <w:rPr>
          <w:rFonts w:asciiTheme="minorHAnsi" w:hAnsiTheme="minorHAnsi" w:cstheme="minorHAnsi"/>
          <w:sz w:val="18"/>
          <w:szCs w:val="18"/>
        </w:rPr>
        <w:t xml:space="preserve"> [...]13. </w:t>
      </w:r>
      <w:r w:rsidRPr="00DC7AA3">
        <w:rPr>
          <w:rFonts w:asciiTheme="minorHAnsi" w:hAnsiTheme="minorHAnsi" w:cstheme="minorHAnsi"/>
          <w:b/>
          <w:bCs/>
          <w:sz w:val="18"/>
          <w:szCs w:val="18"/>
        </w:rPr>
        <w:t>Fixação das seguintes teses</w:t>
      </w:r>
      <w:r w:rsidRPr="00DC7AA3">
        <w:rPr>
          <w:rFonts w:asciiTheme="minorHAnsi" w:hAnsiTheme="minorHAnsi" w:cstheme="minorHAnsi"/>
          <w:sz w:val="18"/>
          <w:szCs w:val="18"/>
        </w:rPr>
        <w:t xml:space="preserve">. Primeira tese: A </w:t>
      </w:r>
      <w:r w:rsidRPr="00DC7AA3">
        <w:rPr>
          <w:rFonts w:asciiTheme="minorHAnsi" w:hAnsiTheme="minorHAnsi" w:cstheme="minorHAnsi"/>
          <w:sz w:val="18"/>
          <w:szCs w:val="18"/>
          <w:u w:val="single"/>
        </w:rPr>
        <w:t>restituição em dobro do indébito</w:t>
      </w:r>
      <w:r w:rsidRPr="00DC7AA3">
        <w:rPr>
          <w:rFonts w:asciiTheme="minorHAnsi" w:hAnsiTheme="minorHAnsi" w:cstheme="minorHAnsi"/>
          <w:sz w:val="18"/>
          <w:szCs w:val="18"/>
        </w:rPr>
        <w:t xml:space="preserve"> (parágrafo único do artigo 42 do CDC) </w:t>
      </w:r>
      <w:r w:rsidRPr="00DC7AA3">
        <w:rPr>
          <w:rFonts w:asciiTheme="minorHAnsi" w:hAnsiTheme="minorHAnsi" w:cstheme="minorHAnsi"/>
          <w:sz w:val="18"/>
          <w:szCs w:val="18"/>
          <w:u w:val="single"/>
        </w:rPr>
        <w:t>independe da natureza do elemento volitivo do fornecedor</w:t>
      </w:r>
      <w:r w:rsidRPr="00DC7AA3">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13">
    <w:p w14:paraId="496CE7D2" w14:textId="77777777" w:rsidR="00A3322F" w:rsidRPr="00A3322F" w:rsidRDefault="00D26FF8" w:rsidP="00A3322F">
      <w:pPr>
        <w:pStyle w:val="Textodenotaderodap"/>
        <w:spacing w:after="0" w:line="240" w:lineRule="auto"/>
        <w:jc w:val="both"/>
        <w:rPr>
          <w:rFonts w:asciiTheme="minorHAnsi" w:hAnsiTheme="minorHAnsi" w:cstheme="minorHAnsi"/>
          <w:sz w:val="18"/>
          <w:szCs w:val="18"/>
        </w:rPr>
      </w:pPr>
      <w:r w:rsidRPr="00DC7AA3">
        <w:rPr>
          <w:rStyle w:val="Refdenotaderodap"/>
          <w:rFonts w:asciiTheme="minorHAnsi" w:hAnsiTheme="minorHAnsi" w:cstheme="minorHAnsi"/>
          <w:sz w:val="18"/>
          <w:szCs w:val="18"/>
        </w:rPr>
        <w:footnoteRef/>
      </w:r>
      <w:r w:rsidRPr="00DC7AA3">
        <w:rPr>
          <w:rFonts w:asciiTheme="minorHAnsi" w:hAnsiTheme="minorHAnsi" w:cstheme="minorHAnsi"/>
          <w:sz w:val="18"/>
          <w:szCs w:val="18"/>
        </w:rPr>
        <w:t xml:space="preserve"> </w:t>
      </w:r>
      <w:r w:rsidR="00A3322F" w:rsidRPr="00A3322F">
        <w:rPr>
          <w:rFonts w:asciiTheme="minorHAnsi" w:hAnsiTheme="minorHAnsi" w:cstheme="minorHAnsi"/>
          <w:sz w:val="18"/>
          <w:szCs w:val="18"/>
        </w:rPr>
        <w:t xml:space="preserve">[...]Apesar da previsão expressa da capitalização diária nos contratos, não há previsão da taxa diária. Ausência de informação ao consumidor. Abusividade constatada. Precedente do STJ. Arguição de impossibilidade de descaracterização de mora afastada. Constatação de ilegalidades em período de normalidade. RESP nº 1.061.530/RS. Recurso conhecido e provido em parte. (TJPR; </w:t>
      </w:r>
      <w:proofErr w:type="spellStart"/>
      <w:r w:rsidR="00A3322F" w:rsidRPr="00A3322F">
        <w:rPr>
          <w:rFonts w:asciiTheme="minorHAnsi" w:hAnsiTheme="minorHAnsi" w:cstheme="minorHAnsi"/>
          <w:sz w:val="18"/>
          <w:szCs w:val="18"/>
        </w:rPr>
        <w:t>ApCiv</w:t>
      </w:r>
      <w:proofErr w:type="spellEnd"/>
      <w:r w:rsidR="00A3322F" w:rsidRPr="00A3322F">
        <w:rPr>
          <w:rFonts w:asciiTheme="minorHAnsi" w:hAnsiTheme="minorHAnsi" w:cstheme="minorHAnsi"/>
          <w:sz w:val="18"/>
          <w:szCs w:val="18"/>
        </w:rPr>
        <w:t xml:space="preserve"> 0008783-71.2019.8.16.0170; Toledo; Décima Quarta Câmara Cível; Relª Desª Cristiane Santos Leite; Julg. 04/04/2022; DJPR 05/04/2022)</w:t>
      </w:r>
    </w:p>
    <w:p w14:paraId="7206442B" w14:textId="77777777" w:rsidR="00A3322F" w:rsidRPr="00A3322F" w:rsidRDefault="00A3322F" w:rsidP="00A3322F">
      <w:pPr>
        <w:pStyle w:val="Textodenotaderodap"/>
        <w:spacing w:after="0" w:line="240" w:lineRule="auto"/>
        <w:jc w:val="both"/>
        <w:rPr>
          <w:rFonts w:asciiTheme="minorHAnsi" w:hAnsiTheme="minorHAnsi" w:cstheme="minorHAnsi"/>
          <w:sz w:val="18"/>
          <w:szCs w:val="18"/>
        </w:rPr>
      </w:pPr>
      <w:r w:rsidRPr="00A3322F">
        <w:rPr>
          <w:rFonts w:asciiTheme="minorHAnsi" w:hAnsiTheme="minorHAnsi" w:cstheme="minorHAnsi"/>
          <w:sz w:val="18"/>
          <w:szCs w:val="18"/>
        </w:rPr>
        <w:tab/>
      </w:r>
    </w:p>
    <w:p w14:paraId="0E6A655A" w14:textId="75722080" w:rsidR="00D26FF8" w:rsidRPr="00DC7AA3" w:rsidRDefault="00A3322F" w:rsidP="00A3322F">
      <w:pPr>
        <w:pStyle w:val="Textodenotaderodap"/>
        <w:spacing w:after="0" w:line="240" w:lineRule="auto"/>
        <w:jc w:val="both"/>
        <w:rPr>
          <w:rFonts w:asciiTheme="minorHAnsi" w:hAnsiTheme="minorHAnsi" w:cstheme="minorHAnsi"/>
          <w:sz w:val="18"/>
          <w:szCs w:val="18"/>
        </w:rPr>
      </w:pPr>
      <w:r w:rsidRPr="00A3322F">
        <w:rPr>
          <w:rFonts w:asciiTheme="minorHAnsi" w:hAnsiTheme="minorHAnsi" w:cstheme="minorHAnsi"/>
          <w:sz w:val="18"/>
          <w:szCs w:val="18"/>
        </w:rPr>
        <w:t xml:space="preserve">43188853 - DIREITO DO CONSUMIDOR. AÇÃO REVISIONAL DE CONTRATO BANCÁRIO. SENTENÇA DE PROCEDÊNCIA PARCIAL. APELAÇÃO CÍVEL. Preliminar </w:t>
      </w:r>
      <w:proofErr w:type="spellStart"/>
      <w:r w:rsidRPr="00A3322F">
        <w:rPr>
          <w:rFonts w:asciiTheme="minorHAnsi" w:hAnsiTheme="minorHAnsi" w:cstheme="minorHAnsi"/>
          <w:sz w:val="18"/>
          <w:szCs w:val="18"/>
        </w:rPr>
        <w:t>contrarrecursal</w:t>
      </w:r>
      <w:proofErr w:type="spellEnd"/>
      <w:r w:rsidRPr="00A3322F">
        <w:rPr>
          <w:rFonts w:asciiTheme="minorHAnsi" w:hAnsiTheme="minorHAnsi" w:cstheme="minorHAnsi"/>
          <w:sz w:val="18"/>
          <w:szCs w:val="18"/>
        </w:rPr>
        <w:t xml:space="preserve"> de violação ao princípio da dialeticidade. Rejeitada. Capitalização diária de juros. Abusividade constatada. Violação ao dever de informação. Previsão de taxa </w:t>
      </w:r>
      <w:proofErr w:type="gramStart"/>
      <w:r w:rsidRPr="00A3322F">
        <w:rPr>
          <w:rFonts w:asciiTheme="minorHAnsi" w:hAnsiTheme="minorHAnsi" w:cstheme="minorHAnsi"/>
          <w:sz w:val="18"/>
          <w:szCs w:val="18"/>
        </w:rPr>
        <w:t>juros anual superior</w:t>
      </w:r>
      <w:proofErr w:type="gramEnd"/>
      <w:r w:rsidRPr="00A3322F">
        <w:rPr>
          <w:rFonts w:asciiTheme="minorHAnsi" w:hAnsiTheme="minorHAnsi" w:cstheme="minorHAnsi"/>
          <w:sz w:val="18"/>
          <w:szCs w:val="18"/>
        </w:rPr>
        <w:t xml:space="preserve"> ao duodécuplo da mensal que se revela insuficiente à demonstração da taxa diária de juros remuneratórios capitalizados. Periodicidade da capitalização afastada. Regularidade da cobrança da tarifa de cadastro, tarifa de avaliação de bem e do seguro prestamista. Precedentes do tribunal da cidadania. Recurso conhecido e não provido. Decisão unânime. (TJAL; AC 0715339-26.2020.8.02.0001; Maceió; Rel. Des. Orlando Rocha Filho; DJAL 30/03/2022; Pág. 300)</w:t>
      </w:r>
    </w:p>
  </w:footnote>
  <w:footnote w:id="14">
    <w:p w14:paraId="755306E2" w14:textId="77777777" w:rsidR="001768D8" w:rsidRPr="00DC7AA3" w:rsidRDefault="001768D8" w:rsidP="002519EF">
      <w:pPr>
        <w:pStyle w:val="Textodenotaderodap"/>
        <w:spacing w:after="0" w:line="240" w:lineRule="auto"/>
        <w:jc w:val="both"/>
        <w:rPr>
          <w:sz w:val="18"/>
          <w:szCs w:val="18"/>
        </w:rPr>
      </w:pPr>
      <w:r w:rsidRPr="00DC7AA3">
        <w:rPr>
          <w:rStyle w:val="Refdenotaderodap"/>
          <w:sz w:val="18"/>
          <w:szCs w:val="18"/>
        </w:rPr>
        <w:footnoteRef/>
      </w:r>
      <w:r w:rsidRPr="00DC7AA3">
        <w:rPr>
          <w:sz w:val="18"/>
          <w:szCs w:val="18"/>
        </w:rPr>
        <w:t xml:space="preserve"> REsp 1061530/RS, Rel. Ministra NANCY ANDRIGHI, SEGUNDA SEÇÃO, julgado em 22/10/2008, DJe 10/03/2009</w:t>
      </w:r>
    </w:p>
  </w:footnote>
  <w:footnote w:id="15">
    <w:p w14:paraId="0D3C02F1" w14:textId="77777777" w:rsidR="001768D8" w:rsidRPr="00DC7AA3" w:rsidRDefault="001768D8" w:rsidP="002519EF">
      <w:pPr>
        <w:pStyle w:val="Textodenotaderodap"/>
        <w:spacing w:after="0" w:line="240" w:lineRule="auto"/>
        <w:jc w:val="both"/>
        <w:rPr>
          <w:sz w:val="18"/>
          <w:szCs w:val="18"/>
        </w:rPr>
      </w:pPr>
      <w:r w:rsidRPr="00DC7AA3">
        <w:rPr>
          <w:rStyle w:val="Refdenotaderodap"/>
          <w:sz w:val="18"/>
          <w:szCs w:val="18"/>
        </w:rPr>
        <w:footnoteRef/>
      </w:r>
      <w:r w:rsidRPr="00DC7AA3">
        <w:rPr>
          <w:sz w:val="18"/>
          <w:szCs w:val="18"/>
        </w:rPr>
        <w:t xml:space="preserve"> ORIENTAÇÃO 4 - INSCRIÇÃO/MANUTENÇÃO EM CADASTRO DE INADIMPLENTES a) A abstenção da inscrição/manutenção em cadastro de inadimplentes, requerida em antecipação de tutela e/ou medida cautelar, somente será deferida se, cumulativamente: i) a ação for fundada em questionamento integral ou parcial do débito; ii) houver demonstração de que a cobrança indevida se funda na aparência do bom direito e em jurisprudência consolidada do STF ou STJ; iii) houver depósito da parcela incontroversa ou for prestada a caução fixada conforme o prudente arbítrio do juiz; b) A inscrição/manutenção do nome do devedor em cadastro de inadimplentes decidida na sentença ou no acórdão observará o que for decidido no mérito do processo. [...] (REsp 1061530/RS, Rel. Ministra NANCY ANDRIGHI, SEGUNDA SEÇÃO, julgado em 22/10/2008, DJe 10/03/2009)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23A2"/>
    <w:rsid w:val="00003500"/>
    <w:rsid w:val="00003568"/>
    <w:rsid w:val="00004ED8"/>
    <w:rsid w:val="00004F00"/>
    <w:rsid w:val="00006804"/>
    <w:rsid w:val="00010A6A"/>
    <w:rsid w:val="00010C0E"/>
    <w:rsid w:val="00010DF8"/>
    <w:rsid w:val="00010E9E"/>
    <w:rsid w:val="00011404"/>
    <w:rsid w:val="0001305A"/>
    <w:rsid w:val="00013F12"/>
    <w:rsid w:val="00014090"/>
    <w:rsid w:val="00014E9D"/>
    <w:rsid w:val="00014EC0"/>
    <w:rsid w:val="00014F50"/>
    <w:rsid w:val="00017FAC"/>
    <w:rsid w:val="00020335"/>
    <w:rsid w:val="0002140F"/>
    <w:rsid w:val="0002298F"/>
    <w:rsid w:val="000234D1"/>
    <w:rsid w:val="000259CD"/>
    <w:rsid w:val="00025FA4"/>
    <w:rsid w:val="00030A05"/>
    <w:rsid w:val="00030EF1"/>
    <w:rsid w:val="00032440"/>
    <w:rsid w:val="00032D7C"/>
    <w:rsid w:val="00034C21"/>
    <w:rsid w:val="0003505C"/>
    <w:rsid w:val="000353A3"/>
    <w:rsid w:val="00035A0E"/>
    <w:rsid w:val="00035AAD"/>
    <w:rsid w:val="00036554"/>
    <w:rsid w:val="00036F63"/>
    <w:rsid w:val="00036FC2"/>
    <w:rsid w:val="00037039"/>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24F"/>
    <w:rsid w:val="00054659"/>
    <w:rsid w:val="00054967"/>
    <w:rsid w:val="00054A6B"/>
    <w:rsid w:val="00055148"/>
    <w:rsid w:val="00057581"/>
    <w:rsid w:val="000601A6"/>
    <w:rsid w:val="000604EC"/>
    <w:rsid w:val="00060645"/>
    <w:rsid w:val="00060E09"/>
    <w:rsid w:val="000614B1"/>
    <w:rsid w:val="0006182B"/>
    <w:rsid w:val="00062612"/>
    <w:rsid w:val="00063B48"/>
    <w:rsid w:val="000649E4"/>
    <w:rsid w:val="00064A65"/>
    <w:rsid w:val="00066EA1"/>
    <w:rsid w:val="00067062"/>
    <w:rsid w:val="00067252"/>
    <w:rsid w:val="00067523"/>
    <w:rsid w:val="000721A9"/>
    <w:rsid w:val="000722A0"/>
    <w:rsid w:val="0007246A"/>
    <w:rsid w:val="00072A32"/>
    <w:rsid w:val="000730AE"/>
    <w:rsid w:val="000732AC"/>
    <w:rsid w:val="0007379B"/>
    <w:rsid w:val="00074365"/>
    <w:rsid w:val="000749F8"/>
    <w:rsid w:val="00076512"/>
    <w:rsid w:val="00076A15"/>
    <w:rsid w:val="00076DA0"/>
    <w:rsid w:val="0008046D"/>
    <w:rsid w:val="000806B3"/>
    <w:rsid w:val="00080A8B"/>
    <w:rsid w:val="00081BC3"/>
    <w:rsid w:val="00081D39"/>
    <w:rsid w:val="00082120"/>
    <w:rsid w:val="000833C9"/>
    <w:rsid w:val="00083464"/>
    <w:rsid w:val="0008516E"/>
    <w:rsid w:val="000856C1"/>
    <w:rsid w:val="00085B04"/>
    <w:rsid w:val="00085D4D"/>
    <w:rsid w:val="00085F9C"/>
    <w:rsid w:val="00085FB1"/>
    <w:rsid w:val="000863A5"/>
    <w:rsid w:val="000865BD"/>
    <w:rsid w:val="00086981"/>
    <w:rsid w:val="00087FCD"/>
    <w:rsid w:val="00090633"/>
    <w:rsid w:val="00090A44"/>
    <w:rsid w:val="00090AAC"/>
    <w:rsid w:val="00090DBB"/>
    <w:rsid w:val="00091F1E"/>
    <w:rsid w:val="00092B76"/>
    <w:rsid w:val="00093D09"/>
    <w:rsid w:val="00093FAC"/>
    <w:rsid w:val="000948DB"/>
    <w:rsid w:val="00094F5F"/>
    <w:rsid w:val="000956EE"/>
    <w:rsid w:val="000A1E4C"/>
    <w:rsid w:val="000A219B"/>
    <w:rsid w:val="000A23B6"/>
    <w:rsid w:val="000A24D1"/>
    <w:rsid w:val="000A4365"/>
    <w:rsid w:val="000A4E66"/>
    <w:rsid w:val="000A5511"/>
    <w:rsid w:val="000A59EC"/>
    <w:rsid w:val="000A5E9B"/>
    <w:rsid w:val="000A65EF"/>
    <w:rsid w:val="000B165B"/>
    <w:rsid w:val="000B1A23"/>
    <w:rsid w:val="000B1ED4"/>
    <w:rsid w:val="000B21E6"/>
    <w:rsid w:val="000B2333"/>
    <w:rsid w:val="000B24E0"/>
    <w:rsid w:val="000B324D"/>
    <w:rsid w:val="000B3404"/>
    <w:rsid w:val="000B3595"/>
    <w:rsid w:val="000B3861"/>
    <w:rsid w:val="000B4A1F"/>
    <w:rsid w:val="000B4F80"/>
    <w:rsid w:val="000B50C0"/>
    <w:rsid w:val="000B77F5"/>
    <w:rsid w:val="000C1152"/>
    <w:rsid w:val="000C27D8"/>
    <w:rsid w:val="000C2EA8"/>
    <w:rsid w:val="000C3025"/>
    <w:rsid w:val="000C3BC4"/>
    <w:rsid w:val="000C3E00"/>
    <w:rsid w:val="000C3E2F"/>
    <w:rsid w:val="000C4AC6"/>
    <w:rsid w:val="000C55D6"/>
    <w:rsid w:val="000C6C53"/>
    <w:rsid w:val="000D2941"/>
    <w:rsid w:val="000D5009"/>
    <w:rsid w:val="000D5054"/>
    <w:rsid w:val="000D5354"/>
    <w:rsid w:val="000D6BF0"/>
    <w:rsid w:val="000D786E"/>
    <w:rsid w:val="000E05E4"/>
    <w:rsid w:val="000E215E"/>
    <w:rsid w:val="000E27BD"/>
    <w:rsid w:val="000E2ADB"/>
    <w:rsid w:val="000E2B51"/>
    <w:rsid w:val="000E4588"/>
    <w:rsid w:val="000E4CE9"/>
    <w:rsid w:val="000E5913"/>
    <w:rsid w:val="000E6F71"/>
    <w:rsid w:val="000E71B7"/>
    <w:rsid w:val="000E7FF3"/>
    <w:rsid w:val="000F00E3"/>
    <w:rsid w:val="000F0626"/>
    <w:rsid w:val="000F06C5"/>
    <w:rsid w:val="000F17F5"/>
    <w:rsid w:val="000F189D"/>
    <w:rsid w:val="000F2B03"/>
    <w:rsid w:val="000F3D81"/>
    <w:rsid w:val="000F5A50"/>
    <w:rsid w:val="000F6F45"/>
    <w:rsid w:val="00100EA9"/>
    <w:rsid w:val="00101437"/>
    <w:rsid w:val="00101801"/>
    <w:rsid w:val="00101E94"/>
    <w:rsid w:val="0010203C"/>
    <w:rsid w:val="00102199"/>
    <w:rsid w:val="00102ADD"/>
    <w:rsid w:val="00102FB8"/>
    <w:rsid w:val="00103000"/>
    <w:rsid w:val="00103F48"/>
    <w:rsid w:val="00105867"/>
    <w:rsid w:val="0010616C"/>
    <w:rsid w:val="001067A2"/>
    <w:rsid w:val="00106BD7"/>
    <w:rsid w:val="00106F2A"/>
    <w:rsid w:val="00107154"/>
    <w:rsid w:val="00110335"/>
    <w:rsid w:val="0011209D"/>
    <w:rsid w:val="001132D9"/>
    <w:rsid w:val="00113615"/>
    <w:rsid w:val="0011437A"/>
    <w:rsid w:val="00116505"/>
    <w:rsid w:val="0011799C"/>
    <w:rsid w:val="001179D5"/>
    <w:rsid w:val="00122253"/>
    <w:rsid w:val="0012236E"/>
    <w:rsid w:val="0012449C"/>
    <w:rsid w:val="00124CCD"/>
    <w:rsid w:val="00125ADA"/>
    <w:rsid w:val="00126893"/>
    <w:rsid w:val="00127C3E"/>
    <w:rsid w:val="00130DCC"/>
    <w:rsid w:val="0013399D"/>
    <w:rsid w:val="00133F72"/>
    <w:rsid w:val="001343AB"/>
    <w:rsid w:val="0013568E"/>
    <w:rsid w:val="001357CD"/>
    <w:rsid w:val="00136B8C"/>
    <w:rsid w:val="00140726"/>
    <w:rsid w:val="00140C12"/>
    <w:rsid w:val="0014158B"/>
    <w:rsid w:val="00141BD9"/>
    <w:rsid w:val="00142752"/>
    <w:rsid w:val="0014513E"/>
    <w:rsid w:val="00145A78"/>
    <w:rsid w:val="00146AD4"/>
    <w:rsid w:val="00146D49"/>
    <w:rsid w:val="001477AE"/>
    <w:rsid w:val="00147964"/>
    <w:rsid w:val="00147F74"/>
    <w:rsid w:val="001500DC"/>
    <w:rsid w:val="001501DB"/>
    <w:rsid w:val="00150663"/>
    <w:rsid w:val="00153163"/>
    <w:rsid w:val="00153CC5"/>
    <w:rsid w:val="00153D8B"/>
    <w:rsid w:val="00154E0A"/>
    <w:rsid w:val="00155355"/>
    <w:rsid w:val="00155EE8"/>
    <w:rsid w:val="00156C8F"/>
    <w:rsid w:val="00156CFB"/>
    <w:rsid w:val="001575CB"/>
    <w:rsid w:val="001607F6"/>
    <w:rsid w:val="00160934"/>
    <w:rsid w:val="00160E60"/>
    <w:rsid w:val="00162C82"/>
    <w:rsid w:val="00162CB8"/>
    <w:rsid w:val="00163EB9"/>
    <w:rsid w:val="00164607"/>
    <w:rsid w:val="001668F4"/>
    <w:rsid w:val="00167199"/>
    <w:rsid w:val="001704EC"/>
    <w:rsid w:val="00170677"/>
    <w:rsid w:val="001707C7"/>
    <w:rsid w:val="00172807"/>
    <w:rsid w:val="001735DF"/>
    <w:rsid w:val="001737E8"/>
    <w:rsid w:val="00174411"/>
    <w:rsid w:val="001768D8"/>
    <w:rsid w:val="001776E4"/>
    <w:rsid w:val="00177FB6"/>
    <w:rsid w:val="00180628"/>
    <w:rsid w:val="00180C0B"/>
    <w:rsid w:val="00181481"/>
    <w:rsid w:val="00183CCA"/>
    <w:rsid w:val="001846A7"/>
    <w:rsid w:val="00185810"/>
    <w:rsid w:val="001859F0"/>
    <w:rsid w:val="00185B2C"/>
    <w:rsid w:val="00186142"/>
    <w:rsid w:val="001869E4"/>
    <w:rsid w:val="00190BDE"/>
    <w:rsid w:val="00190F97"/>
    <w:rsid w:val="00191532"/>
    <w:rsid w:val="00191798"/>
    <w:rsid w:val="00194574"/>
    <w:rsid w:val="00195A82"/>
    <w:rsid w:val="001A1169"/>
    <w:rsid w:val="001A1329"/>
    <w:rsid w:val="001A18BC"/>
    <w:rsid w:val="001A2154"/>
    <w:rsid w:val="001A3F6E"/>
    <w:rsid w:val="001A402A"/>
    <w:rsid w:val="001A439C"/>
    <w:rsid w:val="001A468B"/>
    <w:rsid w:val="001A47F0"/>
    <w:rsid w:val="001A4959"/>
    <w:rsid w:val="001A4ACE"/>
    <w:rsid w:val="001A4EFD"/>
    <w:rsid w:val="001A7405"/>
    <w:rsid w:val="001A7905"/>
    <w:rsid w:val="001B0655"/>
    <w:rsid w:val="001B1B76"/>
    <w:rsid w:val="001B351D"/>
    <w:rsid w:val="001B3DD6"/>
    <w:rsid w:val="001B43D3"/>
    <w:rsid w:val="001B4FCA"/>
    <w:rsid w:val="001C023F"/>
    <w:rsid w:val="001C0B4F"/>
    <w:rsid w:val="001C0D9E"/>
    <w:rsid w:val="001C0F4D"/>
    <w:rsid w:val="001C1063"/>
    <w:rsid w:val="001C1263"/>
    <w:rsid w:val="001C1E56"/>
    <w:rsid w:val="001C29D4"/>
    <w:rsid w:val="001C371E"/>
    <w:rsid w:val="001C4B7E"/>
    <w:rsid w:val="001C5235"/>
    <w:rsid w:val="001C6347"/>
    <w:rsid w:val="001C6C5C"/>
    <w:rsid w:val="001C7D38"/>
    <w:rsid w:val="001D0308"/>
    <w:rsid w:val="001D1B11"/>
    <w:rsid w:val="001D1C03"/>
    <w:rsid w:val="001D1F95"/>
    <w:rsid w:val="001D1F98"/>
    <w:rsid w:val="001D3210"/>
    <w:rsid w:val="001D3B2B"/>
    <w:rsid w:val="001D45B7"/>
    <w:rsid w:val="001D56D4"/>
    <w:rsid w:val="001D601B"/>
    <w:rsid w:val="001D6131"/>
    <w:rsid w:val="001D672A"/>
    <w:rsid w:val="001D687F"/>
    <w:rsid w:val="001E12E7"/>
    <w:rsid w:val="001E1766"/>
    <w:rsid w:val="001E1FA6"/>
    <w:rsid w:val="001E2325"/>
    <w:rsid w:val="001E3C32"/>
    <w:rsid w:val="001E4517"/>
    <w:rsid w:val="001E4B90"/>
    <w:rsid w:val="001E4F0A"/>
    <w:rsid w:val="001E6CEF"/>
    <w:rsid w:val="001E782F"/>
    <w:rsid w:val="001F0A4E"/>
    <w:rsid w:val="001F1B22"/>
    <w:rsid w:val="001F1BF1"/>
    <w:rsid w:val="001F24E2"/>
    <w:rsid w:val="001F37C5"/>
    <w:rsid w:val="001F3BF7"/>
    <w:rsid w:val="001F46C8"/>
    <w:rsid w:val="001F544C"/>
    <w:rsid w:val="001F599D"/>
    <w:rsid w:val="001F5B4C"/>
    <w:rsid w:val="001F6023"/>
    <w:rsid w:val="001F6998"/>
    <w:rsid w:val="001F6E44"/>
    <w:rsid w:val="0020270D"/>
    <w:rsid w:val="0020315D"/>
    <w:rsid w:val="0020329D"/>
    <w:rsid w:val="002032B7"/>
    <w:rsid w:val="002033CF"/>
    <w:rsid w:val="00203904"/>
    <w:rsid w:val="002046FF"/>
    <w:rsid w:val="00204EB7"/>
    <w:rsid w:val="002058F1"/>
    <w:rsid w:val="00206384"/>
    <w:rsid w:val="0020721C"/>
    <w:rsid w:val="00207432"/>
    <w:rsid w:val="00210F17"/>
    <w:rsid w:val="002116F3"/>
    <w:rsid w:val="00212010"/>
    <w:rsid w:val="00213B10"/>
    <w:rsid w:val="00213CAD"/>
    <w:rsid w:val="00215324"/>
    <w:rsid w:val="00215604"/>
    <w:rsid w:val="002176F1"/>
    <w:rsid w:val="0022013C"/>
    <w:rsid w:val="002212E8"/>
    <w:rsid w:val="00221B55"/>
    <w:rsid w:val="0022294D"/>
    <w:rsid w:val="00222F52"/>
    <w:rsid w:val="002236EB"/>
    <w:rsid w:val="00224603"/>
    <w:rsid w:val="002246D0"/>
    <w:rsid w:val="002249F8"/>
    <w:rsid w:val="002252DB"/>
    <w:rsid w:val="002268CD"/>
    <w:rsid w:val="0022749A"/>
    <w:rsid w:val="00227FB2"/>
    <w:rsid w:val="00230472"/>
    <w:rsid w:val="00231863"/>
    <w:rsid w:val="00232B63"/>
    <w:rsid w:val="00232BCF"/>
    <w:rsid w:val="002333A2"/>
    <w:rsid w:val="0023367C"/>
    <w:rsid w:val="00233AAE"/>
    <w:rsid w:val="002345B5"/>
    <w:rsid w:val="00234615"/>
    <w:rsid w:val="0023495F"/>
    <w:rsid w:val="00235718"/>
    <w:rsid w:val="00235DFB"/>
    <w:rsid w:val="00236976"/>
    <w:rsid w:val="00237548"/>
    <w:rsid w:val="0023795B"/>
    <w:rsid w:val="00237E32"/>
    <w:rsid w:val="002403A9"/>
    <w:rsid w:val="00240494"/>
    <w:rsid w:val="00242273"/>
    <w:rsid w:val="002424F3"/>
    <w:rsid w:val="00242C4A"/>
    <w:rsid w:val="00243133"/>
    <w:rsid w:val="002431F4"/>
    <w:rsid w:val="00243B16"/>
    <w:rsid w:val="00244305"/>
    <w:rsid w:val="00244E90"/>
    <w:rsid w:val="00245599"/>
    <w:rsid w:val="00246D52"/>
    <w:rsid w:val="002473AD"/>
    <w:rsid w:val="002519EF"/>
    <w:rsid w:val="00251A7D"/>
    <w:rsid w:val="002520B3"/>
    <w:rsid w:val="002522E0"/>
    <w:rsid w:val="002537BC"/>
    <w:rsid w:val="00253FC1"/>
    <w:rsid w:val="00254373"/>
    <w:rsid w:val="002552A5"/>
    <w:rsid w:val="00255EA0"/>
    <w:rsid w:val="0025636F"/>
    <w:rsid w:val="0025649F"/>
    <w:rsid w:val="002572A2"/>
    <w:rsid w:val="00260A10"/>
    <w:rsid w:val="00261993"/>
    <w:rsid w:val="00263112"/>
    <w:rsid w:val="00263475"/>
    <w:rsid w:val="00263CA8"/>
    <w:rsid w:val="002648F1"/>
    <w:rsid w:val="00264C85"/>
    <w:rsid w:val="0026674B"/>
    <w:rsid w:val="00266C9C"/>
    <w:rsid w:val="00267015"/>
    <w:rsid w:val="00267584"/>
    <w:rsid w:val="00267EE9"/>
    <w:rsid w:val="0027095C"/>
    <w:rsid w:val="00271510"/>
    <w:rsid w:val="002719F2"/>
    <w:rsid w:val="00271F05"/>
    <w:rsid w:val="00272370"/>
    <w:rsid w:val="0027389A"/>
    <w:rsid w:val="00275F0E"/>
    <w:rsid w:val="00276459"/>
    <w:rsid w:val="00276F89"/>
    <w:rsid w:val="002771FE"/>
    <w:rsid w:val="002777A2"/>
    <w:rsid w:val="00277904"/>
    <w:rsid w:val="00281BDE"/>
    <w:rsid w:val="00281E1D"/>
    <w:rsid w:val="00281F28"/>
    <w:rsid w:val="00281F6F"/>
    <w:rsid w:val="00282692"/>
    <w:rsid w:val="0028386F"/>
    <w:rsid w:val="00283B85"/>
    <w:rsid w:val="002847D4"/>
    <w:rsid w:val="002849C9"/>
    <w:rsid w:val="00287254"/>
    <w:rsid w:val="002872AD"/>
    <w:rsid w:val="0029096A"/>
    <w:rsid w:val="00293275"/>
    <w:rsid w:val="00293A9E"/>
    <w:rsid w:val="0029429E"/>
    <w:rsid w:val="0029442C"/>
    <w:rsid w:val="00296DBC"/>
    <w:rsid w:val="002A0396"/>
    <w:rsid w:val="002A2917"/>
    <w:rsid w:val="002A29B4"/>
    <w:rsid w:val="002A537E"/>
    <w:rsid w:val="002A5EA9"/>
    <w:rsid w:val="002A72B9"/>
    <w:rsid w:val="002B02E6"/>
    <w:rsid w:val="002B0640"/>
    <w:rsid w:val="002B159A"/>
    <w:rsid w:val="002B17CA"/>
    <w:rsid w:val="002B1E20"/>
    <w:rsid w:val="002B3300"/>
    <w:rsid w:val="002B3308"/>
    <w:rsid w:val="002B3B6B"/>
    <w:rsid w:val="002B4FAA"/>
    <w:rsid w:val="002B524E"/>
    <w:rsid w:val="002B54B6"/>
    <w:rsid w:val="002B6F54"/>
    <w:rsid w:val="002B7525"/>
    <w:rsid w:val="002C0827"/>
    <w:rsid w:val="002C2C55"/>
    <w:rsid w:val="002C4C1B"/>
    <w:rsid w:val="002C50B4"/>
    <w:rsid w:val="002C7ECE"/>
    <w:rsid w:val="002D10BB"/>
    <w:rsid w:val="002D1A2F"/>
    <w:rsid w:val="002D1A4E"/>
    <w:rsid w:val="002D2051"/>
    <w:rsid w:val="002D25E3"/>
    <w:rsid w:val="002D2917"/>
    <w:rsid w:val="002D3C2C"/>
    <w:rsid w:val="002D3F49"/>
    <w:rsid w:val="002D4091"/>
    <w:rsid w:val="002D4AB5"/>
    <w:rsid w:val="002D57FC"/>
    <w:rsid w:val="002D6F6E"/>
    <w:rsid w:val="002D72B0"/>
    <w:rsid w:val="002D784E"/>
    <w:rsid w:val="002D7B90"/>
    <w:rsid w:val="002D7D27"/>
    <w:rsid w:val="002E01CD"/>
    <w:rsid w:val="002E1916"/>
    <w:rsid w:val="002E243C"/>
    <w:rsid w:val="002E275B"/>
    <w:rsid w:val="002E333C"/>
    <w:rsid w:val="002E4643"/>
    <w:rsid w:val="002E7E44"/>
    <w:rsid w:val="002F3DE1"/>
    <w:rsid w:val="002F4197"/>
    <w:rsid w:val="002F59E2"/>
    <w:rsid w:val="002F5CA9"/>
    <w:rsid w:val="002F6A2C"/>
    <w:rsid w:val="002F6B05"/>
    <w:rsid w:val="002F6D61"/>
    <w:rsid w:val="002F7AE2"/>
    <w:rsid w:val="002F7AE3"/>
    <w:rsid w:val="00300A15"/>
    <w:rsid w:val="00301F7A"/>
    <w:rsid w:val="00302A4D"/>
    <w:rsid w:val="00304EDB"/>
    <w:rsid w:val="00305208"/>
    <w:rsid w:val="003059F4"/>
    <w:rsid w:val="00306BF9"/>
    <w:rsid w:val="00307919"/>
    <w:rsid w:val="0031193B"/>
    <w:rsid w:val="00311CBB"/>
    <w:rsid w:val="003121FB"/>
    <w:rsid w:val="003137A4"/>
    <w:rsid w:val="0031384B"/>
    <w:rsid w:val="00314091"/>
    <w:rsid w:val="003143DC"/>
    <w:rsid w:val="003153D8"/>
    <w:rsid w:val="00315C58"/>
    <w:rsid w:val="00316DFF"/>
    <w:rsid w:val="00317B79"/>
    <w:rsid w:val="00321398"/>
    <w:rsid w:val="00322760"/>
    <w:rsid w:val="0032303C"/>
    <w:rsid w:val="00323491"/>
    <w:rsid w:val="00324DFD"/>
    <w:rsid w:val="00325801"/>
    <w:rsid w:val="00326E85"/>
    <w:rsid w:val="00327C4A"/>
    <w:rsid w:val="00330754"/>
    <w:rsid w:val="00331178"/>
    <w:rsid w:val="00331F2B"/>
    <w:rsid w:val="003328DF"/>
    <w:rsid w:val="00333432"/>
    <w:rsid w:val="003335B6"/>
    <w:rsid w:val="00334456"/>
    <w:rsid w:val="0033546A"/>
    <w:rsid w:val="003360EC"/>
    <w:rsid w:val="00337B5B"/>
    <w:rsid w:val="00341440"/>
    <w:rsid w:val="00341614"/>
    <w:rsid w:val="003416AF"/>
    <w:rsid w:val="00341E2C"/>
    <w:rsid w:val="00342C26"/>
    <w:rsid w:val="00344D20"/>
    <w:rsid w:val="0034531F"/>
    <w:rsid w:val="0034574E"/>
    <w:rsid w:val="003465A4"/>
    <w:rsid w:val="00346B3B"/>
    <w:rsid w:val="00346F2E"/>
    <w:rsid w:val="003472E9"/>
    <w:rsid w:val="00347B05"/>
    <w:rsid w:val="003514FC"/>
    <w:rsid w:val="003537AF"/>
    <w:rsid w:val="00355236"/>
    <w:rsid w:val="00355D9E"/>
    <w:rsid w:val="003562C9"/>
    <w:rsid w:val="00356990"/>
    <w:rsid w:val="00357E44"/>
    <w:rsid w:val="00357EB0"/>
    <w:rsid w:val="00357EE4"/>
    <w:rsid w:val="00360B28"/>
    <w:rsid w:val="00361DBD"/>
    <w:rsid w:val="00362E42"/>
    <w:rsid w:val="003637DD"/>
    <w:rsid w:val="00364CF5"/>
    <w:rsid w:val="00364E79"/>
    <w:rsid w:val="00365758"/>
    <w:rsid w:val="00366552"/>
    <w:rsid w:val="003665F9"/>
    <w:rsid w:val="003676C9"/>
    <w:rsid w:val="00370285"/>
    <w:rsid w:val="00370874"/>
    <w:rsid w:val="0037166C"/>
    <w:rsid w:val="00371A3F"/>
    <w:rsid w:val="00374ABF"/>
    <w:rsid w:val="00374B68"/>
    <w:rsid w:val="0037620C"/>
    <w:rsid w:val="003763BA"/>
    <w:rsid w:val="00377829"/>
    <w:rsid w:val="0037799C"/>
    <w:rsid w:val="003803F1"/>
    <w:rsid w:val="00381652"/>
    <w:rsid w:val="0038341D"/>
    <w:rsid w:val="00386639"/>
    <w:rsid w:val="00386701"/>
    <w:rsid w:val="003874F4"/>
    <w:rsid w:val="00391903"/>
    <w:rsid w:val="00392888"/>
    <w:rsid w:val="00393213"/>
    <w:rsid w:val="003934B3"/>
    <w:rsid w:val="003939CD"/>
    <w:rsid w:val="00394189"/>
    <w:rsid w:val="00394B14"/>
    <w:rsid w:val="00395632"/>
    <w:rsid w:val="0039576F"/>
    <w:rsid w:val="003957C4"/>
    <w:rsid w:val="003A007A"/>
    <w:rsid w:val="003A014C"/>
    <w:rsid w:val="003A0A9A"/>
    <w:rsid w:val="003A1201"/>
    <w:rsid w:val="003A13A6"/>
    <w:rsid w:val="003A1710"/>
    <w:rsid w:val="003A1AC5"/>
    <w:rsid w:val="003A224D"/>
    <w:rsid w:val="003A2450"/>
    <w:rsid w:val="003A2867"/>
    <w:rsid w:val="003A3ABD"/>
    <w:rsid w:val="003A4455"/>
    <w:rsid w:val="003A59D8"/>
    <w:rsid w:val="003A5F0F"/>
    <w:rsid w:val="003A6D0F"/>
    <w:rsid w:val="003A6DEE"/>
    <w:rsid w:val="003A71FD"/>
    <w:rsid w:val="003B0ACB"/>
    <w:rsid w:val="003B0BF4"/>
    <w:rsid w:val="003B0EA7"/>
    <w:rsid w:val="003B0FA1"/>
    <w:rsid w:val="003B3FA8"/>
    <w:rsid w:val="003B4B7D"/>
    <w:rsid w:val="003B50DC"/>
    <w:rsid w:val="003B51F1"/>
    <w:rsid w:val="003B5415"/>
    <w:rsid w:val="003B643D"/>
    <w:rsid w:val="003B7210"/>
    <w:rsid w:val="003B74CB"/>
    <w:rsid w:val="003B7FBC"/>
    <w:rsid w:val="003C0F1A"/>
    <w:rsid w:val="003C208A"/>
    <w:rsid w:val="003C4315"/>
    <w:rsid w:val="003C4806"/>
    <w:rsid w:val="003C51AA"/>
    <w:rsid w:val="003C631B"/>
    <w:rsid w:val="003C6866"/>
    <w:rsid w:val="003D024C"/>
    <w:rsid w:val="003D10DF"/>
    <w:rsid w:val="003D1925"/>
    <w:rsid w:val="003D1ECD"/>
    <w:rsid w:val="003D1ED1"/>
    <w:rsid w:val="003D2017"/>
    <w:rsid w:val="003D20D4"/>
    <w:rsid w:val="003D2772"/>
    <w:rsid w:val="003D2AB7"/>
    <w:rsid w:val="003D31C3"/>
    <w:rsid w:val="003D345D"/>
    <w:rsid w:val="003D420C"/>
    <w:rsid w:val="003D44FC"/>
    <w:rsid w:val="003D650D"/>
    <w:rsid w:val="003D69AC"/>
    <w:rsid w:val="003D7B31"/>
    <w:rsid w:val="003E0BD3"/>
    <w:rsid w:val="003E0DB5"/>
    <w:rsid w:val="003E14BD"/>
    <w:rsid w:val="003E155C"/>
    <w:rsid w:val="003E1D92"/>
    <w:rsid w:val="003E23D1"/>
    <w:rsid w:val="003E378A"/>
    <w:rsid w:val="003E3A23"/>
    <w:rsid w:val="003E516D"/>
    <w:rsid w:val="003E5C7A"/>
    <w:rsid w:val="003E5DF8"/>
    <w:rsid w:val="003E7347"/>
    <w:rsid w:val="003F16E5"/>
    <w:rsid w:val="003F3C81"/>
    <w:rsid w:val="003F5E23"/>
    <w:rsid w:val="003F6983"/>
    <w:rsid w:val="003F7055"/>
    <w:rsid w:val="003F7732"/>
    <w:rsid w:val="0040161D"/>
    <w:rsid w:val="00404988"/>
    <w:rsid w:val="0040724E"/>
    <w:rsid w:val="004101B8"/>
    <w:rsid w:val="00410C4B"/>
    <w:rsid w:val="00411339"/>
    <w:rsid w:val="00412840"/>
    <w:rsid w:val="00414FD0"/>
    <w:rsid w:val="00416236"/>
    <w:rsid w:val="00416463"/>
    <w:rsid w:val="00416524"/>
    <w:rsid w:val="00416FF3"/>
    <w:rsid w:val="004204D4"/>
    <w:rsid w:val="00420A30"/>
    <w:rsid w:val="00426F55"/>
    <w:rsid w:val="00427189"/>
    <w:rsid w:val="00427D86"/>
    <w:rsid w:val="00430619"/>
    <w:rsid w:val="00430BBC"/>
    <w:rsid w:val="00430D40"/>
    <w:rsid w:val="0043182F"/>
    <w:rsid w:val="0043282D"/>
    <w:rsid w:val="0043396D"/>
    <w:rsid w:val="00434BCA"/>
    <w:rsid w:val="00436B89"/>
    <w:rsid w:val="004376E8"/>
    <w:rsid w:val="00441223"/>
    <w:rsid w:val="00441779"/>
    <w:rsid w:val="00443679"/>
    <w:rsid w:val="00443BA8"/>
    <w:rsid w:val="0044541A"/>
    <w:rsid w:val="00445854"/>
    <w:rsid w:val="004461BF"/>
    <w:rsid w:val="00446BCD"/>
    <w:rsid w:val="00446DF7"/>
    <w:rsid w:val="00447A2C"/>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5CBA"/>
    <w:rsid w:val="00456CD2"/>
    <w:rsid w:val="00456F3D"/>
    <w:rsid w:val="00457B7F"/>
    <w:rsid w:val="00460572"/>
    <w:rsid w:val="0046076C"/>
    <w:rsid w:val="00460E2E"/>
    <w:rsid w:val="00461BE2"/>
    <w:rsid w:val="00462EB3"/>
    <w:rsid w:val="00463004"/>
    <w:rsid w:val="004632A3"/>
    <w:rsid w:val="004634A4"/>
    <w:rsid w:val="0046414D"/>
    <w:rsid w:val="004651D4"/>
    <w:rsid w:val="0046521D"/>
    <w:rsid w:val="0046669C"/>
    <w:rsid w:val="0047019E"/>
    <w:rsid w:val="00470B1D"/>
    <w:rsid w:val="00471782"/>
    <w:rsid w:val="00471C04"/>
    <w:rsid w:val="004727E4"/>
    <w:rsid w:val="004732D3"/>
    <w:rsid w:val="00474A92"/>
    <w:rsid w:val="004759D0"/>
    <w:rsid w:val="004773DC"/>
    <w:rsid w:val="00482093"/>
    <w:rsid w:val="00483372"/>
    <w:rsid w:val="00483E70"/>
    <w:rsid w:val="00484965"/>
    <w:rsid w:val="004854E1"/>
    <w:rsid w:val="00485767"/>
    <w:rsid w:val="0048636D"/>
    <w:rsid w:val="004905EF"/>
    <w:rsid w:val="004906FE"/>
    <w:rsid w:val="00490A63"/>
    <w:rsid w:val="004919E5"/>
    <w:rsid w:val="0049234D"/>
    <w:rsid w:val="0049253B"/>
    <w:rsid w:val="004928A2"/>
    <w:rsid w:val="00494FE1"/>
    <w:rsid w:val="0049600B"/>
    <w:rsid w:val="0049662F"/>
    <w:rsid w:val="00497551"/>
    <w:rsid w:val="00497BB7"/>
    <w:rsid w:val="004A1176"/>
    <w:rsid w:val="004A2E8F"/>
    <w:rsid w:val="004A2F79"/>
    <w:rsid w:val="004A35B4"/>
    <w:rsid w:val="004A4A70"/>
    <w:rsid w:val="004A5411"/>
    <w:rsid w:val="004A5434"/>
    <w:rsid w:val="004A56E0"/>
    <w:rsid w:val="004A5E87"/>
    <w:rsid w:val="004A5FF7"/>
    <w:rsid w:val="004A65DA"/>
    <w:rsid w:val="004B0BF2"/>
    <w:rsid w:val="004B13BB"/>
    <w:rsid w:val="004B1E86"/>
    <w:rsid w:val="004B21E2"/>
    <w:rsid w:val="004B2C06"/>
    <w:rsid w:val="004B3FD1"/>
    <w:rsid w:val="004B4A37"/>
    <w:rsid w:val="004B51F3"/>
    <w:rsid w:val="004B5A78"/>
    <w:rsid w:val="004B78AA"/>
    <w:rsid w:val="004C0557"/>
    <w:rsid w:val="004C1EA6"/>
    <w:rsid w:val="004C3CAA"/>
    <w:rsid w:val="004C46B5"/>
    <w:rsid w:val="004C4E5A"/>
    <w:rsid w:val="004C56D8"/>
    <w:rsid w:val="004C5838"/>
    <w:rsid w:val="004C5DF4"/>
    <w:rsid w:val="004C6AB9"/>
    <w:rsid w:val="004D04BA"/>
    <w:rsid w:val="004D0713"/>
    <w:rsid w:val="004D2672"/>
    <w:rsid w:val="004D2BF6"/>
    <w:rsid w:val="004D2FBE"/>
    <w:rsid w:val="004D3322"/>
    <w:rsid w:val="004D3BAE"/>
    <w:rsid w:val="004D3CAA"/>
    <w:rsid w:val="004D3E13"/>
    <w:rsid w:val="004D4168"/>
    <w:rsid w:val="004D4843"/>
    <w:rsid w:val="004D51D4"/>
    <w:rsid w:val="004D53FC"/>
    <w:rsid w:val="004D579F"/>
    <w:rsid w:val="004D5921"/>
    <w:rsid w:val="004D5E80"/>
    <w:rsid w:val="004E0D40"/>
    <w:rsid w:val="004E1C99"/>
    <w:rsid w:val="004E27FE"/>
    <w:rsid w:val="004E31BA"/>
    <w:rsid w:val="004E6728"/>
    <w:rsid w:val="004E7A4F"/>
    <w:rsid w:val="004F0176"/>
    <w:rsid w:val="004F3358"/>
    <w:rsid w:val="004F3E31"/>
    <w:rsid w:val="004F408D"/>
    <w:rsid w:val="004F53EE"/>
    <w:rsid w:val="004F5814"/>
    <w:rsid w:val="004F5D46"/>
    <w:rsid w:val="004F714C"/>
    <w:rsid w:val="004F74E6"/>
    <w:rsid w:val="004F775C"/>
    <w:rsid w:val="00501025"/>
    <w:rsid w:val="005045D5"/>
    <w:rsid w:val="0050498C"/>
    <w:rsid w:val="005050B5"/>
    <w:rsid w:val="00505EDB"/>
    <w:rsid w:val="005069CF"/>
    <w:rsid w:val="00506A65"/>
    <w:rsid w:val="00510375"/>
    <w:rsid w:val="0051062F"/>
    <w:rsid w:val="00510CAA"/>
    <w:rsid w:val="00511D82"/>
    <w:rsid w:val="005122EF"/>
    <w:rsid w:val="00516723"/>
    <w:rsid w:val="00517910"/>
    <w:rsid w:val="005204DA"/>
    <w:rsid w:val="0052075E"/>
    <w:rsid w:val="00521DD2"/>
    <w:rsid w:val="005225FA"/>
    <w:rsid w:val="00522F73"/>
    <w:rsid w:val="00523B97"/>
    <w:rsid w:val="0052536F"/>
    <w:rsid w:val="005258C6"/>
    <w:rsid w:val="00525A8B"/>
    <w:rsid w:val="00526BC3"/>
    <w:rsid w:val="00527585"/>
    <w:rsid w:val="00527B98"/>
    <w:rsid w:val="00530B7F"/>
    <w:rsid w:val="005325B4"/>
    <w:rsid w:val="005325E6"/>
    <w:rsid w:val="005330CB"/>
    <w:rsid w:val="005331A2"/>
    <w:rsid w:val="005338C9"/>
    <w:rsid w:val="00534A90"/>
    <w:rsid w:val="00535312"/>
    <w:rsid w:val="005362A7"/>
    <w:rsid w:val="005369C1"/>
    <w:rsid w:val="00540F6D"/>
    <w:rsid w:val="00541E80"/>
    <w:rsid w:val="005427C0"/>
    <w:rsid w:val="005447BA"/>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8F3"/>
    <w:rsid w:val="00553D37"/>
    <w:rsid w:val="005541AC"/>
    <w:rsid w:val="005572B3"/>
    <w:rsid w:val="005575D9"/>
    <w:rsid w:val="005608EF"/>
    <w:rsid w:val="00561849"/>
    <w:rsid w:val="00561A62"/>
    <w:rsid w:val="0056384D"/>
    <w:rsid w:val="00563BBB"/>
    <w:rsid w:val="00564C76"/>
    <w:rsid w:val="00564CB9"/>
    <w:rsid w:val="00564D5B"/>
    <w:rsid w:val="0056504F"/>
    <w:rsid w:val="005675E4"/>
    <w:rsid w:val="00567EC6"/>
    <w:rsid w:val="005719BD"/>
    <w:rsid w:val="0057243E"/>
    <w:rsid w:val="005728C0"/>
    <w:rsid w:val="00573DAF"/>
    <w:rsid w:val="00576D1E"/>
    <w:rsid w:val="0057769B"/>
    <w:rsid w:val="00580969"/>
    <w:rsid w:val="00580A6C"/>
    <w:rsid w:val="00580E78"/>
    <w:rsid w:val="00582BB1"/>
    <w:rsid w:val="005832E4"/>
    <w:rsid w:val="00583A6F"/>
    <w:rsid w:val="00584AAE"/>
    <w:rsid w:val="00585F44"/>
    <w:rsid w:val="00586721"/>
    <w:rsid w:val="00586893"/>
    <w:rsid w:val="005876AB"/>
    <w:rsid w:val="00590075"/>
    <w:rsid w:val="005917AC"/>
    <w:rsid w:val="00591887"/>
    <w:rsid w:val="00594746"/>
    <w:rsid w:val="00594AF2"/>
    <w:rsid w:val="00596886"/>
    <w:rsid w:val="00596E05"/>
    <w:rsid w:val="00597961"/>
    <w:rsid w:val="005A10EB"/>
    <w:rsid w:val="005A1743"/>
    <w:rsid w:val="005A1AB0"/>
    <w:rsid w:val="005A1E50"/>
    <w:rsid w:val="005A3222"/>
    <w:rsid w:val="005A3664"/>
    <w:rsid w:val="005A384E"/>
    <w:rsid w:val="005A6876"/>
    <w:rsid w:val="005A6F0F"/>
    <w:rsid w:val="005B082D"/>
    <w:rsid w:val="005B1557"/>
    <w:rsid w:val="005B175B"/>
    <w:rsid w:val="005B27F4"/>
    <w:rsid w:val="005B45FD"/>
    <w:rsid w:val="005B541F"/>
    <w:rsid w:val="005B5C68"/>
    <w:rsid w:val="005B616F"/>
    <w:rsid w:val="005C05CB"/>
    <w:rsid w:val="005C1242"/>
    <w:rsid w:val="005C15A8"/>
    <w:rsid w:val="005C2FC0"/>
    <w:rsid w:val="005C3473"/>
    <w:rsid w:val="005C3870"/>
    <w:rsid w:val="005C5DC0"/>
    <w:rsid w:val="005C5DDF"/>
    <w:rsid w:val="005C60F3"/>
    <w:rsid w:val="005C6529"/>
    <w:rsid w:val="005C681C"/>
    <w:rsid w:val="005C78B7"/>
    <w:rsid w:val="005D0217"/>
    <w:rsid w:val="005D08D5"/>
    <w:rsid w:val="005D193F"/>
    <w:rsid w:val="005D1A7E"/>
    <w:rsid w:val="005D1E91"/>
    <w:rsid w:val="005D2A30"/>
    <w:rsid w:val="005D2DCB"/>
    <w:rsid w:val="005D3CC9"/>
    <w:rsid w:val="005D40CE"/>
    <w:rsid w:val="005D4105"/>
    <w:rsid w:val="005D7595"/>
    <w:rsid w:val="005D7A2D"/>
    <w:rsid w:val="005E0291"/>
    <w:rsid w:val="005E1238"/>
    <w:rsid w:val="005E1CB9"/>
    <w:rsid w:val="005E2364"/>
    <w:rsid w:val="005E310C"/>
    <w:rsid w:val="005E4392"/>
    <w:rsid w:val="005E45B2"/>
    <w:rsid w:val="005E4960"/>
    <w:rsid w:val="005E4CD6"/>
    <w:rsid w:val="005E4D07"/>
    <w:rsid w:val="005E517B"/>
    <w:rsid w:val="005E5C0D"/>
    <w:rsid w:val="005E5FDB"/>
    <w:rsid w:val="005E6164"/>
    <w:rsid w:val="005E64F7"/>
    <w:rsid w:val="005E75F9"/>
    <w:rsid w:val="005E7893"/>
    <w:rsid w:val="005F0040"/>
    <w:rsid w:val="005F0A78"/>
    <w:rsid w:val="005F14C6"/>
    <w:rsid w:val="005F19EB"/>
    <w:rsid w:val="005F36DF"/>
    <w:rsid w:val="005F3DD4"/>
    <w:rsid w:val="005F64EC"/>
    <w:rsid w:val="005F664D"/>
    <w:rsid w:val="005F76D5"/>
    <w:rsid w:val="005F7E5A"/>
    <w:rsid w:val="00600F64"/>
    <w:rsid w:val="00604B89"/>
    <w:rsid w:val="00605891"/>
    <w:rsid w:val="00605AA0"/>
    <w:rsid w:val="00605F0B"/>
    <w:rsid w:val="006064F5"/>
    <w:rsid w:val="00607B25"/>
    <w:rsid w:val="00611067"/>
    <w:rsid w:val="00611F98"/>
    <w:rsid w:val="006124FE"/>
    <w:rsid w:val="00613DF0"/>
    <w:rsid w:val="00614531"/>
    <w:rsid w:val="006146E2"/>
    <w:rsid w:val="006149C2"/>
    <w:rsid w:val="00614F26"/>
    <w:rsid w:val="00615105"/>
    <w:rsid w:val="006157C1"/>
    <w:rsid w:val="00615CC3"/>
    <w:rsid w:val="00616BEE"/>
    <w:rsid w:val="00616D7F"/>
    <w:rsid w:val="00617C9D"/>
    <w:rsid w:val="006206E5"/>
    <w:rsid w:val="00620C40"/>
    <w:rsid w:val="00620FEC"/>
    <w:rsid w:val="0062107B"/>
    <w:rsid w:val="00621754"/>
    <w:rsid w:val="006222ED"/>
    <w:rsid w:val="0062241A"/>
    <w:rsid w:val="00625AB7"/>
    <w:rsid w:val="00625E90"/>
    <w:rsid w:val="00625F19"/>
    <w:rsid w:val="0062659E"/>
    <w:rsid w:val="00627818"/>
    <w:rsid w:val="00634978"/>
    <w:rsid w:val="00637935"/>
    <w:rsid w:val="00642717"/>
    <w:rsid w:val="00646AB1"/>
    <w:rsid w:val="00650843"/>
    <w:rsid w:val="0065229E"/>
    <w:rsid w:val="00652793"/>
    <w:rsid w:val="0065356D"/>
    <w:rsid w:val="00653E75"/>
    <w:rsid w:val="006547A7"/>
    <w:rsid w:val="00654B28"/>
    <w:rsid w:val="00655381"/>
    <w:rsid w:val="006608F3"/>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1C74"/>
    <w:rsid w:val="00672D0B"/>
    <w:rsid w:val="00673200"/>
    <w:rsid w:val="006751CC"/>
    <w:rsid w:val="00675980"/>
    <w:rsid w:val="0067618B"/>
    <w:rsid w:val="00676BB2"/>
    <w:rsid w:val="00677203"/>
    <w:rsid w:val="0067753E"/>
    <w:rsid w:val="00680087"/>
    <w:rsid w:val="00681017"/>
    <w:rsid w:val="0068177A"/>
    <w:rsid w:val="006818F1"/>
    <w:rsid w:val="00681BBC"/>
    <w:rsid w:val="0068308B"/>
    <w:rsid w:val="00685133"/>
    <w:rsid w:val="00685590"/>
    <w:rsid w:val="006860E6"/>
    <w:rsid w:val="00686347"/>
    <w:rsid w:val="0068644A"/>
    <w:rsid w:val="0068649C"/>
    <w:rsid w:val="0069246C"/>
    <w:rsid w:val="00694813"/>
    <w:rsid w:val="0069598B"/>
    <w:rsid w:val="00696DFF"/>
    <w:rsid w:val="006A1B3D"/>
    <w:rsid w:val="006A21F6"/>
    <w:rsid w:val="006A32F4"/>
    <w:rsid w:val="006A33FD"/>
    <w:rsid w:val="006A3444"/>
    <w:rsid w:val="006A3AF1"/>
    <w:rsid w:val="006A42C6"/>
    <w:rsid w:val="006A47C5"/>
    <w:rsid w:val="006A4F07"/>
    <w:rsid w:val="006A6339"/>
    <w:rsid w:val="006A6820"/>
    <w:rsid w:val="006B2C8D"/>
    <w:rsid w:val="006B2E30"/>
    <w:rsid w:val="006B2FD7"/>
    <w:rsid w:val="006B3115"/>
    <w:rsid w:val="006B4415"/>
    <w:rsid w:val="006B54F8"/>
    <w:rsid w:val="006B5BC2"/>
    <w:rsid w:val="006B65DD"/>
    <w:rsid w:val="006B6F2D"/>
    <w:rsid w:val="006B79A7"/>
    <w:rsid w:val="006C164F"/>
    <w:rsid w:val="006C2E37"/>
    <w:rsid w:val="006C322F"/>
    <w:rsid w:val="006C3AE5"/>
    <w:rsid w:val="006C47C0"/>
    <w:rsid w:val="006C4CC6"/>
    <w:rsid w:val="006C52A8"/>
    <w:rsid w:val="006C589B"/>
    <w:rsid w:val="006C5ED5"/>
    <w:rsid w:val="006C6E4C"/>
    <w:rsid w:val="006D022F"/>
    <w:rsid w:val="006D029E"/>
    <w:rsid w:val="006D5B80"/>
    <w:rsid w:val="006E1BE2"/>
    <w:rsid w:val="006E1E5C"/>
    <w:rsid w:val="006E3819"/>
    <w:rsid w:val="006E4900"/>
    <w:rsid w:val="006E5D74"/>
    <w:rsid w:val="006E659F"/>
    <w:rsid w:val="006E7152"/>
    <w:rsid w:val="006E7C70"/>
    <w:rsid w:val="006F0481"/>
    <w:rsid w:val="006F0815"/>
    <w:rsid w:val="006F1716"/>
    <w:rsid w:val="006F2B60"/>
    <w:rsid w:val="006F3D5E"/>
    <w:rsid w:val="006F49DD"/>
    <w:rsid w:val="006F60F0"/>
    <w:rsid w:val="007008E1"/>
    <w:rsid w:val="00702703"/>
    <w:rsid w:val="00702F40"/>
    <w:rsid w:val="00703735"/>
    <w:rsid w:val="0070386F"/>
    <w:rsid w:val="00703A9B"/>
    <w:rsid w:val="007048E0"/>
    <w:rsid w:val="00704E26"/>
    <w:rsid w:val="00705619"/>
    <w:rsid w:val="007063FF"/>
    <w:rsid w:val="007068F4"/>
    <w:rsid w:val="0070692A"/>
    <w:rsid w:val="00706A99"/>
    <w:rsid w:val="00710EC2"/>
    <w:rsid w:val="00712144"/>
    <w:rsid w:val="007127D9"/>
    <w:rsid w:val="0071299D"/>
    <w:rsid w:val="007137E9"/>
    <w:rsid w:val="00715B89"/>
    <w:rsid w:val="007204AA"/>
    <w:rsid w:val="00720557"/>
    <w:rsid w:val="00723F4D"/>
    <w:rsid w:val="00725CC5"/>
    <w:rsid w:val="007274C1"/>
    <w:rsid w:val="007276F9"/>
    <w:rsid w:val="00727BC8"/>
    <w:rsid w:val="007300A9"/>
    <w:rsid w:val="007303BB"/>
    <w:rsid w:val="00730C00"/>
    <w:rsid w:val="00731794"/>
    <w:rsid w:val="00732F1F"/>
    <w:rsid w:val="007330D5"/>
    <w:rsid w:val="0073380E"/>
    <w:rsid w:val="007339EB"/>
    <w:rsid w:val="0073546B"/>
    <w:rsid w:val="00736FA2"/>
    <w:rsid w:val="00740F8C"/>
    <w:rsid w:val="0074107C"/>
    <w:rsid w:val="00741282"/>
    <w:rsid w:val="00743D9B"/>
    <w:rsid w:val="007441A4"/>
    <w:rsid w:val="0074585E"/>
    <w:rsid w:val="00747B6E"/>
    <w:rsid w:val="0075133E"/>
    <w:rsid w:val="00751E63"/>
    <w:rsid w:val="00752714"/>
    <w:rsid w:val="00753657"/>
    <w:rsid w:val="00754C86"/>
    <w:rsid w:val="007551C5"/>
    <w:rsid w:val="00755938"/>
    <w:rsid w:val="0075788C"/>
    <w:rsid w:val="00760B16"/>
    <w:rsid w:val="00760EA4"/>
    <w:rsid w:val="0076232E"/>
    <w:rsid w:val="0076498B"/>
    <w:rsid w:val="007653FB"/>
    <w:rsid w:val="007655F0"/>
    <w:rsid w:val="007657BB"/>
    <w:rsid w:val="00765FFB"/>
    <w:rsid w:val="007676C2"/>
    <w:rsid w:val="0077020D"/>
    <w:rsid w:val="007704BB"/>
    <w:rsid w:val="007704C0"/>
    <w:rsid w:val="00771451"/>
    <w:rsid w:val="007717E1"/>
    <w:rsid w:val="00773141"/>
    <w:rsid w:val="00773F06"/>
    <w:rsid w:val="007758F9"/>
    <w:rsid w:val="00776EA5"/>
    <w:rsid w:val="0078013D"/>
    <w:rsid w:val="0078189D"/>
    <w:rsid w:val="00781E2D"/>
    <w:rsid w:val="00782ACF"/>
    <w:rsid w:val="00782D82"/>
    <w:rsid w:val="007832B8"/>
    <w:rsid w:val="00784D73"/>
    <w:rsid w:val="007852BF"/>
    <w:rsid w:val="007865AE"/>
    <w:rsid w:val="00787495"/>
    <w:rsid w:val="0079015A"/>
    <w:rsid w:val="007904B6"/>
    <w:rsid w:val="007905DA"/>
    <w:rsid w:val="0079164A"/>
    <w:rsid w:val="00791C89"/>
    <w:rsid w:val="0079250F"/>
    <w:rsid w:val="00792D11"/>
    <w:rsid w:val="007931A3"/>
    <w:rsid w:val="007937BE"/>
    <w:rsid w:val="00793A34"/>
    <w:rsid w:val="00793E79"/>
    <w:rsid w:val="007948DC"/>
    <w:rsid w:val="0079538D"/>
    <w:rsid w:val="00796305"/>
    <w:rsid w:val="007965CB"/>
    <w:rsid w:val="00796939"/>
    <w:rsid w:val="0079718A"/>
    <w:rsid w:val="0079773B"/>
    <w:rsid w:val="0079775C"/>
    <w:rsid w:val="0079779C"/>
    <w:rsid w:val="007A08FD"/>
    <w:rsid w:val="007A1778"/>
    <w:rsid w:val="007A180F"/>
    <w:rsid w:val="007A1BC1"/>
    <w:rsid w:val="007A3171"/>
    <w:rsid w:val="007A3391"/>
    <w:rsid w:val="007A3FA4"/>
    <w:rsid w:val="007A4C0B"/>
    <w:rsid w:val="007A4D24"/>
    <w:rsid w:val="007A52E1"/>
    <w:rsid w:val="007A6B94"/>
    <w:rsid w:val="007A6EC2"/>
    <w:rsid w:val="007B02B4"/>
    <w:rsid w:val="007B0F00"/>
    <w:rsid w:val="007B12E5"/>
    <w:rsid w:val="007B1B88"/>
    <w:rsid w:val="007B3967"/>
    <w:rsid w:val="007B3E1D"/>
    <w:rsid w:val="007B5AFC"/>
    <w:rsid w:val="007B5CAD"/>
    <w:rsid w:val="007B638F"/>
    <w:rsid w:val="007B6930"/>
    <w:rsid w:val="007B6C43"/>
    <w:rsid w:val="007C010A"/>
    <w:rsid w:val="007C086B"/>
    <w:rsid w:val="007C15B1"/>
    <w:rsid w:val="007C2B8E"/>
    <w:rsid w:val="007C2DDB"/>
    <w:rsid w:val="007C3BE5"/>
    <w:rsid w:val="007C3C8C"/>
    <w:rsid w:val="007C4481"/>
    <w:rsid w:val="007C6041"/>
    <w:rsid w:val="007C64E2"/>
    <w:rsid w:val="007C7BC5"/>
    <w:rsid w:val="007D2C32"/>
    <w:rsid w:val="007D357A"/>
    <w:rsid w:val="007D43AB"/>
    <w:rsid w:val="007D46CC"/>
    <w:rsid w:val="007D4794"/>
    <w:rsid w:val="007D58CF"/>
    <w:rsid w:val="007D59EB"/>
    <w:rsid w:val="007D68D4"/>
    <w:rsid w:val="007E2E8E"/>
    <w:rsid w:val="007E31B3"/>
    <w:rsid w:val="007E5AFE"/>
    <w:rsid w:val="007E601D"/>
    <w:rsid w:val="007E64D2"/>
    <w:rsid w:val="007E6B49"/>
    <w:rsid w:val="007E740E"/>
    <w:rsid w:val="007E7DC8"/>
    <w:rsid w:val="007E7FF6"/>
    <w:rsid w:val="007F0336"/>
    <w:rsid w:val="007F0486"/>
    <w:rsid w:val="007F1DCD"/>
    <w:rsid w:val="007F2001"/>
    <w:rsid w:val="007F49A1"/>
    <w:rsid w:val="007F5A88"/>
    <w:rsid w:val="007F5EAF"/>
    <w:rsid w:val="007F6415"/>
    <w:rsid w:val="007F673A"/>
    <w:rsid w:val="007F7051"/>
    <w:rsid w:val="007F7839"/>
    <w:rsid w:val="00800B22"/>
    <w:rsid w:val="00800B74"/>
    <w:rsid w:val="00800CAE"/>
    <w:rsid w:val="008021C7"/>
    <w:rsid w:val="0080224E"/>
    <w:rsid w:val="00802983"/>
    <w:rsid w:val="0080359E"/>
    <w:rsid w:val="0080381E"/>
    <w:rsid w:val="00803B93"/>
    <w:rsid w:val="00804EB1"/>
    <w:rsid w:val="008067A9"/>
    <w:rsid w:val="00806B8B"/>
    <w:rsid w:val="0080707B"/>
    <w:rsid w:val="008079BF"/>
    <w:rsid w:val="00807E75"/>
    <w:rsid w:val="00810D5F"/>
    <w:rsid w:val="00810E79"/>
    <w:rsid w:val="00811489"/>
    <w:rsid w:val="008138BE"/>
    <w:rsid w:val="00814337"/>
    <w:rsid w:val="0081631F"/>
    <w:rsid w:val="0081663A"/>
    <w:rsid w:val="008175D0"/>
    <w:rsid w:val="0082016A"/>
    <w:rsid w:val="008208B4"/>
    <w:rsid w:val="00820B89"/>
    <w:rsid w:val="0082137D"/>
    <w:rsid w:val="0082232B"/>
    <w:rsid w:val="00822964"/>
    <w:rsid w:val="008231E3"/>
    <w:rsid w:val="00823B35"/>
    <w:rsid w:val="008276E3"/>
    <w:rsid w:val="00827891"/>
    <w:rsid w:val="00827910"/>
    <w:rsid w:val="0083350D"/>
    <w:rsid w:val="008339C2"/>
    <w:rsid w:val="0083486A"/>
    <w:rsid w:val="00836377"/>
    <w:rsid w:val="00837398"/>
    <w:rsid w:val="00840F6E"/>
    <w:rsid w:val="00844012"/>
    <w:rsid w:val="00844230"/>
    <w:rsid w:val="00846788"/>
    <w:rsid w:val="00847206"/>
    <w:rsid w:val="00847CE1"/>
    <w:rsid w:val="008509F0"/>
    <w:rsid w:val="00850A08"/>
    <w:rsid w:val="008514AF"/>
    <w:rsid w:val="008514EE"/>
    <w:rsid w:val="00851D17"/>
    <w:rsid w:val="00851DA6"/>
    <w:rsid w:val="00851DCA"/>
    <w:rsid w:val="00852540"/>
    <w:rsid w:val="00852F6F"/>
    <w:rsid w:val="0085310E"/>
    <w:rsid w:val="0085377D"/>
    <w:rsid w:val="0085390B"/>
    <w:rsid w:val="0085448A"/>
    <w:rsid w:val="00854DA4"/>
    <w:rsid w:val="008557B0"/>
    <w:rsid w:val="00855977"/>
    <w:rsid w:val="00855DC6"/>
    <w:rsid w:val="00856236"/>
    <w:rsid w:val="0085668F"/>
    <w:rsid w:val="00856C9B"/>
    <w:rsid w:val="00857818"/>
    <w:rsid w:val="00857A0E"/>
    <w:rsid w:val="00861F76"/>
    <w:rsid w:val="008624F7"/>
    <w:rsid w:val="0086256D"/>
    <w:rsid w:val="00862A8C"/>
    <w:rsid w:val="00863CC7"/>
    <w:rsid w:val="008662D4"/>
    <w:rsid w:val="008677EA"/>
    <w:rsid w:val="00867A50"/>
    <w:rsid w:val="00870AF5"/>
    <w:rsid w:val="00872448"/>
    <w:rsid w:val="0087255B"/>
    <w:rsid w:val="00872FE2"/>
    <w:rsid w:val="008732EA"/>
    <w:rsid w:val="00873D50"/>
    <w:rsid w:val="008759F6"/>
    <w:rsid w:val="0087617E"/>
    <w:rsid w:val="00877548"/>
    <w:rsid w:val="008814C9"/>
    <w:rsid w:val="008816D8"/>
    <w:rsid w:val="00883FAF"/>
    <w:rsid w:val="00884B68"/>
    <w:rsid w:val="00884BC6"/>
    <w:rsid w:val="0088574C"/>
    <w:rsid w:val="008864E4"/>
    <w:rsid w:val="00886992"/>
    <w:rsid w:val="00886E36"/>
    <w:rsid w:val="0088777F"/>
    <w:rsid w:val="00890B1D"/>
    <w:rsid w:val="008915FF"/>
    <w:rsid w:val="00893F16"/>
    <w:rsid w:val="008958D7"/>
    <w:rsid w:val="0089623A"/>
    <w:rsid w:val="00896905"/>
    <w:rsid w:val="0089726D"/>
    <w:rsid w:val="008978D3"/>
    <w:rsid w:val="008A025D"/>
    <w:rsid w:val="008A536F"/>
    <w:rsid w:val="008A5898"/>
    <w:rsid w:val="008A5C46"/>
    <w:rsid w:val="008A7104"/>
    <w:rsid w:val="008A720B"/>
    <w:rsid w:val="008A7471"/>
    <w:rsid w:val="008A7864"/>
    <w:rsid w:val="008A7A0D"/>
    <w:rsid w:val="008B1410"/>
    <w:rsid w:val="008B322F"/>
    <w:rsid w:val="008B4770"/>
    <w:rsid w:val="008B4921"/>
    <w:rsid w:val="008B56A9"/>
    <w:rsid w:val="008B5912"/>
    <w:rsid w:val="008B5E9E"/>
    <w:rsid w:val="008B67D0"/>
    <w:rsid w:val="008B73D8"/>
    <w:rsid w:val="008C107D"/>
    <w:rsid w:val="008C281D"/>
    <w:rsid w:val="008C2F1E"/>
    <w:rsid w:val="008C34A9"/>
    <w:rsid w:val="008C44DD"/>
    <w:rsid w:val="008C482E"/>
    <w:rsid w:val="008C5B47"/>
    <w:rsid w:val="008C6642"/>
    <w:rsid w:val="008C77B5"/>
    <w:rsid w:val="008D0F7A"/>
    <w:rsid w:val="008D33DC"/>
    <w:rsid w:val="008D3B96"/>
    <w:rsid w:val="008D3FF3"/>
    <w:rsid w:val="008D4536"/>
    <w:rsid w:val="008D4A85"/>
    <w:rsid w:val="008D5E13"/>
    <w:rsid w:val="008D6503"/>
    <w:rsid w:val="008D689E"/>
    <w:rsid w:val="008D74F1"/>
    <w:rsid w:val="008D7DA4"/>
    <w:rsid w:val="008E0142"/>
    <w:rsid w:val="008E1E5C"/>
    <w:rsid w:val="008E1F5D"/>
    <w:rsid w:val="008E23B9"/>
    <w:rsid w:val="008E23F7"/>
    <w:rsid w:val="008E252C"/>
    <w:rsid w:val="008E2F59"/>
    <w:rsid w:val="008E3088"/>
    <w:rsid w:val="008E33CF"/>
    <w:rsid w:val="008E3B32"/>
    <w:rsid w:val="008E54FC"/>
    <w:rsid w:val="008E5F6A"/>
    <w:rsid w:val="008E6394"/>
    <w:rsid w:val="008E6C90"/>
    <w:rsid w:val="008E6E10"/>
    <w:rsid w:val="008F0A94"/>
    <w:rsid w:val="008F2091"/>
    <w:rsid w:val="008F3AEF"/>
    <w:rsid w:val="008F3EF9"/>
    <w:rsid w:val="008F42A9"/>
    <w:rsid w:val="008F5C23"/>
    <w:rsid w:val="008F6245"/>
    <w:rsid w:val="008F69CD"/>
    <w:rsid w:val="008F70B5"/>
    <w:rsid w:val="009015F8"/>
    <w:rsid w:val="00901AB6"/>
    <w:rsid w:val="00902F5B"/>
    <w:rsid w:val="009030D0"/>
    <w:rsid w:val="00904066"/>
    <w:rsid w:val="0090569B"/>
    <w:rsid w:val="009075FD"/>
    <w:rsid w:val="00910ADA"/>
    <w:rsid w:val="00911934"/>
    <w:rsid w:val="00912110"/>
    <w:rsid w:val="00913168"/>
    <w:rsid w:val="009144A1"/>
    <w:rsid w:val="00914EF1"/>
    <w:rsid w:val="00916592"/>
    <w:rsid w:val="009167A8"/>
    <w:rsid w:val="00916C08"/>
    <w:rsid w:val="00917A06"/>
    <w:rsid w:val="00917C7C"/>
    <w:rsid w:val="0092010C"/>
    <w:rsid w:val="009240ED"/>
    <w:rsid w:val="00924E33"/>
    <w:rsid w:val="00924E7B"/>
    <w:rsid w:val="00925501"/>
    <w:rsid w:val="00925ED3"/>
    <w:rsid w:val="00926399"/>
    <w:rsid w:val="00926E61"/>
    <w:rsid w:val="00930184"/>
    <w:rsid w:val="009327C1"/>
    <w:rsid w:val="00932B42"/>
    <w:rsid w:val="00932CA7"/>
    <w:rsid w:val="00933494"/>
    <w:rsid w:val="009339D2"/>
    <w:rsid w:val="00933D24"/>
    <w:rsid w:val="00934F38"/>
    <w:rsid w:val="009373A3"/>
    <w:rsid w:val="00937D73"/>
    <w:rsid w:val="00941423"/>
    <w:rsid w:val="00941509"/>
    <w:rsid w:val="00941AD5"/>
    <w:rsid w:val="00941EE5"/>
    <w:rsid w:val="00943555"/>
    <w:rsid w:val="00944074"/>
    <w:rsid w:val="009444E2"/>
    <w:rsid w:val="00945184"/>
    <w:rsid w:val="00945E73"/>
    <w:rsid w:val="00947729"/>
    <w:rsid w:val="00947A81"/>
    <w:rsid w:val="00947FEF"/>
    <w:rsid w:val="00952657"/>
    <w:rsid w:val="00952DA5"/>
    <w:rsid w:val="00952E60"/>
    <w:rsid w:val="009530F3"/>
    <w:rsid w:val="00953973"/>
    <w:rsid w:val="009568AD"/>
    <w:rsid w:val="00956AB8"/>
    <w:rsid w:val="009606CD"/>
    <w:rsid w:val="009638CF"/>
    <w:rsid w:val="00963CD9"/>
    <w:rsid w:val="00965807"/>
    <w:rsid w:val="009662E2"/>
    <w:rsid w:val="00966A08"/>
    <w:rsid w:val="00967B01"/>
    <w:rsid w:val="00970A8B"/>
    <w:rsid w:val="00970B4F"/>
    <w:rsid w:val="00971FC5"/>
    <w:rsid w:val="00973569"/>
    <w:rsid w:val="00973FA5"/>
    <w:rsid w:val="009740CD"/>
    <w:rsid w:val="00974C68"/>
    <w:rsid w:val="00975CFD"/>
    <w:rsid w:val="00976001"/>
    <w:rsid w:val="00976817"/>
    <w:rsid w:val="009769B2"/>
    <w:rsid w:val="009809F4"/>
    <w:rsid w:val="00980CD2"/>
    <w:rsid w:val="00982267"/>
    <w:rsid w:val="00982DF5"/>
    <w:rsid w:val="009833C9"/>
    <w:rsid w:val="009834FB"/>
    <w:rsid w:val="009840C3"/>
    <w:rsid w:val="00984E64"/>
    <w:rsid w:val="00985BEE"/>
    <w:rsid w:val="00987782"/>
    <w:rsid w:val="00990909"/>
    <w:rsid w:val="00990993"/>
    <w:rsid w:val="00990B32"/>
    <w:rsid w:val="00991D94"/>
    <w:rsid w:val="00991E75"/>
    <w:rsid w:val="0099298D"/>
    <w:rsid w:val="00993CE9"/>
    <w:rsid w:val="00994E95"/>
    <w:rsid w:val="00995349"/>
    <w:rsid w:val="00995468"/>
    <w:rsid w:val="00997BFD"/>
    <w:rsid w:val="009A0C60"/>
    <w:rsid w:val="009A165D"/>
    <w:rsid w:val="009A44B8"/>
    <w:rsid w:val="009A4500"/>
    <w:rsid w:val="009A4ED8"/>
    <w:rsid w:val="009A72C8"/>
    <w:rsid w:val="009B06CD"/>
    <w:rsid w:val="009B0E3C"/>
    <w:rsid w:val="009B218D"/>
    <w:rsid w:val="009B23F9"/>
    <w:rsid w:val="009B3818"/>
    <w:rsid w:val="009B3973"/>
    <w:rsid w:val="009B3BB0"/>
    <w:rsid w:val="009B47E0"/>
    <w:rsid w:val="009B5FF8"/>
    <w:rsid w:val="009B6CD3"/>
    <w:rsid w:val="009B725C"/>
    <w:rsid w:val="009B780C"/>
    <w:rsid w:val="009C00BC"/>
    <w:rsid w:val="009C055D"/>
    <w:rsid w:val="009C0ADF"/>
    <w:rsid w:val="009C0DB7"/>
    <w:rsid w:val="009C11E1"/>
    <w:rsid w:val="009C13CC"/>
    <w:rsid w:val="009C1844"/>
    <w:rsid w:val="009C2227"/>
    <w:rsid w:val="009C473E"/>
    <w:rsid w:val="009C7AF8"/>
    <w:rsid w:val="009C7DAE"/>
    <w:rsid w:val="009D01E5"/>
    <w:rsid w:val="009D157B"/>
    <w:rsid w:val="009D1956"/>
    <w:rsid w:val="009D324D"/>
    <w:rsid w:val="009D387E"/>
    <w:rsid w:val="009D57C9"/>
    <w:rsid w:val="009D7167"/>
    <w:rsid w:val="009D7832"/>
    <w:rsid w:val="009D7E6E"/>
    <w:rsid w:val="009D7F35"/>
    <w:rsid w:val="009D7FA3"/>
    <w:rsid w:val="009E0053"/>
    <w:rsid w:val="009E0200"/>
    <w:rsid w:val="009E0AB0"/>
    <w:rsid w:val="009E0E74"/>
    <w:rsid w:val="009E15E3"/>
    <w:rsid w:val="009E2059"/>
    <w:rsid w:val="009E2248"/>
    <w:rsid w:val="009E3C7F"/>
    <w:rsid w:val="009E40EB"/>
    <w:rsid w:val="009E7E02"/>
    <w:rsid w:val="009F05E4"/>
    <w:rsid w:val="009F44F7"/>
    <w:rsid w:val="009F4ED0"/>
    <w:rsid w:val="009F5303"/>
    <w:rsid w:val="009F59D9"/>
    <w:rsid w:val="009F6987"/>
    <w:rsid w:val="009F6E61"/>
    <w:rsid w:val="009F75D5"/>
    <w:rsid w:val="009F7749"/>
    <w:rsid w:val="00A00717"/>
    <w:rsid w:val="00A0114D"/>
    <w:rsid w:val="00A02D0A"/>
    <w:rsid w:val="00A03CA6"/>
    <w:rsid w:val="00A042A4"/>
    <w:rsid w:val="00A04905"/>
    <w:rsid w:val="00A05027"/>
    <w:rsid w:val="00A05DFB"/>
    <w:rsid w:val="00A06AE7"/>
    <w:rsid w:val="00A06F0E"/>
    <w:rsid w:val="00A07764"/>
    <w:rsid w:val="00A102F3"/>
    <w:rsid w:val="00A11530"/>
    <w:rsid w:val="00A1185E"/>
    <w:rsid w:val="00A12BD7"/>
    <w:rsid w:val="00A14B1B"/>
    <w:rsid w:val="00A155AC"/>
    <w:rsid w:val="00A161BC"/>
    <w:rsid w:val="00A16F33"/>
    <w:rsid w:val="00A173AB"/>
    <w:rsid w:val="00A17BBE"/>
    <w:rsid w:val="00A20CD7"/>
    <w:rsid w:val="00A20FD6"/>
    <w:rsid w:val="00A2112C"/>
    <w:rsid w:val="00A21982"/>
    <w:rsid w:val="00A22B1D"/>
    <w:rsid w:val="00A22B1F"/>
    <w:rsid w:val="00A24D55"/>
    <w:rsid w:val="00A270CE"/>
    <w:rsid w:val="00A27F4A"/>
    <w:rsid w:val="00A303B5"/>
    <w:rsid w:val="00A303D6"/>
    <w:rsid w:val="00A30647"/>
    <w:rsid w:val="00A30EF5"/>
    <w:rsid w:val="00A3242C"/>
    <w:rsid w:val="00A3322F"/>
    <w:rsid w:val="00A33CAE"/>
    <w:rsid w:val="00A33E9F"/>
    <w:rsid w:val="00A3474D"/>
    <w:rsid w:val="00A3495C"/>
    <w:rsid w:val="00A34BA5"/>
    <w:rsid w:val="00A34D2A"/>
    <w:rsid w:val="00A352CA"/>
    <w:rsid w:val="00A3656E"/>
    <w:rsid w:val="00A36853"/>
    <w:rsid w:val="00A36F59"/>
    <w:rsid w:val="00A370E7"/>
    <w:rsid w:val="00A37308"/>
    <w:rsid w:val="00A40B88"/>
    <w:rsid w:val="00A42177"/>
    <w:rsid w:val="00A437C3"/>
    <w:rsid w:val="00A43F2C"/>
    <w:rsid w:val="00A44BFD"/>
    <w:rsid w:val="00A46CF7"/>
    <w:rsid w:val="00A47BCC"/>
    <w:rsid w:val="00A51014"/>
    <w:rsid w:val="00A53A7A"/>
    <w:rsid w:val="00A53D75"/>
    <w:rsid w:val="00A54AFD"/>
    <w:rsid w:val="00A55706"/>
    <w:rsid w:val="00A578E0"/>
    <w:rsid w:val="00A60735"/>
    <w:rsid w:val="00A60970"/>
    <w:rsid w:val="00A61570"/>
    <w:rsid w:val="00A61A5E"/>
    <w:rsid w:val="00A62AB9"/>
    <w:rsid w:val="00A6330B"/>
    <w:rsid w:val="00A63728"/>
    <w:rsid w:val="00A63E6F"/>
    <w:rsid w:val="00A66B51"/>
    <w:rsid w:val="00A66BCF"/>
    <w:rsid w:val="00A713BB"/>
    <w:rsid w:val="00A7260F"/>
    <w:rsid w:val="00A767B5"/>
    <w:rsid w:val="00A768BB"/>
    <w:rsid w:val="00A87608"/>
    <w:rsid w:val="00A87E04"/>
    <w:rsid w:val="00A90947"/>
    <w:rsid w:val="00A916ED"/>
    <w:rsid w:val="00A935B3"/>
    <w:rsid w:val="00A93F4D"/>
    <w:rsid w:val="00A94DF8"/>
    <w:rsid w:val="00A9620F"/>
    <w:rsid w:val="00A9644D"/>
    <w:rsid w:val="00A96B4D"/>
    <w:rsid w:val="00A96C9F"/>
    <w:rsid w:val="00A97C25"/>
    <w:rsid w:val="00A97D0B"/>
    <w:rsid w:val="00AA105B"/>
    <w:rsid w:val="00AA2C32"/>
    <w:rsid w:val="00AA2D99"/>
    <w:rsid w:val="00AA4189"/>
    <w:rsid w:val="00AA483F"/>
    <w:rsid w:val="00AA48D3"/>
    <w:rsid w:val="00AA4EC8"/>
    <w:rsid w:val="00AA5889"/>
    <w:rsid w:val="00AB0C83"/>
    <w:rsid w:val="00AB1498"/>
    <w:rsid w:val="00AB1C9E"/>
    <w:rsid w:val="00AB2FEB"/>
    <w:rsid w:val="00AB30DD"/>
    <w:rsid w:val="00AB3FB1"/>
    <w:rsid w:val="00AB5756"/>
    <w:rsid w:val="00AB57F5"/>
    <w:rsid w:val="00AB6046"/>
    <w:rsid w:val="00AB74AD"/>
    <w:rsid w:val="00AB7D81"/>
    <w:rsid w:val="00AC0213"/>
    <w:rsid w:val="00AC16C3"/>
    <w:rsid w:val="00AC25EC"/>
    <w:rsid w:val="00AC2C5D"/>
    <w:rsid w:val="00AC2E6B"/>
    <w:rsid w:val="00AC30A2"/>
    <w:rsid w:val="00AC3907"/>
    <w:rsid w:val="00AC43AD"/>
    <w:rsid w:val="00AC5CB7"/>
    <w:rsid w:val="00AC692D"/>
    <w:rsid w:val="00AC705A"/>
    <w:rsid w:val="00AC7BA5"/>
    <w:rsid w:val="00AC7C86"/>
    <w:rsid w:val="00AD0836"/>
    <w:rsid w:val="00AD319F"/>
    <w:rsid w:val="00AD4B09"/>
    <w:rsid w:val="00AD4F91"/>
    <w:rsid w:val="00AD535F"/>
    <w:rsid w:val="00AD725B"/>
    <w:rsid w:val="00AD76B6"/>
    <w:rsid w:val="00AE0CB2"/>
    <w:rsid w:val="00AE0E4C"/>
    <w:rsid w:val="00AE1331"/>
    <w:rsid w:val="00AE3E60"/>
    <w:rsid w:val="00AE45C5"/>
    <w:rsid w:val="00AE4B46"/>
    <w:rsid w:val="00AE5320"/>
    <w:rsid w:val="00AE5878"/>
    <w:rsid w:val="00AE5B7B"/>
    <w:rsid w:val="00AE5CD7"/>
    <w:rsid w:val="00AE6154"/>
    <w:rsid w:val="00AE6433"/>
    <w:rsid w:val="00AE6BF4"/>
    <w:rsid w:val="00AE6F31"/>
    <w:rsid w:val="00AF0753"/>
    <w:rsid w:val="00AF184A"/>
    <w:rsid w:val="00AF2613"/>
    <w:rsid w:val="00AF364B"/>
    <w:rsid w:val="00AF3F38"/>
    <w:rsid w:val="00AF429E"/>
    <w:rsid w:val="00AF5AA4"/>
    <w:rsid w:val="00AF6AC2"/>
    <w:rsid w:val="00AF7ACE"/>
    <w:rsid w:val="00B0002F"/>
    <w:rsid w:val="00B004AF"/>
    <w:rsid w:val="00B013F8"/>
    <w:rsid w:val="00B0175F"/>
    <w:rsid w:val="00B02E1E"/>
    <w:rsid w:val="00B03D30"/>
    <w:rsid w:val="00B047D4"/>
    <w:rsid w:val="00B04B42"/>
    <w:rsid w:val="00B04D2C"/>
    <w:rsid w:val="00B05D9E"/>
    <w:rsid w:val="00B06B38"/>
    <w:rsid w:val="00B06D9C"/>
    <w:rsid w:val="00B0751E"/>
    <w:rsid w:val="00B1047E"/>
    <w:rsid w:val="00B10A3D"/>
    <w:rsid w:val="00B11155"/>
    <w:rsid w:val="00B112C7"/>
    <w:rsid w:val="00B12B2A"/>
    <w:rsid w:val="00B1352C"/>
    <w:rsid w:val="00B14CBF"/>
    <w:rsid w:val="00B16111"/>
    <w:rsid w:val="00B1615F"/>
    <w:rsid w:val="00B169EB"/>
    <w:rsid w:val="00B16AC3"/>
    <w:rsid w:val="00B17656"/>
    <w:rsid w:val="00B20749"/>
    <w:rsid w:val="00B214A0"/>
    <w:rsid w:val="00B21F93"/>
    <w:rsid w:val="00B22124"/>
    <w:rsid w:val="00B22475"/>
    <w:rsid w:val="00B22B06"/>
    <w:rsid w:val="00B23975"/>
    <w:rsid w:val="00B24D94"/>
    <w:rsid w:val="00B256C8"/>
    <w:rsid w:val="00B25A8C"/>
    <w:rsid w:val="00B25DEA"/>
    <w:rsid w:val="00B30B54"/>
    <w:rsid w:val="00B31C2F"/>
    <w:rsid w:val="00B32167"/>
    <w:rsid w:val="00B3260E"/>
    <w:rsid w:val="00B32697"/>
    <w:rsid w:val="00B34400"/>
    <w:rsid w:val="00B35269"/>
    <w:rsid w:val="00B35BEF"/>
    <w:rsid w:val="00B364DC"/>
    <w:rsid w:val="00B3710E"/>
    <w:rsid w:val="00B40914"/>
    <w:rsid w:val="00B40F41"/>
    <w:rsid w:val="00B44C66"/>
    <w:rsid w:val="00B45A17"/>
    <w:rsid w:val="00B46458"/>
    <w:rsid w:val="00B47009"/>
    <w:rsid w:val="00B47DE4"/>
    <w:rsid w:val="00B50942"/>
    <w:rsid w:val="00B52FDA"/>
    <w:rsid w:val="00B532C9"/>
    <w:rsid w:val="00B537F3"/>
    <w:rsid w:val="00B5514C"/>
    <w:rsid w:val="00B5600D"/>
    <w:rsid w:val="00B560BC"/>
    <w:rsid w:val="00B579DF"/>
    <w:rsid w:val="00B579E0"/>
    <w:rsid w:val="00B57D4B"/>
    <w:rsid w:val="00B603BE"/>
    <w:rsid w:val="00B60F64"/>
    <w:rsid w:val="00B62F8D"/>
    <w:rsid w:val="00B639CE"/>
    <w:rsid w:val="00B63CE5"/>
    <w:rsid w:val="00B643A7"/>
    <w:rsid w:val="00B643C2"/>
    <w:rsid w:val="00B64B70"/>
    <w:rsid w:val="00B67D7A"/>
    <w:rsid w:val="00B70241"/>
    <w:rsid w:val="00B7379E"/>
    <w:rsid w:val="00B754EF"/>
    <w:rsid w:val="00B76E65"/>
    <w:rsid w:val="00B77A23"/>
    <w:rsid w:val="00B81ADC"/>
    <w:rsid w:val="00B826A4"/>
    <w:rsid w:val="00B84EB7"/>
    <w:rsid w:val="00B85351"/>
    <w:rsid w:val="00B857A8"/>
    <w:rsid w:val="00B8595B"/>
    <w:rsid w:val="00B864E4"/>
    <w:rsid w:val="00B86626"/>
    <w:rsid w:val="00B86B8F"/>
    <w:rsid w:val="00B871A8"/>
    <w:rsid w:val="00B875FF"/>
    <w:rsid w:val="00B8779B"/>
    <w:rsid w:val="00B879F1"/>
    <w:rsid w:val="00B87BBA"/>
    <w:rsid w:val="00B90CAD"/>
    <w:rsid w:val="00B91178"/>
    <w:rsid w:val="00B923C7"/>
    <w:rsid w:val="00B9263E"/>
    <w:rsid w:val="00B92E45"/>
    <w:rsid w:val="00B93116"/>
    <w:rsid w:val="00B93E77"/>
    <w:rsid w:val="00B95546"/>
    <w:rsid w:val="00B95C5F"/>
    <w:rsid w:val="00B95D17"/>
    <w:rsid w:val="00B96828"/>
    <w:rsid w:val="00B969D3"/>
    <w:rsid w:val="00B979F3"/>
    <w:rsid w:val="00BA01C0"/>
    <w:rsid w:val="00BA176B"/>
    <w:rsid w:val="00BA2C48"/>
    <w:rsid w:val="00BA30CD"/>
    <w:rsid w:val="00BA42AD"/>
    <w:rsid w:val="00BA48CE"/>
    <w:rsid w:val="00BA48F4"/>
    <w:rsid w:val="00BA7B67"/>
    <w:rsid w:val="00BB00E3"/>
    <w:rsid w:val="00BB09F4"/>
    <w:rsid w:val="00BB133E"/>
    <w:rsid w:val="00BB31CC"/>
    <w:rsid w:val="00BB3951"/>
    <w:rsid w:val="00BB43A2"/>
    <w:rsid w:val="00BB45ED"/>
    <w:rsid w:val="00BB4731"/>
    <w:rsid w:val="00BB47F9"/>
    <w:rsid w:val="00BB5A22"/>
    <w:rsid w:val="00BB6735"/>
    <w:rsid w:val="00BB715A"/>
    <w:rsid w:val="00BC049E"/>
    <w:rsid w:val="00BC320A"/>
    <w:rsid w:val="00BC3587"/>
    <w:rsid w:val="00BC3D1D"/>
    <w:rsid w:val="00BC6A68"/>
    <w:rsid w:val="00BC6CBF"/>
    <w:rsid w:val="00BD0E28"/>
    <w:rsid w:val="00BD0E69"/>
    <w:rsid w:val="00BD1A1E"/>
    <w:rsid w:val="00BD444E"/>
    <w:rsid w:val="00BD47E3"/>
    <w:rsid w:val="00BD4C1C"/>
    <w:rsid w:val="00BD5A52"/>
    <w:rsid w:val="00BD5E34"/>
    <w:rsid w:val="00BD6569"/>
    <w:rsid w:val="00BE123B"/>
    <w:rsid w:val="00BE1D22"/>
    <w:rsid w:val="00BE1DCA"/>
    <w:rsid w:val="00BE1F91"/>
    <w:rsid w:val="00BE2F1E"/>
    <w:rsid w:val="00BE3A93"/>
    <w:rsid w:val="00BE3DFC"/>
    <w:rsid w:val="00BE77BA"/>
    <w:rsid w:val="00BE78AD"/>
    <w:rsid w:val="00BF10CE"/>
    <w:rsid w:val="00BF1238"/>
    <w:rsid w:val="00BF171E"/>
    <w:rsid w:val="00BF68F8"/>
    <w:rsid w:val="00BF6B8D"/>
    <w:rsid w:val="00C004AB"/>
    <w:rsid w:val="00C0503B"/>
    <w:rsid w:val="00C06512"/>
    <w:rsid w:val="00C078DE"/>
    <w:rsid w:val="00C12873"/>
    <w:rsid w:val="00C165C2"/>
    <w:rsid w:val="00C2034A"/>
    <w:rsid w:val="00C21F2E"/>
    <w:rsid w:val="00C23304"/>
    <w:rsid w:val="00C25425"/>
    <w:rsid w:val="00C260E6"/>
    <w:rsid w:val="00C26A9B"/>
    <w:rsid w:val="00C26B4F"/>
    <w:rsid w:val="00C27409"/>
    <w:rsid w:val="00C27CE5"/>
    <w:rsid w:val="00C27F52"/>
    <w:rsid w:val="00C3038E"/>
    <w:rsid w:val="00C3112F"/>
    <w:rsid w:val="00C3268F"/>
    <w:rsid w:val="00C32C0C"/>
    <w:rsid w:val="00C32FA5"/>
    <w:rsid w:val="00C3318A"/>
    <w:rsid w:val="00C33E43"/>
    <w:rsid w:val="00C34142"/>
    <w:rsid w:val="00C34834"/>
    <w:rsid w:val="00C35BCA"/>
    <w:rsid w:val="00C35DE7"/>
    <w:rsid w:val="00C36C57"/>
    <w:rsid w:val="00C37AE7"/>
    <w:rsid w:val="00C4028C"/>
    <w:rsid w:val="00C415B7"/>
    <w:rsid w:val="00C419C8"/>
    <w:rsid w:val="00C42AB6"/>
    <w:rsid w:val="00C42EC5"/>
    <w:rsid w:val="00C43045"/>
    <w:rsid w:val="00C457E5"/>
    <w:rsid w:val="00C457FA"/>
    <w:rsid w:val="00C4637E"/>
    <w:rsid w:val="00C47E84"/>
    <w:rsid w:val="00C47FAB"/>
    <w:rsid w:val="00C5014C"/>
    <w:rsid w:val="00C50E7B"/>
    <w:rsid w:val="00C5287B"/>
    <w:rsid w:val="00C52DB2"/>
    <w:rsid w:val="00C543D6"/>
    <w:rsid w:val="00C54DC0"/>
    <w:rsid w:val="00C57B41"/>
    <w:rsid w:val="00C602EA"/>
    <w:rsid w:val="00C619E3"/>
    <w:rsid w:val="00C62342"/>
    <w:rsid w:val="00C6315B"/>
    <w:rsid w:val="00C63D9F"/>
    <w:rsid w:val="00C64542"/>
    <w:rsid w:val="00C649F4"/>
    <w:rsid w:val="00C66F7E"/>
    <w:rsid w:val="00C70F2B"/>
    <w:rsid w:val="00C72545"/>
    <w:rsid w:val="00C72E79"/>
    <w:rsid w:val="00C74C45"/>
    <w:rsid w:val="00C75F27"/>
    <w:rsid w:val="00C767B7"/>
    <w:rsid w:val="00C77854"/>
    <w:rsid w:val="00C77E4C"/>
    <w:rsid w:val="00C80C83"/>
    <w:rsid w:val="00C81705"/>
    <w:rsid w:val="00C827F6"/>
    <w:rsid w:val="00C827FA"/>
    <w:rsid w:val="00C84C52"/>
    <w:rsid w:val="00C84F81"/>
    <w:rsid w:val="00C85FD0"/>
    <w:rsid w:val="00C86C37"/>
    <w:rsid w:val="00C86DEF"/>
    <w:rsid w:val="00C90639"/>
    <w:rsid w:val="00C909D7"/>
    <w:rsid w:val="00C912E7"/>
    <w:rsid w:val="00C91EF3"/>
    <w:rsid w:val="00C93408"/>
    <w:rsid w:val="00C941E2"/>
    <w:rsid w:val="00CA101F"/>
    <w:rsid w:val="00CA1BB6"/>
    <w:rsid w:val="00CA1F90"/>
    <w:rsid w:val="00CA3C63"/>
    <w:rsid w:val="00CA5555"/>
    <w:rsid w:val="00CA583A"/>
    <w:rsid w:val="00CA5C8F"/>
    <w:rsid w:val="00CA5FC6"/>
    <w:rsid w:val="00CA6745"/>
    <w:rsid w:val="00CB37D5"/>
    <w:rsid w:val="00CB4503"/>
    <w:rsid w:val="00CB4B02"/>
    <w:rsid w:val="00CB70DF"/>
    <w:rsid w:val="00CC0AA0"/>
    <w:rsid w:val="00CC0EA5"/>
    <w:rsid w:val="00CC1146"/>
    <w:rsid w:val="00CC12EB"/>
    <w:rsid w:val="00CC152D"/>
    <w:rsid w:val="00CC2872"/>
    <w:rsid w:val="00CC2D13"/>
    <w:rsid w:val="00CC2EC0"/>
    <w:rsid w:val="00CC3231"/>
    <w:rsid w:val="00CC57A7"/>
    <w:rsid w:val="00CC5A4C"/>
    <w:rsid w:val="00CC65A0"/>
    <w:rsid w:val="00CC710F"/>
    <w:rsid w:val="00CC79BB"/>
    <w:rsid w:val="00CC7AC7"/>
    <w:rsid w:val="00CD088E"/>
    <w:rsid w:val="00CD0B5F"/>
    <w:rsid w:val="00CD0BDC"/>
    <w:rsid w:val="00CD1B1B"/>
    <w:rsid w:val="00CD2A77"/>
    <w:rsid w:val="00CD2C98"/>
    <w:rsid w:val="00CD3155"/>
    <w:rsid w:val="00CD4066"/>
    <w:rsid w:val="00CD4F89"/>
    <w:rsid w:val="00CD505C"/>
    <w:rsid w:val="00CD5153"/>
    <w:rsid w:val="00CD5B40"/>
    <w:rsid w:val="00CD5CC3"/>
    <w:rsid w:val="00CD6005"/>
    <w:rsid w:val="00CD6D49"/>
    <w:rsid w:val="00CD7DC4"/>
    <w:rsid w:val="00CD7F2A"/>
    <w:rsid w:val="00CE0827"/>
    <w:rsid w:val="00CE1DF3"/>
    <w:rsid w:val="00CE3DC1"/>
    <w:rsid w:val="00CE3E55"/>
    <w:rsid w:val="00CE491D"/>
    <w:rsid w:val="00CE592C"/>
    <w:rsid w:val="00CE675F"/>
    <w:rsid w:val="00CE6DFD"/>
    <w:rsid w:val="00CE7CA7"/>
    <w:rsid w:val="00CF1195"/>
    <w:rsid w:val="00CF160E"/>
    <w:rsid w:val="00CF1630"/>
    <w:rsid w:val="00CF184D"/>
    <w:rsid w:val="00CF2672"/>
    <w:rsid w:val="00CF2889"/>
    <w:rsid w:val="00CF3156"/>
    <w:rsid w:val="00CF6978"/>
    <w:rsid w:val="00CF6F4A"/>
    <w:rsid w:val="00CF71E5"/>
    <w:rsid w:val="00CF7BF3"/>
    <w:rsid w:val="00CF7F1B"/>
    <w:rsid w:val="00D013E7"/>
    <w:rsid w:val="00D018B0"/>
    <w:rsid w:val="00D01FC4"/>
    <w:rsid w:val="00D023D2"/>
    <w:rsid w:val="00D02D5E"/>
    <w:rsid w:val="00D02D66"/>
    <w:rsid w:val="00D0358B"/>
    <w:rsid w:val="00D05B9A"/>
    <w:rsid w:val="00D066AA"/>
    <w:rsid w:val="00D10C9D"/>
    <w:rsid w:val="00D113B3"/>
    <w:rsid w:val="00D11C48"/>
    <w:rsid w:val="00D12302"/>
    <w:rsid w:val="00D12473"/>
    <w:rsid w:val="00D126B0"/>
    <w:rsid w:val="00D131F1"/>
    <w:rsid w:val="00D13421"/>
    <w:rsid w:val="00D13741"/>
    <w:rsid w:val="00D14831"/>
    <w:rsid w:val="00D17DDF"/>
    <w:rsid w:val="00D20038"/>
    <w:rsid w:val="00D2075C"/>
    <w:rsid w:val="00D2098F"/>
    <w:rsid w:val="00D209D6"/>
    <w:rsid w:val="00D20F13"/>
    <w:rsid w:val="00D21CC3"/>
    <w:rsid w:val="00D21F8B"/>
    <w:rsid w:val="00D22F38"/>
    <w:rsid w:val="00D23AF5"/>
    <w:rsid w:val="00D23B4E"/>
    <w:rsid w:val="00D241B2"/>
    <w:rsid w:val="00D24F14"/>
    <w:rsid w:val="00D259AE"/>
    <w:rsid w:val="00D25C85"/>
    <w:rsid w:val="00D26065"/>
    <w:rsid w:val="00D26166"/>
    <w:rsid w:val="00D26FF8"/>
    <w:rsid w:val="00D2792D"/>
    <w:rsid w:val="00D279AF"/>
    <w:rsid w:val="00D31F3F"/>
    <w:rsid w:val="00D32AA0"/>
    <w:rsid w:val="00D32B53"/>
    <w:rsid w:val="00D32C7D"/>
    <w:rsid w:val="00D338C2"/>
    <w:rsid w:val="00D33BB4"/>
    <w:rsid w:val="00D33DCA"/>
    <w:rsid w:val="00D35825"/>
    <w:rsid w:val="00D36858"/>
    <w:rsid w:val="00D4011B"/>
    <w:rsid w:val="00D40C27"/>
    <w:rsid w:val="00D40DE8"/>
    <w:rsid w:val="00D41EBC"/>
    <w:rsid w:val="00D4287F"/>
    <w:rsid w:val="00D462A1"/>
    <w:rsid w:val="00D46643"/>
    <w:rsid w:val="00D46A35"/>
    <w:rsid w:val="00D46CFB"/>
    <w:rsid w:val="00D46E0D"/>
    <w:rsid w:val="00D51479"/>
    <w:rsid w:val="00D5249C"/>
    <w:rsid w:val="00D52511"/>
    <w:rsid w:val="00D527F5"/>
    <w:rsid w:val="00D52E09"/>
    <w:rsid w:val="00D539DA"/>
    <w:rsid w:val="00D53BE5"/>
    <w:rsid w:val="00D5546A"/>
    <w:rsid w:val="00D564AB"/>
    <w:rsid w:val="00D56AB6"/>
    <w:rsid w:val="00D57984"/>
    <w:rsid w:val="00D57E0B"/>
    <w:rsid w:val="00D6160D"/>
    <w:rsid w:val="00D619BC"/>
    <w:rsid w:val="00D627EE"/>
    <w:rsid w:val="00D63375"/>
    <w:rsid w:val="00D64E81"/>
    <w:rsid w:val="00D65ED8"/>
    <w:rsid w:val="00D66083"/>
    <w:rsid w:val="00D66282"/>
    <w:rsid w:val="00D66398"/>
    <w:rsid w:val="00D672CD"/>
    <w:rsid w:val="00D677CA"/>
    <w:rsid w:val="00D7035F"/>
    <w:rsid w:val="00D70C1D"/>
    <w:rsid w:val="00D70C80"/>
    <w:rsid w:val="00D7390A"/>
    <w:rsid w:val="00D74E70"/>
    <w:rsid w:val="00D77447"/>
    <w:rsid w:val="00D7792F"/>
    <w:rsid w:val="00D80BE0"/>
    <w:rsid w:val="00D81EBD"/>
    <w:rsid w:val="00D82956"/>
    <w:rsid w:val="00D83108"/>
    <w:rsid w:val="00D83AB8"/>
    <w:rsid w:val="00D84314"/>
    <w:rsid w:val="00D8540F"/>
    <w:rsid w:val="00D85C8B"/>
    <w:rsid w:val="00D86645"/>
    <w:rsid w:val="00D86795"/>
    <w:rsid w:val="00D9235A"/>
    <w:rsid w:val="00D92886"/>
    <w:rsid w:val="00D933BD"/>
    <w:rsid w:val="00D939EF"/>
    <w:rsid w:val="00D9497B"/>
    <w:rsid w:val="00D94D2F"/>
    <w:rsid w:val="00D95CDE"/>
    <w:rsid w:val="00D95D08"/>
    <w:rsid w:val="00D95DB5"/>
    <w:rsid w:val="00D96EA0"/>
    <w:rsid w:val="00DA11AA"/>
    <w:rsid w:val="00DA1DB9"/>
    <w:rsid w:val="00DA28E3"/>
    <w:rsid w:val="00DA364D"/>
    <w:rsid w:val="00DA375E"/>
    <w:rsid w:val="00DA6C32"/>
    <w:rsid w:val="00DB1622"/>
    <w:rsid w:val="00DB1809"/>
    <w:rsid w:val="00DB2786"/>
    <w:rsid w:val="00DB48B8"/>
    <w:rsid w:val="00DB4932"/>
    <w:rsid w:val="00DB6F5C"/>
    <w:rsid w:val="00DC0457"/>
    <w:rsid w:val="00DC2387"/>
    <w:rsid w:val="00DC2DF7"/>
    <w:rsid w:val="00DC3E37"/>
    <w:rsid w:val="00DC5A75"/>
    <w:rsid w:val="00DC671C"/>
    <w:rsid w:val="00DC7A73"/>
    <w:rsid w:val="00DC7AA3"/>
    <w:rsid w:val="00DD0DED"/>
    <w:rsid w:val="00DD2F4F"/>
    <w:rsid w:val="00DD2FCE"/>
    <w:rsid w:val="00DD35A8"/>
    <w:rsid w:val="00DD3CE9"/>
    <w:rsid w:val="00DD54AA"/>
    <w:rsid w:val="00DD632C"/>
    <w:rsid w:val="00DE0234"/>
    <w:rsid w:val="00DE1EF0"/>
    <w:rsid w:val="00DE231B"/>
    <w:rsid w:val="00DE2B5D"/>
    <w:rsid w:val="00DE3D83"/>
    <w:rsid w:val="00DE4824"/>
    <w:rsid w:val="00DE6739"/>
    <w:rsid w:val="00DE68AE"/>
    <w:rsid w:val="00DE6ED8"/>
    <w:rsid w:val="00DE708B"/>
    <w:rsid w:val="00DF139D"/>
    <w:rsid w:val="00DF152F"/>
    <w:rsid w:val="00DF1EDA"/>
    <w:rsid w:val="00DF56E8"/>
    <w:rsid w:val="00DF582D"/>
    <w:rsid w:val="00DF6496"/>
    <w:rsid w:val="00DF65F9"/>
    <w:rsid w:val="00DF697A"/>
    <w:rsid w:val="00DF7239"/>
    <w:rsid w:val="00E003C9"/>
    <w:rsid w:val="00E006D5"/>
    <w:rsid w:val="00E00BE0"/>
    <w:rsid w:val="00E01558"/>
    <w:rsid w:val="00E02316"/>
    <w:rsid w:val="00E02C02"/>
    <w:rsid w:val="00E0318C"/>
    <w:rsid w:val="00E04C67"/>
    <w:rsid w:val="00E0563F"/>
    <w:rsid w:val="00E05BCF"/>
    <w:rsid w:val="00E0652A"/>
    <w:rsid w:val="00E06DBD"/>
    <w:rsid w:val="00E071AA"/>
    <w:rsid w:val="00E079DD"/>
    <w:rsid w:val="00E108C7"/>
    <w:rsid w:val="00E1141F"/>
    <w:rsid w:val="00E11AE6"/>
    <w:rsid w:val="00E12A0E"/>
    <w:rsid w:val="00E13365"/>
    <w:rsid w:val="00E13F15"/>
    <w:rsid w:val="00E146BB"/>
    <w:rsid w:val="00E14897"/>
    <w:rsid w:val="00E161FD"/>
    <w:rsid w:val="00E16F81"/>
    <w:rsid w:val="00E175E2"/>
    <w:rsid w:val="00E203AD"/>
    <w:rsid w:val="00E204E3"/>
    <w:rsid w:val="00E2051C"/>
    <w:rsid w:val="00E2157A"/>
    <w:rsid w:val="00E22D5C"/>
    <w:rsid w:val="00E2321D"/>
    <w:rsid w:val="00E2330C"/>
    <w:rsid w:val="00E248A1"/>
    <w:rsid w:val="00E25B38"/>
    <w:rsid w:val="00E27649"/>
    <w:rsid w:val="00E303BE"/>
    <w:rsid w:val="00E308F9"/>
    <w:rsid w:val="00E31510"/>
    <w:rsid w:val="00E33E41"/>
    <w:rsid w:val="00E35199"/>
    <w:rsid w:val="00E35C41"/>
    <w:rsid w:val="00E41746"/>
    <w:rsid w:val="00E41C4A"/>
    <w:rsid w:val="00E42725"/>
    <w:rsid w:val="00E42DDC"/>
    <w:rsid w:val="00E43C7E"/>
    <w:rsid w:val="00E442AB"/>
    <w:rsid w:val="00E44BCD"/>
    <w:rsid w:val="00E45064"/>
    <w:rsid w:val="00E4621D"/>
    <w:rsid w:val="00E46800"/>
    <w:rsid w:val="00E47C41"/>
    <w:rsid w:val="00E507D2"/>
    <w:rsid w:val="00E51E57"/>
    <w:rsid w:val="00E5206D"/>
    <w:rsid w:val="00E5267D"/>
    <w:rsid w:val="00E526A3"/>
    <w:rsid w:val="00E52A91"/>
    <w:rsid w:val="00E52BA3"/>
    <w:rsid w:val="00E53482"/>
    <w:rsid w:val="00E534B9"/>
    <w:rsid w:val="00E546A5"/>
    <w:rsid w:val="00E55303"/>
    <w:rsid w:val="00E55897"/>
    <w:rsid w:val="00E56ABC"/>
    <w:rsid w:val="00E57305"/>
    <w:rsid w:val="00E60622"/>
    <w:rsid w:val="00E60A75"/>
    <w:rsid w:val="00E62244"/>
    <w:rsid w:val="00E62BC7"/>
    <w:rsid w:val="00E62E44"/>
    <w:rsid w:val="00E62EE2"/>
    <w:rsid w:val="00E64408"/>
    <w:rsid w:val="00E669DC"/>
    <w:rsid w:val="00E66F99"/>
    <w:rsid w:val="00E67EA7"/>
    <w:rsid w:val="00E67EEA"/>
    <w:rsid w:val="00E73F0A"/>
    <w:rsid w:val="00E75955"/>
    <w:rsid w:val="00E75CD4"/>
    <w:rsid w:val="00E76773"/>
    <w:rsid w:val="00E777D9"/>
    <w:rsid w:val="00E814F2"/>
    <w:rsid w:val="00E84E3C"/>
    <w:rsid w:val="00E857C6"/>
    <w:rsid w:val="00E85930"/>
    <w:rsid w:val="00E864E5"/>
    <w:rsid w:val="00E8696C"/>
    <w:rsid w:val="00E87645"/>
    <w:rsid w:val="00E904FA"/>
    <w:rsid w:val="00E93639"/>
    <w:rsid w:val="00E93713"/>
    <w:rsid w:val="00E93993"/>
    <w:rsid w:val="00E944E2"/>
    <w:rsid w:val="00E94EB6"/>
    <w:rsid w:val="00E95A83"/>
    <w:rsid w:val="00E9610E"/>
    <w:rsid w:val="00E963A8"/>
    <w:rsid w:val="00E96F99"/>
    <w:rsid w:val="00E973FF"/>
    <w:rsid w:val="00EA29CD"/>
    <w:rsid w:val="00EA4EFE"/>
    <w:rsid w:val="00EA56AC"/>
    <w:rsid w:val="00EA69F7"/>
    <w:rsid w:val="00EA6F75"/>
    <w:rsid w:val="00EA7A96"/>
    <w:rsid w:val="00EA7C23"/>
    <w:rsid w:val="00EB04E4"/>
    <w:rsid w:val="00EB0747"/>
    <w:rsid w:val="00EB0C92"/>
    <w:rsid w:val="00EB0CE8"/>
    <w:rsid w:val="00EB2E69"/>
    <w:rsid w:val="00EB3303"/>
    <w:rsid w:val="00EB3FDB"/>
    <w:rsid w:val="00EB470C"/>
    <w:rsid w:val="00EB4D7E"/>
    <w:rsid w:val="00EB4DC1"/>
    <w:rsid w:val="00EB56E3"/>
    <w:rsid w:val="00EB5FC6"/>
    <w:rsid w:val="00EB6E11"/>
    <w:rsid w:val="00EB6EBC"/>
    <w:rsid w:val="00EB6EF8"/>
    <w:rsid w:val="00EC0A3E"/>
    <w:rsid w:val="00EC1ECD"/>
    <w:rsid w:val="00EC33FD"/>
    <w:rsid w:val="00EC34DD"/>
    <w:rsid w:val="00EC4EE0"/>
    <w:rsid w:val="00EC567D"/>
    <w:rsid w:val="00EC56C6"/>
    <w:rsid w:val="00EC57C1"/>
    <w:rsid w:val="00EC6726"/>
    <w:rsid w:val="00EC7386"/>
    <w:rsid w:val="00EC7CD0"/>
    <w:rsid w:val="00EC7DBF"/>
    <w:rsid w:val="00ED0232"/>
    <w:rsid w:val="00ED0B6D"/>
    <w:rsid w:val="00ED0D3C"/>
    <w:rsid w:val="00ED229F"/>
    <w:rsid w:val="00ED335E"/>
    <w:rsid w:val="00ED3AA2"/>
    <w:rsid w:val="00ED3AA8"/>
    <w:rsid w:val="00ED485A"/>
    <w:rsid w:val="00ED5F50"/>
    <w:rsid w:val="00ED6558"/>
    <w:rsid w:val="00ED70FD"/>
    <w:rsid w:val="00ED7381"/>
    <w:rsid w:val="00EE271B"/>
    <w:rsid w:val="00EE3C17"/>
    <w:rsid w:val="00EE4629"/>
    <w:rsid w:val="00EE50E5"/>
    <w:rsid w:val="00EE5CD7"/>
    <w:rsid w:val="00EE70D8"/>
    <w:rsid w:val="00EE7156"/>
    <w:rsid w:val="00EE73D9"/>
    <w:rsid w:val="00EE78CB"/>
    <w:rsid w:val="00EF0448"/>
    <w:rsid w:val="00EF1EFB"/>
    <w:rsid w:val="00EF2B67"/>
    <w:rsid w:val="00EF3903"/>
    <w:rsid w:val="00EF3FAD"/>
    <w:rsid w:val="00F0134C"/>
    <w:rsid w:val="00F016D9"/>
    <w:rsid w:val="00F0175F"/>
    <w:rsid w:val="00F01EF6"/>
    <w:rsid w:val="00F02E4B"/>
    <w:rsid w:val="00F0400D"/>
    <w:rsid w:val="00F05DEF"/>
    <w:rsid w:val="00F05E07"/>
    <w:rsid w:val="00F078E1"/>
    <w:rsid w:val="00F07EDC"/>
    <w:rsid w:val="00F10797"/>
    <w:rsid w:val="00F108F7"/>
    <w:rsid w:val="00F12239"/>
    <w:rsid w:val="00F124BE"/>
    <w:rsid w:val="00F13250"/>
    <w:rsid w:val="00F13A5F"/>
    <w:rsid w:val="00F13D6E"/>
    <w:rsid w:val="00F1416E"/>
    <w:rsid w:val="00F14777"/>
    <w:rsid w:val="00F1478F"/>
    <w:rsid w:val="00F14E06"/>
    <w:rsid w:val="00F15BFD"/>
    <w:rsid w:val="00F165EC"/>
    <w:rsid w:val="00F217CB"/>
    <w:rsid w:val="00F23127"/>
    <w:rsid w:val="00F2482F"/>
    <w:rsid w:val="00F268CC"/>
    <w:rsid w:val="00F26D4A"/>
    <w:rsid w:val="00F275E2"/>
    <w:rsid w:val="00F27A64"/>
    <w:rsid w:val="00F310C1"/>
    <w:rsid w:val="00F32534"/>
    <w:rsid w:val="00F32C25"/>
    <w:rsid w:val="00F34D6F"/>
    <w:rsid w:val="00F34E2E"/>
    <w:rsid w:val="00F36377"/>
    <w:rsid w:val="00F37143"/>
    <w:rsid w:val="00F37BE1"/>
    <w:rsid w:val="00F40673"/>
    <w:rsid w:val="00F41D2E"/>
    <w:rsid w:val="00F42E69"/>
    <w:rsid w:val="00F4325B"/>
    <w:rsid w:val="00F46403"/>
    <w:rsid w:val="00F465CB"/>
    <w:rsid w:val="00F47DDD"/>
    <w:rsid w:val="00F50E42"/>
    <w:rsid w:val="00F548F2"/>
    <w:rsid w:val="00F55C08"/>
    <w:rsid w:val="00F56A55"/>
    <w:rsid w:val="00F57057"/>
    <w:rsid w:val="00F57EC7"/>
    <w:rsid w:val="00F60E85"/>
    <w:rsid w:val="00F61328"/>
    <w:rsid w:val="00F616D4"/>
    <w:rsid w:val="00F61F15"/>
    <w:rsid w:val="00F63202"/>
    <w:rsid w:val="00F65260"/>
    <w:rsid w:val="00F652CB"/>
    <w:rsid w:val="00F65C8E"/>
    <w:rsid w:val="00F662E7"/>
    <w:rsid w:val="00F67B86"/>
    <w:rsid w:val="00F70235"/>
    <w:rsid w:val="00F70462"/>
    <w:rsid w:val="00F70C12"/>
    <w:rsid w:val="00F73DE9"/>
    <w:rsid w:val="00F74AAB"/>
    <w:rsid w:val="00F74F25"/>
    <w:rsid w:val="00F74FC4"/>
    <w:rsid w:val="00F802C0"/>
    <w:rsid w:val="00F805C6"/>
    <w:rsid w:val="00F817D8"/>
    <w:rsid w:val="00F81F65"/>
    <w:rsid w:val="00F82719"/>
    <w:rsid w:val="00F830B4"/>
    <w:rsid w:val="00F838CA"/>
    <w:rsid w:val="00F83A67"/>
    <w:rsid w:val="00F84BF4"/>
    <w:rsid w:val="00F8571B"/>
    <w:rsid w:val="00F859A1"/>
    <w:rsid w:val="00F8645F"/>
    <w:rsid w:val="00F86BD5"/>
    <w:rsid w:val="00F86DAA"/>
    <w:rsid w:val="00F8719A"/>
    <w:rsid w:val="00F87397"/>
    <w:rsid w:val="00F8755B"/>
    <w:rsid w:val="00F87810"/>
    <w:rsid w:val="00F878F8"/>
    <w:rsid w:val="00F90D94"/>
    <w:rsid w:val="00F90E40"/>
    <w:rsid w:val="00F913B9"/>
    <w:rsid w:val="00F92B7B"/>
    <w:rsid w:val="00F95B34"/>
    <w:rsid w:val="00F96EF9"/>
    <w:rsid w:val="00FA0413"/>
    <w:rsid w:val="00FA151D"/>
    <w:rsid w:val="00FA27AB"/>
    <w:rsid w:val="00FA36B8"/>
    <w:rsid w:val="00FA3758"/>
    <w:rsid w:val="00FA4915"/>
    <w:rsid w:val="00FA4F16"/>
    <w:rsid w:val="00FA52C8"/>
    <w:rsid w:val="00FB09A3"/>
    <w:rsid w:val="00FB22F0"/>
    <w:rsid w:val="00FB2E76"/>
    <w:rsid w:val="00FB3208"/>
    <w:rsid w:val="00FB417F"/>
    <w:rsid w:val="00FB4243"/>
    <w:rsid w:val="00FB44C5"/>
    <w:rsid w:val="00FB6B72"/>
    <w:rsid w:val="00FB77ED"/>
    <w:rsid w:val="00FC0378"/>
    <w:rsid w:val="00FC189E"/>
    <w:rsid w:val="00FC2D9C"/>
    <w:rsid w:val="00FC3548"/>
    <w:rsid w:val="00FC40EA"/>
    <w:rsid w:val="00FC5759"/>
    <w:rsid w:val="00FC728D"/>
    <w:rsid w:val="00FC7C0A"/>
    <w:rsid w:val="00FD18B9"/>
    <w:rsid w:val="00FD27A6"/>
    <w:rsid w:val="00FD2D18"/>
    <w:rsid w:val="00FD5836"/>
    <w:rsid w:val="00FD591A"/>
    <w:rsid w:val="00FD67AA"/>
    <w:rsid w:val="00FD700B"/>
    <w:rsid w:val="00FD74CC"/>
    <w:rsid w:val="00FD7A87"/>
    <w:rsid w:val="00FE109D"/>
    <w:rsid w:val="00FE110B"/>
    <w:rsid w:val="00FE3D43"/>
    <w:rsid w:val="00FE4A93"/>
    <w:rsid w:val="00FE71E7"/>
    <w:rsid w:val="00FE7361"/>
    <w:rsid w:val="00FE795B"/>
    <w:rsid w:val="00FF0139"/>
    <w:rsid w:val="00FF018C"/>
    <w:rsid w:val="00FF0BD4"/>
    <w:rsid w:val="00FF1671"/>
    <w:rsid w:val="00FF1FBC"/>
    <w:rsid w:val="00FF23E6"/>
    <w:rsid w:val="00FF2CA1"/>
    <w:rsid w:val="00FF3CB2"/>
    <w:rsid w:val="00FF6006"/>
    <w:rsid w:val="00FF6066"/>
    <w:rsid w:val="00FF677B"/>
    <w:rsid w:val="00FF69B1"/>
    <w:rsid w:val="00FF7741"/>
    <w:rsid w:val="13163331"/>
    <w:rsid w:val="18498DC6"/>
    <w:rsid w:val="398BB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DB4E8684-B93A-481B-BC4C-0E3E30A4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3"/>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4"/>
      </w:numPr>
      <w:spacing w:before="120" w:after="0" w:line="360" w:lineRule="auto"/>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495</TotalTime>
  <Pages>13</Pages>
  <Words>2827</Words>
  <Characters>15268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18059</CharactersWithSpaces>
  <SharedDoc>false</SharedDoc>
  <HLinks>
    <vt:vector size="30" baseType="variant">
      <vt:variant>
        <vt:i4>393271</vt:i4>
      </vt:variant>
      <vt:variant>
        <vt:i4>0</vt:i4>
      </vt:variant>
      <vt:variant>
        <vt:i4>0</vt:i4>
      </vt:variant>
      <vt:variant>
        <vt:i4>5</vt:i4>
      </vt:variant>
      <vt:variant>
        <vt:lpwstr>mailto:xxx@gmail.com</vt:lpwstr>
      </vt:variant>
      <vt:variant>
        <vt:lpwstr/>
      </vt:variant>
      <vt:variant>
        <vt:i4>3145831</vt:i4>
      </vt:variant>
      <vt:variant>
        <vt:i4>3</vt:i4>
      </vt:variant>
      <vt:variant>
        <vt:i4>0</vt:i4>
      </vt:variant>
      <vt:variant>
        <vt:i4>5</vt:i4>
      </vt:variant>
      <vt:variant>
        <vt:lpwstr>https://www.bcb.gov.br/acessoinformacao/legado?url=https:%2F%2Fwww.bcb.gov.br%2Ffis%2Ftarifas%2Fhtms%2Ftarifdwl.asp</vt:lpwstr>
      </vt:variant>
      <vt:variant>
        <vt:lpwstr/>
      </vt:variant>
      <vt:variant>
        <vt:i4>2424845</vt:i4>
      </vt:variant>
      <vt:variant>
        <vt:i4>0</vt:i4>
      </vt:variant>
      <vt:variant>
        <vt:i4>0</vt:i4>
      </vt:variant>
      <vt:variant>
        <vt:i4>5</vt:i4>
      </vt:variant>
      <vt:variant>
        <vt:lpwstr>https://www.bcb.gov.br/pre/normativos/res/2010/pdf/res_3919_v4_P.pdf</vt:lpwstr>
      </vt:variant>
      <vt:variant>
        <vt:lpwstr/>
      </vt:variant>
      <vt:variant>
        <vt:i4>851986</vt:i4>
      </vt:variant>
      <vt:variant>
        <vt:i4>3</vt:i4>
      </vt:variant>
      <vt:variant>
        <vt:i4>0</vt:i4>
      </vt:variant>
      <vt:variant>
        <vt:i4>5</vt:i4>
      </vt:variant>
      <vt:variant>
        <vt:lpwstr>https://t.me/homeromedeiros/</vt:lpwstr>
      </vt:variant>
      <vt:variant>
        <vt:lpwstr/>
      </vt:variant>
      <vt:variant>
        <vt:i4>4259854</vt:i4>
      </vt:variant>
      <vt:variant>
        <vt:i4>0</vt:i4>
      </vt:variant>
      <vt:variant>
        <vt:i4>0</vt:i4>
      </vt:variant>
      <vt:variant>
        <vt:i4>5</vt:i4>
      </vt:variant>
      <vt:variant>
        <vt:lpwstr>https://www.instagram.com/homeromedeiros.prof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211</cp:revision>
  <cp:lastPrinted>2020-10-30T02:04:00Z</cp:lastPrinted>
  <dcterms:created xsi:type="dcterms:W3CDTF">2022-04-07T01:16:00Z</dcterms:created>
  <dcterms:modified xsi:type="dcterms:W3CDTF">2022-04-12T23:57:00Z</dcterms:modified>
</cp:coreProperties>
</file>