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EC" w:rsidRDefault="004D04EC" w:rsidP="004D04E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t xml:space="preserve">Aula 1 </w:t>
      </w:r>
      <w:r>
        <w:br/>
      </w:r>
      <w:r>
        <w:rPr>
          <w:rFonts w:ascii="Helvetica" w:hAnsi="Helvetica" w:cs="Helvetica"/>
          <w:color w:val="444444"/>
        </w:rPr>
        <w:t>Farmácia hospitalar pode ter área para manipulação de medicamentos ou não. Caso tenha, deve estar dentro das normas e com acabamento de "sala limpa</w:t>
      </w:r>
      <w:proofErr w:type="gramStart"/>
      <w:r>
        <w:rPr>
          <w:rFonts w:ascii="Helvetica" w:hAnsi="Helvetica" w:cs="Helvetica"/>
          <w:color w:val="444444"/>
        </w:rPr>
        <w:t>".​</w:t>
      </w:r>
      <w:proofErr w:type="gramEnd"/>
    </w:p>
    <w:p w:rsidR="004D04EC" w:rsidRDefault="004D04EC" w:rsidP="004D04E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Resoluções importantes no arquivo da EBSERH</w:t>
      </w:r>
    </w:p>
    <w:p w:rsidR="004D04EC" w:rsidRDefault="004D04EC" w:rsidP="004D04EC">
      <w:pPr>
        <w:pStyle w:val="NormalWeb"/>
        <w:spacing w:before="0" w:beforeAutospacing="0"/>
      </w:pPr>
      <w:r>
        <w:t xml:space="preserve">Aula 2 </w:t>
      </w:r>
      <w:r>
        <w:br/>
      </w:r>
      <w:r>
        <w:t>​Processamento de Roupa, comporta lavanderia e rouparia limpa. Mas nos hospitais privados é comum terceirizar a lavagem de roupas, então temos a Rouparia suja e a Rouparia limpa.</w:t>
      </w:r>
    </w:p>
    <w:p w:rsidR="004D04EC" w:rsidRDefault="004D04EC" w:rsidP="004D04E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t xml:space="preserve">Aula 3 </w:t>
      </w:r>
      <w:r>
        <w:br/>
      </w:r>
      <w:r>
        <w:rPr>
          <w:rFonts w:ascii="Helvetica" w:hAnsi="Helvetica" w:cs="Helvetica"/>
          <w:color w:val="444444"/>
        </w:rPr>
        <w:t>​O D.T.R. (depósito temporário de resíduos) tem em todos os andares e setores de um hospital e são no mínimo 2, um para resíduos comum e outro para resíduos infectantes/</w:t>
      </w:r>
      <w:proofErr w:type="spellStart"/>
      <w:r>
        <w:rPr>
          <w:rFonts w:ascii="Helvetica" w:hAnsi="Helvetica" w:cs="Helvetica"/>
          <w:color w:val="444444"/>
        </w:rPr>
        <w:t>perfurocortantes</w:t>
      </w:r>
      <w:proofErr w:type="spellEnd"/>
      <w:r>
        <w:rPr>
          <w:rFonts w:ascii="Helvetica" w:hAnsi="Helvetica" w:cs="Helvetica"/>
          <w:color w:val="444444"/>
        </w:rPr>
        <w:t>.</w:t>
      </w:r>
    </w:p>
    <w:p w:rsidR="004D04EC" w:rsidRDefault="004D04EC" w:rsidP="004D04E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Depois todos os resíduos são encaminhados para o ABRIGO DE RESÍDUOS e lá ficam armazenados até a sua coleta final.</w:t>
      </w:r>
    </w:p>
    <w:p w:rsidR="004D04EC" w:rsidRDefault="004D04EC" w:rsidP="004D04E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RDC 222/2018 - Resíduos de saúde (link anexado)</w:t>
      </w:r>
    </w:p>
    <w:p w:rsidR="004D04EC" w:rsidRPr="004D04EC" w:rsidRDefault="004D04EC" w:rsidP="004D04E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</w:pPr>
      <w:r w:rsidRPr="004D04EC"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  <w:t>Leitura Complementar</w:t>
      </w:r>
    </w:p>
    <w:p w:rsidR="004D04EC" w:rsidRPr="004D04EC" w:rsidRDefault="004D04EC" w:rsidP="004D04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0"/>
          <w:szCs w:val="20"/>
          <w:u w:val="single"/>
          <w:lang w:eastAsia="pt-BR"/>
        </w:rPr>
      </w:pPr>
      <w:r w:rsidRPr="004D04EC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begin"/>
      </w:r>
      <w:r w:rsidRPr="004D04EC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instrText xml:space="preserve"> HYPERLINK "http://portal.anvisa.gov.br/documents/10181/3427425/RDC_222_2018_.pdf/c5d3081d-b331-4626-8448-c9aa426ec410" \t "_blank" </w:instrText>
      </w:r>
      <w:r w:rsidRPr="004D04EC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separate"/>
      </w:r>
    </w:p>
    <w:p w:rsidR="004D04EC" w:rsidRPr="004D04EC" w:rsidRDefault="004D04EC" w:rsidP="004D04E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D04EC">
        <w:rPr>
          <w:rFonts w:ascii="Helvetica" w:eastAsia="Times New Roman" w:hAnsi="Helvetica" w:cs="Helvetica"/>
          <w:color w:val="5E5E5E"/>
          <w:sz w:val="21"/>
          <w:szCs w:val="21"/>
          <w:u w:val="single"/>
          <w:lang w:eastAsia="pt-BR"/>
        </w:rPr>
        <w:t>Gerenciamento</w:t>
      </w:r>
      <w:r w:rsidRPr="004D04EC">
        <w:rPr>
          <w:rFonts w:ascii="Helvetica" w:eastAsia="Times New Roman" w:hAnsi="Helvetica" w:cs="Helvetica"/>
          <w:color w:val="5E5E5E"/>
          <w:sz w:val="21"/>
          <w:szCs w:val="21"/>
          <w:u w:val="single"/>
          <w:lang w:eastAsia="pt-BR"/>
        </w:rPr>
        <w:t xml:space="preserve"> de resíduos de saúde</w:t>
      </w:r>
    </w:p>
    <w:p w:rsidR="004D04EC" w:rsidRPr="004D04EC" w:rsidRDefault="004D04EC" w:rsidP="004D04E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5E5E5E"/>
          <w:sz w:val="20"/>
          <w:szCs w:val="20"/>
          <w:u w:val="single"/>
          <w:lang w:eastAsia="pt-BR"/>
        </w:rPr>
      </w:pPr>
      <w:r w:rsidRPr="004D04EC">
        <w:rPr>
          <w:rFonts w:ascii="Helvetica" w:eastAsia="Times New Roman" w:hAnsi="Helvetica" w:cs="Helvetica"/>
          <w:color w:val="9BA5AF"/>
          <w:sz w:val="18"/>
          <w:szCs w:val="18"/>
          <w:u w:val="single"/>
          <w:lang w:eastAsia="pt-BR"/>
        </w:rPr>
        <w:t>Anvisa</w:t>
      </w:r>
    </w:p>
    <w:p w:rsidR="004D04EC" w:rsidRDefault="004D04EC" w:rsidP="004D04EC">
      <w:pPr>
        <w:shd w:val="clear" w:color="auto" w:fill="FFFFFF"/>
        <w:spacing w:after="0" w:line="240" w:lineRule="auto"/>
        <w:ind w:left="720"/>
      </w:pPr>
      <w:r w:rsidRPr="004D04EC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end"/>
      </w:r>
      <w:hyperlink r:id="rId5" w:history="1">
        <w:r>
          <w:rPr>
            <w:rStyle w:val="Hyperlink"/>
          </w:rPr>
          <w:t>http://portal.anvisa.gov.br/documents/10181/3427425/RDC_222_2018_.pdf/c5d3081d-b331-4626-8448-c9aa426ec410</w:t>
        </w:r>
      </w:hyperlink>
    </w:p>
    <w:p w:rsidR="0071077C" w:rsidRPr="0071077C" w:rsidRDefault="0071077C" w:rsidP="0071077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t xml:space="preserve">Aula 4 </w:t>
      </w:r>
      <w:r>
        <w:br/>
      </w:r>
      <w:r w:rsidRPr="0071077C">
        <w:rPr>
          <w:rFonts w:ascii="Helvetica" w:hAnsi="Helvetica" w:cs="Helvetica"/>
          <w:color w:val="444444"/>
        </w:rPr>
        <w:t>​Ambientes de apoio fundamentais para o bom funcionamento de um hospital.</w:t>
      </w:r>
    </w:p>
    <w:p w:rsidR="0071077C" w:rsidRPr="0071077C" w:rsidRDefault="0071077C" w:rsidP="007107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7107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Expurgo: lugar onde são despejadas as secreções (tudo que for nojento...</w:t>
      </w:r>
      <w:proofErr w:type="spellStart"/>
      <w:r w:rsidRPr="007107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rs</w:t>
      </w:r>
      <w:proofErr w:type="spellEnd"/>
      <w:r w:rsidRPr="007107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</w:t>
      </w:r>
    </w:p>
    <w:p w:rsidR="0071077C" w:rsidRPr="0071077C" w:rsidRDefault="0071077C" w:rsidP="007107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7107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Sala de Utilidades: é um expurgo com no mínimo 6 m² onde também pode ficar temporariamente resíduos e roupa suja.</w:t>
      </w:r>
    </w:p>
    <w:p w:rsidR="0071077C" w:rsidRPr="0071077C" w:rsidRDefault="0071077C" w:rsidP="007107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7107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D.M.L: Depósito de material de limpeza, deve ter sempre um tanque e armário para guarda de material de limpeza.</w:t>
      </w:r>
    </w:p>
    <w:p w:rsidR="0071077C" w:rsidRPr="0071077C" w:rsidRDefault="0071077C" w:rsidP="007107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7107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Sanitários de pacientes: sempre com portas de no mínimo 80cm abrindo PARA FORA!!!!</w:t>
      </w:r>
    </w:p>
    <w:p w:rsidR="0071077C" w:rsidRPr="004D04EC" w:rsidRDefault="0071077C" w:rsidP="00F74C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Aula 5 </w:t>
      </w:r>
      <w:r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br/>
      </w:r>
      <w:r>
        <w:rPr>
          <w:rFonts w:ascii="Helvetica" w:hAnsi="Helvetica" w:cs="Helvetica"/>
          <w:color w:val="444444"/>
          <w:shd w:val="clear" w:color="auto" w:fill="FFFFFF"/>
        </w:rPr>
        <w:t>Necrotério, também muitas vezes chamado de Morgue é o local​ o cadáver fica armazenado temporariamente antes de ser retirado pelo carro funerário. Não confundam com o que é feito no IML que é uma investigação...</w:t>
      </w:r>
      <w:proofErr w:type="spellStart"/>
      <w:r>
        <w:rPr>
          <w:rFonts w:ascii="Helvetica" w:hAnsi="Helvetica" w:cs="Helvetica"/>
          <w:color w:val="444444"/>
          <w:shd w:val="clear" w:color="auto" w:fill="FFFFFF"/>
        </w:rPr>
        <w:t>rs</w:t>
      </w:r>
      <w:proofErr w:type="spellEnd"/>
    </w:p>
    <w:p w:rsidR="00854B67" w:rsidRDefault="00660BF0">
      <w:pPr>
        <w:rPr>
          <w:rFonts w:ascii="Helvetica" w:hAnsi="Helvetica" w:cs="Helvetica"/>
          <w:color w:val="444444"/>
          <w:shd w:val="clear" w:color="auto" w:fill="FFFFFF"/>
        </w:rPr>
      </w:pPr>
      <w:r>
        <w:t>Aula 6</w:t>
      </w:r>
      <w:r w:rsidR="00FA35D5">
        <w:t xml:space="preserve"> </w:t>
      </w:r>
      <w:r w:rsidR="00FA35D5">
        <w:br/>
      </w:r>
      <w:r w:rsidR="00FA35D5">
        <w:rPr>
          <w:rFonts w:ascii="Helvetica" w:hAnsi="Helvetica" w:cs="Helvetica"/>
          <w:color w:val="444444"/>
          <w:shd w:val="clear" w:color="auto" w:fill="FFFFFF"/>
        </w:rPr>
        <w:t>​Vestiário de funcionários, ambiente obrigatório na RDC 50,  mas que deve seguir principalmente a NR-24 do Ministério do Trabalho.</w:t>
      </w:r>
    </w:p>
    <w:p w:rsidR="00FA35D5" w:rsidRPr="00FA35D5" w:rsidRDefault="00FA35D5" w:rsidP="00FA35D5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</w:pPr>
      <w:proofErr w:type="spellStart"/>
      <w:proofErr w:type="gramStart"/>
      <w:r w:rsidRPr="00FA35D5"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  <w:t>ra</w:t>
      </w:r>
      <w:proofErr w:type="spellEnd"/>
      <w:proofErr w:type="gramEnd"/>
      <w:r w:rsidRPr="00FA35D5"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  <w:t xml:space="preserve"> Complementar</w:t>
      </w:r>
    </w:p>
    <w:p w:rsidR="00FA35D5" w:rsidRPr="00FA35D5" w:rsidRDefault="00FA35D5" w:rsidP="00FA35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</w:pPr>
      <w:r w:rsidRPr="00FA35D5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lastRenderedPageBreak/>
        <w:fldChar w:fldCharType="begin"/>
      </w:r>
      <w:r w:rsidRPr="00FA35D5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instrText xml:space="preserve"> HYPERLINK "http://trabalho.gov.br/images/Documentos/SST/NR/NR24.pdf" \t "_blank" </w:instrText>
      </w:r>
      <w:r w:rsidRPr="00FA35D5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separate"/>
      </w:r>
    </w:p>
    <w:p w:rsidR="00FA35D5" w:rsidRPr="00FA35D5" w:rsidRDefault="00FA35D5" w:rsidP="00FA35D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A35D5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NR-24</w:t>
      </w:r>
    </w:p>
    <w:p w:rsidR="00FA35D5" w:rsidRPr="00FA35D5" w:rsidRDefault="00FA35D5" w:rsidP="00FA35D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FA35D5">
        <w:rPr>
          <w:rFonts w:ascii="Helvetica" w:eastAsia="Times New Roman" w:hAnsi="Helvetica" w:cs="Helvetica"/>
          <w:color w:val="9BA5AF"/>
          <w:sz w:val="18"/>
          <w:szCs w:val="18"/>
          <w:lang w:eastAsia="pt-BR"/>
        </w:rPr>
        <w:t>Ministério do</w:t>
      </w:r>
      <w:r w:rsidRPr="00FA35D5">
        <w:rPr>
          <w:rFonts w:ascii="Helvetica" w:eastAsia="Times New Roman" w:hAnsi="Helvetica" w:cs="Helvetica"/>
          <w:color w:val="9BA5AF"/>
          <w:sz w:val="18"/>
          <w:szCs w:val="18"/>
          <w:lang w:eastAsia="pt-BR"/>
        </w:rPr>
        <w:t xml:space="preserve"> trabalho</w:t>
      </w:r>
      <w:r>
        <w:rPr>
          <w:rFonts w:ascii="Helvetica" w:eastAsia="Times New Roman" w:hAnsi="Helvetica" w:cs="Helvetica"/>
          <w:color w:val="9BA5AF"/>
          <w:sz w:val="18"/>
          <w:szCs w:val="18"/>
          <w:lang w:eastAsia="pt-BR"/>
        </w:rPr>
        <w:br/>
      </w:r>
      <w:hyperlink r:id="rId6" w:history="1">
        <w:r>
          <w:rPr>
            <w:rStyle w:val="Hyperlink"/>
          </w:rPr>
          <w:t>http://trabalho.gov.br/images/Documentos/SST/NR/NR24.pdf</w:t>
        </w:r>
      </w:hyperlink>
    </w:p>
    <w:p w:rsidR="00FA35D5" w:rsidRDefault="00FA35D5" w:rsidP="00FA35D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FA35D5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end"/>
      </w:r>
    </w:p>
    <w:p w:rsidR="00AB01B5" w:rsidRPr="00FA35D5" w:rsidRDefault="00AB01B5" w:rsidP="00FA35D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Aula 7 </w:t>
      </w:r>
      <w:r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br/>
      </w:r>
      <w:r>
        <w:rPr>
          <w:rFonts w:ascii="Helvetica" w:hAnsi="Helvetica" w:cs="Helvetica"/>
          <w:color w:val="444444"/>
          <w:shd w:val="clear" w:color="auto" w:fill="FFFFFF"/>
        </w:rPr>
        <w:t>​Central de Gases medicinais deve ser dimensionada por engenheiro/instalador especialista nisso. Aqui eu explico como utilizar melhor as tabelas da RDC 50 em relação ao pontos de gases medicinais.</w:t>
      </w:r>
      <w:r w:rsidR="009B3563">
        <w:rPr>
          <w:rFonts w:ascii="Helvetica" w:hAnsi="Helvetica" w:cs="Helvetica"/>
          <w:color w:val="444444"/>
          <w:shd w:val="clear" w:color="auto" w:fill="FFFFFF"/>
        </w:rPr>
        <w:br/>
        <w:t xml:space="preserve">Aula 8 </w:t>
      </w:r>
      <w:r w:rsidR="009B3563">
        <w:rPr>
          <w:rFonts w:ascii="Helvetica" w:hAnsi="Helvetica" w:cs="Helvetica"/>
          <w:color w:val="444444"/>
          <w:shd w:val="clear" w:color="auto" w:fill="FFFFFF"/>
        </w:rPr>
        <w:br/>
      </w:r>
      <w:r w:rsidR="009B3563">
        <w:rPr>
          <w:rFonts w:ascii="Helvetica" w:hAnsi="Helvetica" w:cs="Helvetica"/>
          <w:color w:val="444444"/>
          <w:shd w:val="clear" w:color="auto" w:fill="FFFFFF"/>
        </w:rPr>
        <w:t>Gerador e subestação são dimensionados pelo engenheiro elétrico, nós arquitetos não temos capacidade técnica para dimensionar isso.</w:t>
      </w:r>
      <w:r w:rsidR="0064077A">
        <w:rPr>
          <w:rFonts w:ascii="Helvetica" w:hAnsi="Helvetica" w:cs="Helvetica"/>
          <w:color w:val="444444"/>
          <w:shd w:val="clear" w:color="auto" w:fill="FFFFFF"/>
        </w:rPr>
        <w:br/>
        <w:t xml:space="preserve">Aula 9 </w:t>
      </w:r>
      <w:r w:rsidR="0064077A">
        <w:rPr>
          <w:rFonts w:ascii="Helvetica" w:hAnsi="Helvetica" w:cs="Helvetica"/>
          <w:color w:val="444444"/>
          <w:shd w:val="clear" w:color="auto" w:fill="FFFFFF"/>
        </w:rPr>
        <w:br/>
      </w:r>
      <w:r w:rsidR="0064077A">
        <w:rPr>
          <w:rFonts w:ascii="Helvetica" w:hAnsi="Helvetica" w:cs="Helvetica"/>
          <w:color w:val="444444"/>
          <w:shd w:val="clear" w:color="auto" w:fill="FFFFFF"/>
        </w:rPr>
        <w:t xml:space="preserve">​Essa foi uma aula que eu apresentei </w:t>
      </w:r>
      <w:proofErr w:type="spellStart"/>
      <w:r w:rsidR="0064077A">
        <w:rPr>
          <w:rFonts w:ascii="Helvetica" w:hAnsi="Helvetica" w:cs="Helvetica"/>
          <w:color w:val="444444"/>
          <w:shd w:val="clear" w:color="auto" w:fill="FFFFFF"/>
        </w:rPr>
        <w:t>no</w:t>
      </w:r>
      <w:proofErr w:type="spellEnd"/>
      <w:r w:rsidR="0064077A">
        <w:rPr>
          <w:rFonts w:ascii="Helvetica" w:hAnsi="Helvetica" w:cs="Helvetica"/>
          <w:color w:val="444444"/>
          <w:shd w:val="clear" w:color="auto" w:fill="FFFFFF"/>
        </w:rPr>
        <w:t xml:space="preserve"> última dia de workshop, onde eu mostrei a importância de entender o fluxo sujo e fluxo limpo e usei como exemplo os projetos da CME e do lactário. No final do vídeo eu lancei esse curso e dei bônus para os alunos.</w:t>
      </w:r>
      <w:bookmarkStart w:id="0" w:name="_GoBack"/>
      <w:bookmarkEnd w:id="0"/>
    </w:p>
    <w:p w:rsidR="00FA35D5" w:rsidRDefault="00FA35D5"/>
    <w:sectPr w:rsidR="00FA3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4544"/>
    <w:multiLevelType w:val="multilevel"/>
    <w:tmpl w:val="133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256A6"/>
    <w:multiLevelType w:val="multilevel"/>
    <w:tmpl w:val="B56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8B"/>
    <w:rsid w:val="000B3F8B"/>
    <w:rsid w:val="004D04EC"/>
    <w:rsid w:val="0064077A"/>
    <w:rsid w:val="00660BF0"/>
    <w:rsid w:val="0071077C"/>
    <w:rsid w:val="00854B67"/>
    <w:rsid w:val="009B3563"/>
    <w:rsid w:val="00AB01B5"/>
    <w:rsid w:val="00F74CB4"/>
    <w:rsid w:val="00F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F37"/>
  <w15:chartTrackingRefBased/>
  <w15:docId w15:val="{66297761-B875-4677-9E6A-BB95CDB3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related-label">
    <w:name w:val="content-related-label"/>
    <w:basedOn w:val="Normal"/>
    <w:rsid w:val="004D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04EC"/>
    <w:rPr>
      <w:color w:val="0000FF"/>
      <w:u w:val="single"/>
    </w:rPr>
  </w:style>
  <w:style w:type="paragraph" w:customStyle="1" w:styleId="complementary-reading-text">
    <w:name w:val="complementary-reading-text"/>
    <w:basedOn w:val="Normal"/>
    <w:rsid w:val="004D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plementary-reading-title">
    <w:name w:val="complementary-reading-title"/>
    <w:basedOn w:val="Fontepargpadro"/>
    <w:rsid w:val="004D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balho.gov.br/images/Documentos/SST/NR/NR24.pdf" TargetMode="External"/><Relationship Id="rId5" Type="http://schemas.openxmlformats.org/officeDocument/2006/relationships/hyperlink" Target="http://portal.anvisa.gov.br/documents/10181/3427425/RDC_222_2018_.pdf/c5d3081d-b331-4626-8448-c9aa426ec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2020-05-09T18:48:00Z</dcterms:created>
  <dcterms:modified xsi:type="dcterms:W3CDTF">2020-05-09T18:59:00Z</dcterms:modified>
</cp:coreProperties>
</file>