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Alta prioridade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E-mails que necessitam uma atenção imediata, que envolvem urgências ou problemas no sistema.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Palavras e frases comuns: Urgente, problema, necessário ação imediata, problema crítico, emergência, sistema parou, alta prioridade, Favor responder, Urgentemente, pane no sistema.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Contas a pagar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E-mails relacionados a pagamentos, faturas, inscrições, cobranças, transações financeiras, contas. Normalmente, esses e-mails contém data de pagamento, prazos, data de vencimento, formas de pagamento.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Palavras/frases comuns: fatura, extrato de cobrança, pagamento em atraso, vencido, renovação, cobrança de multa, aviso de atraso, detalhes de pagamento.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Propostas Comerciais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E-mails que contenham propostas de vendas/compras, orçamentos, ofertas de serviços, negociações comerciais ou documentos formais relacionados a oportunidades de negócios.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Palavras/Frases Comuns: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Proposta comercial, Orçamento, Cotação, Oferta de serviço, Condições comerciais, Negociação, Termos e condições, Envio de proposta, Apresentação de proposta, Solicitação de orçamento, Valor total, Prazo de validade da proposta, Assinatura de contrato, Ajustes na proposta.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