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7C7AE" w14:textId="62C71E04" w:rsidR="00741282" w:rsidRDefault="00B410DA" w:rsidP="00B410DA">
      <w:pPr>
        <w:pBdr>
          <w:top w:val="single" w:sz="4" w:space="1" w:color="auto"/>
          <w:left w:val="single" w:sz="4" w:space="4" w:color="auto"/>
          <w:bottom w:val="single" w:sz="4" w:space="0" w:color="auto"/>
          <w:right w:val="single" w:sz="4" w:space="0" w:color="auto"/>
        </w:pBdr>
        <w:spacing w:after="0" w:line="360" w:lineRule="auto"/>
        <w:ind w:left="142" w:right="-1"/>
        <w:jc w:val="center"/>
        <w:rPr>
          <w:rFonts w:asciiTheme="minorHAnsi" w:hAnsiTheme="minorHAnsi" w:cstheme="minorHAnsi"/>
          <w:b/>
          <w:i/>
          <w:iCs/>
          <w:sz w:val="24"/>
          <w:szCs w:val="26"/>
        </w:rPr>
      </w:pPr>
      <w:r>
        <w:rPr>
          <w:rFonts w:asciiTheme="minorHAnsi" w:hAnsiTheme="minorHAnsi" w:cstheme="minorHAnsi"/>
          <w:b/>
          <w:i/>
          <w:iCs/>
          <w:sz w:val="24"/>
          <w:szCs w:val="26"/>
        </w:rPr>
        <w:t xml:space="preserve">NOTIFICAÇÃO </w:t>
      </w:r>
      <w:commentRangeStart w:id="0"/>
      <w:r>
        <w:rPr>
          <w:rFonts w:asciiTheme="minorHAnsi" w:hAnsiTheme="minorHAnsi" w:cstheme="minorHAnsi"/>
          <w:b/>
          <w:i/>
          <w:iCs/>
          <w:sz w:val="24"/>
          <w:szCs w:val="26"/>
        </w:rPr>
        <w:t>EXTRAJUDICIAL</w:t>
      </w:r>
      <w:commentRangeEnd w:id="0"/>
      <w:r w:rsidR="009141C6">
        <w:rPr>
          <w:rStyle w:val="Refdecomentrio"/>
        </w:rPr>
        <w:commentReference w:id="0"/>
      </w:r>
    </w:p>
    <w:p w14:paraId="50F0B00A" w14:textId="77777777" w:rsidR="00BE1F91" w:rsidRPr="00BE1F91" w:rsidRDefault="00BE1F91" w:rsidP="00B410DA">
      <w:pPr>
        <w:tabs>
          <w:tab w:val="left" w:pos="2160"/>
        </w:tabs>
        <w:spacing w:after="0" w:line="360" w:lineRule="auto"/>
        <w:jc w:val="both"/>
        <w:rPr>
          <w:rFonts w:asciiTheme="minorHAnsi" w:hAnsiTheme="minorHAnsi" w:cstheme="minorHAnsi"/>
          <w:sz w:val="24"/>
          <w:szCs w:val="24"/>
        </w:rPr>
      </w:pPr>
    </w:p>
    <w:p w14:paraId="5B3C140A" w14:textId="122BC506" w:rsidR="00DF664B" w:rsidRDefault="00DF664B" w:rsidP="00DF664B">
      <w:pPr>
        <w:jc w:val="right"/>
      </w:pPr>
      <w:r w:rsidRPr="00A539EF">
        <w:rPr>
          <w:color w:val="FF0000"/>
        </w:rPr>
        <w:t>Cidade</w:t>
      </w:r>
      <w:r>
        <w:t xml:space="preserve">, </w:t>
      </w:r>
      <w:r w:rsidRPr="00A539EF">
        <w:rPr>
          <w:color w:val="FF0000"/>
        </w:rPr>
        <w:t xml:space="preserve">dia </w:t>
      </w:r>
      <w:r>
        <w:t xml:space="preserve">de </w:t>
      </w:r>
      <w:r w:rsidRPr="00A539EF">
        <w:rPr>
          <w:color w:val="FF0000"/>
        </w:rPr>
        <w:t xml:space="preserve">mês </w:t>
      </w:r>
      <w:r>
        <w:t xml:space="preserve">de </w:t>
      </w:r>
      <w:r w:rsidRPr="00A539EF">
        <w:rPr>
          <w:color w:val="FF0000"/>
        </w:rPr>
        <w:t>202</w:t>
      </w:r>
      <w:r w:rsidR="004922A2">
        <w:rPr>
          <w:color w:val="FF0000"/>
        </w:rPr>
        <w:t>2</w:t>
      </w:r>
    </w:p>
    <w:p w14:paraId="0DDC9D84" w14:textId="77777777" w:rsidR="009E464C" w:rsidRDefault="009E464C" w:rsidP="009E464C">
      <w:pPr>
        <w:jc w:val="right"/>
        <w:rPr>
          <w:color w:val="FF0000"/>
        </w:rPr>
      </w:pPr>
    </w:p>
    <w:p w14:paraId="0FAA889E" w14:textId="77777777" w:rsidR="00360A81" w:rsidRPr="00C5259A" w:rsidRDefault="00360A81" w:rsidP="00360A81">
      <w:pPr>
        <w:spacing w:after="0" w:line="240" w:lineRule="auto"/>
        <w:rPr>
          <w:b/>
          <w:bCs/>
          <w:color w:val="FF0000"/>
        </w:rPr>
      </w:pPr>
      <w:r>
        <w:t xml:space="preserve">À </w:t>
      </w:r>
      <w:commentRangeStart w:id="1"/>
      <w:r w:rsidRPr="00C5259A">
        <w:rPr>
          <w:b/>
          <w:bCs/>
          <w:color w:val="FF0000"/>
        </w:rPr>
        <w:t>Ouvidoria do Banco BMG S/</w:t>
      </w:r>
      <w:commentRangeStart w:id="2"/>
      <w:r w:rsidRPr="00C5259A">
        <w:rPr>
          <w:b/>
          <w:bCs/>
          <w:color w:val="FF0000"/>
        </w:rPr>
        <w:t>A</w:t>
      </w:r>
      <w:commentRangeEnd w:id="1"/>
      <w:r w:rsidRPr="00C5259A">
        <w:rPr>
          <w:rStyle w:val="Refdecomentrio"/>
          <w:color w:val="FF0000"/>
        </w:rPr>
        <w:commentReference w:id="1"/>
      </w:r>
      <w:commentRangeEnd w:id="2"/>
      <w:r w:rsidRPr="00C5259A">
        <w:rPr>
          <w:rStyle w:val="Refdecomentrio"/>
          <w:color w:val="FF0000"/>
        </w:rPr>
        <w:commentReference w:id="2"/>
      </w:r>
    </w:p>
    <w:p w14:paraId="1C47DCA8" w14:textId="77777777" w:rsidR="00360A81" w:rsidRPr="00C5259A" w:rsidRDefault="00360A81" w:rsidP="00360A81">
      <w:pPr>
        <w:spacing w:after="0" w:line="240" w:lineRule="auto"/>
        <w:rPr>
          <w:color w:val="FF0000"/>
        </w:rPr>
      </w:pPr>
      <w:r w:rsidRPr="00C5259A">
        <w:rPr>
          <w:color w:val="FF0000"/>
        </w:rPr>
        <w:t xml:space="preserve">Av. Presidente Juscelino Kubitschek, 1830, Torre 2 - 10º andar – </w:t>
      </w:r>
    </w:p>
    <w:p w14:paraId="0BE8E8E9" w14:textId="77777777" w:rsidR="00360A81" w:rsidRPr="00C5259A" w:rsidRDefault="00360A81" w:rsidP="00360A81">
      <w:pPr>
        <w:spacing w:after="0" w:line="240" w:lineRule="auto"/>
        <w:rPr>
          <w:color w:val="FF0000"/>
        </w:rPr>
      </w:pPr>
      <w:r w:rsidRPr="00C5259A">
        <w:rPr>
          <w:color w:val="FF0000"/>
        </w:rPr>
        <w:t>Vila Nova Conceição,</w:t>
      </w:r>
    </w:p>
    <w:p w14:paraId="013BD7E3" w14:textId="77777777" w:rsidR="00360A81" w:rsidRPr="00C5259A" w:rsidRDefault="00360A81" w:rsidP="00360A81">
      <w:pPr>
        <w:spacing w:after="0" w:line="240" w:lineRule="auto"/>
        <w:rPr>
          <w:color w:val="FF0000"/>
        </w:rPr>
      </w:pPr>
      <w:r w:rsidRPr="00C5259A">
        <w:rPr>
          <w:color w:val="FF0000"/>
        </w:rPr>
        <w:t>CEP 04543-900 - São Paulo/SP</w:t>
      </w:r>
    </w:p>
    <w:p w14:paraId="6FD5DD81" w14:textId="77777777" w:rsidR="00360A81" w:rsidRDefault="00360A81" w:rsidP="00360A81"/>
    <w:p w14:paraId="7A9F86FC" w14:textId="77777777" w:rsidR="00360A81" w:rsidRDefault="00360A81" w:rsidP="00360A81"/>
    <w:p w14:paraId="550A774B" w14:textId="77777777" w:rsidR="00360A81" w:rsidRDefault="00360A81" w:rsidP="00360A81">
      <w:r>
        <w:t xml:space="preserve">ASSUNTO: </w:t>
      </w:r>
      <w:r>
        <w:rPr>
          <w:b/>
          <w:bCs/>
        </w:rPr>
        <w:t xml:space="preserve">cartão de crédito nº </w:t>
      </w:r>
      <w:proofErr w:type="gramStart"/>
      <w:r>
        <w:rPr>
          <w:b/>
          <w:bCs/>
        </w:rPr>
        <w:t>XXXX.XXXX.XXXX.XXXX</w:t>
      </w:r>
      <w:proofErr w:type="gramEnd"/>
      <w:r>
        <w:rPr>
          <w:b/>
          <w:bCs/>
        </w:rPr>
        <w:t>, bandeira XXXX.</w:t>
      </w:r>
    </w:p>
    <w:p w14:paraId="0D8F5AEE" w14:textId="77777777" w:rsidR="00360A81" w:rsidRDefault="00360A81" w:rsidP="00360A81"/>
    <w:p w14:paraId="4FA01867" w14:textId="77777777" w:rsidR="00360A81" w:rsidRDefault="00360A81" w:rsidP="00360A81">
      <w:pPr>
        <w:ind w:firstLine="1134"/>
        <w:jc w:val="both"/>
      </w:pPr>
      <w:r w:rsidRPr="00A539EF">
        <w:rPr>
          <w:color w:val="FF0000"/>
        </w:rPr>
        <w:t>FULANO DE TAL, brasileiro, estado civil, profissão, CPF nº XXX.XXX.XXX-XX, residente na rua XXX, Cidade – Estado</w:t>
      </w:r>
      <w:r>
        <w:t xml:space="preserve">, titular da conta corrente nº </w:t>
      </w:r>
      <w:r w:rsidRPr="00A539EF">
        <w:rPr>
          <w:color w:val="FF0000"/>
        </w:rPr>
        <w:t>XXXX</w:t>
      </w:r>
      <w:r>
        <w:t xml:space="preserve">, vinculada à agência </w:t>
      </w:r>
      <w:r w:rsidRPr="00A539EF">
        <w:rPr>
          <w:color w:val="FF0000"/>
        </w:rPr>
        <w:t xml:space="preserve">XXX </w:t>
      </w:r>
      <w:r>
        <w:t xml:space="preserve">do Banco </w:t>
      </w:r>
      <w:r w:rsidRPr="00A539EF">
        <w:rPr>
          <w:color w:val="FF0000"/>
        </w:rPr>
        <w:t>XXXX</w:t>
      </w:r>
      <w:r>
        <w:t xml:space="preserve">, por intermédio de seu advogado </w:t>
      </w:r>
      <w:r w:rsidRPr="00A539EF">
        <w:rPr>
          <w:color w:val="FF0000"/>
        </w:rPr>
        <w:t>CICLANO DE TAL, OAB/MS nº XXXXX, com escritório na RUA XXX</w:t>
      </w:r>
      <w:r>
        <w:t xml:space="preserve">, e-mail </w:t>
      </w:r>
      <w:hyperlink r:id="rId12" w:history="1">
        <w:r w:rsidRPr="00A539EF">
          <w:rPr>
            <w:rStyle w:val="Hyperlink"/>
            <w:color w:val="FF0000"/>
          </w:rPr>
          <w:t>XXXXX@gmail.com</w:t>
        </w:r>
      </w:hyperlink>
      <w:r>
        <w:t xml:space="preserve">, telefone nº </w:t>
      </w:r>
      <w:r w:rsidRPr="00A539EF">
        <w:rPr>
          <w:color w:val="FF0000"/>
        </w:rPr>
        <w:t>00-0000.0000</w:t>
      </w:r>
      <w:r>
        <w:t xml:space="preserve">, vem </w:t>
      </w:r>
      <w:r w:rsidRPr="00B92F50">
        <w:rPr>
          <w:b/>
          <w:bCs/>
        </w:rPr>
        <w:t>apresentar</w:t>
      </w:r>
      <w:r>
        <w:t xml:space="preserve"> a seguinte proposta de </w:t>
      </w:r>
      <w:r w:rsidRPr="00B92F50">
        <w:rPr>
          <w:u w:val="single"/>
        </w:rPr>
        <w:t>solução consensual</w:t>
      </w:r>
      <w:r>
        <w:t xml:space="preserve"> quanto ao débito do cartão de crédito em destaque.</w:t>
      </w:r>
    </w:p>
    <w:p w14:paraId="4BD50D3F" w14:textId="77777777" w:rsidR="00360A81" w:rsidRDefault="00360A81" w:rsidP="00360A81">
      <w:pPr>
        <w:ind w:firstLine="1134"/>
        <w:jc w:val="both"/>
      </w:pPr>
      <w:r>
        <w:t xml:space="preserve">A parte consumidora realizou compras no rotativo e compras parceladas que culminaram na formação de um débito no cartão de crédito de R$ </w:t>
      </w:r>
      <w:proofErr w:type="gramStart"/>
      <w:r>
        <w:t>XXXX,XXXX</w:t>
      </w:r>
      <w:proofErr w:type="gramEnd"/>
      <w:r>
        <w:t xml:space="preserve"> (por extenso), como se verifica da fatura vencida em ___/___/___.</w:t>
      </w:r>
    </w:p>
    <w:p w14:paraId="4769FDF5" w14:textId="77777777" w:rsidR="00360A81" w:rsidRDefault="00360A81" w:rsidP="00360A81">
      <w:pPr>
        <w:ind w:firstLine="1134"/>
        <w:jc w:val="both"/>
      </w:pPr>
      <w:r>
        <w:t>O problema é que esse débito se avolumou indevidamente por força da cobrança de juros remuneratórios extremamente abusivos, haja vista que destoaram desproporcionalmente da média de mercado divulgada</w:t>
      </w:r>
      <w:r>
        <w:rPr>
          <w:rStyle w:val="Refdenotaderodap"/>
        </w:rPr>
        <w:footnoteReference w:id="1"/>
      </w:r>
      <w:r>
        <w:t xml:space="preserve"> pelo Banco Central do Brasil. Veja-se o comparativo abaixo:</w:t>
      </w:r>
    </w:p>
    <w:tbl>
      <w:tblPr>
        <w:tblW w:w="0" w:type="auto"/>
        <w:jc w:val="center"/>
        <w:tblCellMar>
          <w:left w:w="70" w:type="dxa"/>
          <w:right w:w="70" w:type="dxa"/>
        </w:tblCellMar>
        <w:tblLook w:val="04A0" w:firstRow="1" w:lastRow="0" w:firstColumn="1" w:lastColumn="0" w:noHBand="0" w:noVBand="1"/>
      </w:tblPr>
      <w:tblGrid>
        <w:gridCol w:w="851"/>
        <w:gridCol w:w="1804"/>
        <w:gridCol w:w="1034"/>
        <w:gridCol w:w="1280"/>
        <w:gridCol w:w="1804"/>
        <w:gridCol w:w="1008"/>
        <w:gridCol w:w="1280"/>
      </w:tblGrid>
      <w:tr w:rsidR="00360A81" w:rsidRPr="003D1FC0" w14:paraId="5B406836" w14:textId="77777777" w:rsidTr="00C2771B">
        <w:trPr>
          <w:trHeight w:val="335"/>
          <w:jc w:val="center"/>
        </w:trPr>
        <w:tc>
          <w:tcPr>
            <w:tcW w:w="0" w:type="auto"/>
            <w:tcBorders>
              <w:top w:val="single" w:sz="4" w:space="0" w:color="auto"/>
              <w:left w:val="single" w:sz="4" w:space="0" w:color="auto"/>
              <w:bottom w:val="single" w:sz="4" w:space="0" w:color="auto"/>
              <w:right w:val="single" w:sz="4" w:space="0" w:color="auto"/>
            </w:tcBorders>
            <w:shd w:val="clear" w:color="000000" w:fill="A6A6A6" w:themeFill="background1" w:themeFillShade="A6"/>
            <w:vAlign w:val="center"/>
          </w:tcPr>
          <w:p w14:paraId="48407233" w14:textId="77777777" w:rsidR="00360A81" w:rsidRPr="003D1FC0" w:rsidRDefault="00360A81" w:rsidP="00C2771B">
            <w:pPr>
              <w:spacing w:after="0" w:line="240" w:lineRule="auto"/>
              <w:jc w:val="center"/>
              <w:rPr>
                <w:rFonts w:asciiTheme="minorHAnsi" w:eastAsia="Times New Roman" w:hAnsiTheme="minorHAnsi" w:cstheme="minorHAnsi"/>
                <w:b/>
                <w:bCs/>
                <w:color w:val="FFFFFF"/>
                <w:sz w:val="16"/>
                <w:szCs w:val="16"/>
                <w:lang w:eastAsia="pt-BR"/>
              </w:rPr>
            </w:pPr>
          </w:p>
        </w:tc>
        <w:tc>
          <w:tcPr>
            <w:tcW w:w="0" w:type="auto"/>
            <w:gridSpan w:val="3"/>
            <w:tcBorders>
              <w:top w:val="single" w:sz="4" w:space="0" w:color="auto"/>
              <w:left w:val="nil"/>
              <w:bottom w:val="single" w:sz="4" w:space="0" w:color="auto"/>
              <w:right w:val="single" w:sz="4" w:space="0" w:color="auto"/>
            </w:tcBorders>
            <w:shd w:val="clear" w:color="000000" w:fill="A6A6A6" w:themeFill="background1" w:themeFillShade="A6"/>
            <w:vAlign w:val="center"/>
          </w:tcPr>
          <w:p w14:paraId="6B69F254" w14:textId="77777777" w:rsidR="00360A81" w:rsidRPr="003D1FC0" w:rsidRDefault="00360A81" w:rsidP="00C2771B">
            <w:pPr>
              <w:spacing w:after="0" w:line="240" w:lineRule="auto"/>
              <w:jc w:val="center"/>
              <w:rPr>
                <w:rFonts w:asciiTheme="minorHAnsi" w:eastAsia="Times New Roman" w:hAnsiTheme="minorHAnsi" w:cstheme="minorHAnsi"/>
                <w:b/>
                <w:bCs/>
                <w:color w:val="FFFFFF"/>
                <w:sz w:val="16"/>
                <w:szCs w:val="16"/>
                <w:lang w:eastAsia="pt-BR"/>
              </w:rPr>
            </w:pPr>
            <w:r w:rsidRPr="003D1FC0">
              <w:rPr>
                <w:rFonts w:asciiTheme="minorHAnsi" w:eastAsia="Times New Roman" w:hAnsiTheme="minorHAnsi" w:cstheme="minorHAnsi"/>
                <w:b/>
                <w:bCs/>
                <w:color w:val="FFFFFF"/>
                <w:sz w:val="16"/>
                <w:szCs w:val="16"/>
                <w:lang w:eastAsia="pt-BR"/>
              </w:rPr>
              <w:t>CRÉDITO ROTATIVO</w:t>
            </w:r>
          </w:p>
        </w:tc>
        <w:tc>
          <w:tcPr>
            <w:tcW w:w="0" w:type="auto"/>
            <w:gridSpan w:val="3"/>
            <w:tcBorders>
              <w:top w:val="single" w:sz="4" w:space="0" w:color="auto"/>
              <w:left w:val="nil"/>
              <w:bottom w:val="single" w:sz="4" w:space="0" w:color="auto"/>
              <w:right w:val="single" w:sz="4" w:space="0" w:color="auto"/>
            </w:tcBorders>
            <w:shd w:val="clear" w:color="000000" w:fill="A6A6A6" w:themeFill="background1" w:themeFillShade="A6"/>
            <w:vAlign w:val="center"/>
          </w:tcPr>
          <w:p w14:paraId="5A827E9E" w14:textId="77777777" w:rsidR="00360A81" w:rsidRPr="003D1FC0" w:rsidRDefault="00360A81" w:rsidP="00C2771B">
            <w:pPr>
              <w:spacing w:after="0" w:line="240" w:lineRule="auto"/>
              <w:jc w:val="center"/>
              <w:rPr>
                <w:rFonts w:asciiTheme="minorHAnsi" w:eastAsia="Times New Roman" w:hAnsiTheme="minorHAnsi" w:cstheme="minorHAnsi"/>
                <w:b/>
                <w:bCs/>
                <w:color w:val="FFFFFF"/>
                <w:sz w:val="16"/>
                <w:szCs w:val="16"/>
                <w:lang w:eastAsia="pt-BR"/>
              </w:rPr>
            </w:pPr>
            <w:r w:rsidRPr="003D1FC0">
              <w:rPr>
                <w:rFonts w:asciiTheme="minorHAnsi" w:eastAsia="Times New Roman" w:hAnsiTheme="minorHAnsi" w:cstheme="minorHAnsi"/>
                <w:b/>
                <w:bCs/>
                <w:color w:val="FFFFFF"/>
                <w:sz w:val="16"/>
                <w:szCs w:val="16"/>
                <w:lang w:eastAsia="pt-BR"/>
              </w:rPr>
              <w:t>CRÉDITO PARCELADO</w:t>
            </w:r>
          </w:p>
        </w:tc>
      </w:tr>
      <w:tr w:rsidR="00360A81" w:rsidRPr="003D1FC0" w14:paraId="127EF702" w14:textId="77777777" w:rsidTr="00C2771B">
        <w:trPr>
          <w:trHeight w:val="566"/>
          <w:jc w:val="center"/>
        </w:trPr>
        <w:tc>
          <w:tcPr>
            <w:tcW w:w="0" w:type="auto"/>
            <w:tcBorders>
              <w:top w:val="single" w:sz="4" w:space="0" w:color="auto"/>
              <w:left w:val="single" w:sz="4" w:space="0" w:color="auto"/>
              <w:bottom w:val="single" w:sz="4" w:space="0" w:color="auto"/>
              <w:right w:val="single" w:sz="4" w:space="0" w:color="auto"/>
            </w:tcBorders>
            <w:shd w:val="clear" w:color="000000" w:fill="000000"/>
            <w:vAlign w:val="center"/>
            <w:hideMark/>
          </w:tcPr>
          <w:p w14:paraId="50EAC046" w14:textId="77777777" w:rsidR="00360A81" w:rsidRPr="007E1A98" w:rsidRDefault="00360A81" w:rsidP="00C2771B">
            <w:pPr>
              <w:spacing w:after="0" w:line="240" w:lineRule="auto"/>
              <w:jc w:val="center"/>
              <w:rPr>
                <w:rFonts w:asciiTheme="minorHAnsi" w:eastAsia="Times New Roman" w:hAnsiTheme="minorHAnsi" w:cstheme="minorHAnsi"/>
                <w:b/>
                <w:bCs/>
                <w:color w:val="FFFFFF"/>
                <w:sz w:val="16"/>
                <w:szCs w:val="16"/>
                <w:lang w:eastAsia="pt-BR"/>
              </w:rPr>
            </w:pPr>
            <w:r w:rsidRPr="007E1A98">
              <w:rPr>
                <w:rFonts w:asciiTheme="minorHAnsi" w:eastAsia="Times New Roman" w:hAnsiTheme="minorHAnsi" w:cstheme="minorHAnsi"/>
                <w:b/>
                <w:bCs/>
                <w:color w:val="FFFFFF"/>
                <w:sz w:val="16"/>
                <w:szCs w:val="16"/>
                <w:lang w:eastAsia="pt-BR"/>
              </w:rPr>
              <w:t>Referência</w:t>
            </w:r>
          </w:p>
        </w:tc>
        <w:tc>
          <w:tcPr>
            <w:tcW w:w="0" w:type="auto"/>
            <w:tcBorders>
              <w:top w:val="single" w:sz="4" w:space="0" w:color="auto"/>
              <w:left w:val="nil"/>
              <w:bottom w:val="single" w:sz="4" w:space="0" w:color="auto"/>
              <w:right w:val="single" w:sz="4" w:space="0" w:color="auto"/>
            </w:tcBorders>
            <w:shd w:val="clear" w:color="000000" w:fill="000000"/>
            <w:vAlign w:val="center"/>
            <w:hideMark/>
          </w:tcPr>
          <w:p w14:paraId="58DF2368" w14:textId="77777777" w:rsidR="00360A81" w:rsidRPr="007E1A98" w:rsidRDefault="00360A81" w:rsidP="00C2771B">
            <w:pPr>
              <w:spacing w:after="0" w:line="240" w:lineRule="auto"/>
              <w:jc w:val="center"/>
              <w:rPr>
                <w:rFonts w:asciiTheme="minorHAnsi" w:eastAsia="Times New Roman" w:hAnsiTheme="minorHAnsi" w:cstheme="minorHAnsi"/>
                <w:b/>
                <w:bCs/>
                <w:color w:val="FFFFFF"/>
                <w:sz w:val="16"/>
                <w:szCs w:val="16"/>
                <w:lang w:eastAsia="pt-BR"/>
              </w:rPr>
            </w:pPr>
            <w:proofErr w:type="spellStart"/>
            <w:r w:rsidRPr="007E1A98">
              <w:rPr>
                <w:rFonts w:asciiTheme="minorHAnsi" w:eastAsia="Times New Roman" w:hAnsiTheme="minorHAnsi" w:cstheme="minorHAnsi"/>
                <w:b/>
                <w:bCs/>
                <w:color w:val="FFFFFF"/>
                <w:sz w:val="16"/>
                <w:szCs w:val="16"/>
                <w:lang w:eastAsia="pt-BR"/>
              </w:rPr>
              <w:t>tx</w:t>
            </w:r>
            <w:proofErr w:type="spellEnd"/>
            <w:r w:rsidRPr="007E1A98">
              <w:rPr>
                <w:rFonts w:asciiTheme="minorHAnsi" w:eastAsia="Times New Roman" w:hAnsiTheme="minorHAnsi" w:cstheme="minorHAnsi"/>
                <w:b/>
                <w:bCs/>
                <w:color w:val="FFFFFF"/>
                <w:sz w:val="16"/>
                <w:szCs w:val="16"/>
                <w:lang w:eastAsia="pt-BR"/>
              </w:rPr>
              <w:t xml:space="preserve"> mensal de juros (cobrada pelo banco)</w:t>
            </w:r>
          </w:p>
        </w:tc>
        <w:tc>
          <w:tcPr>
            <w:tcW w:w="0" w:type="auto"/>
            <w:tcBorders>
              <w:top w:val="single" w:sz="4" w:space="0" w:color="auto"/>
              <w:left w:val="nil"/>
              <w:bottom w:val="single" w:sz="4" w:space="0" w:color="auto"/>
              <w:right w:val="single" w:sz="4" w:space="0" w:color="auto"/>
            </w:tcBorders>
            <w:shd w:val="clear" w:color="000000" w:fill="000000"/>
            <w:vAlign w:val="center"/>
            <w:hideMark/>
          </w:tcPr>
          <w:p w14:paraId="035E2ECB" w14:textId="77777777" w:rsidR="00360A81" w:rsidRPr="007E1A98" w:rsidRDefault="00360A81" w:rsidP="00C2771B">
            <w:pPr>
              <w:spacing w:after="0" w:line="240" w:lineRule="auto"/>
              <w:jc w:val="center"/>
              <w:rPr>
                <w:rFonts w:asciiTheme="minorHAnsi" w:eastAsia="Times New Roman" w:hAnsiTheme="minorHAnsi" w:cstheme="minorHAnsi"/>
                <w:b/>
                <w:bCs/>
                <w:color w:val="FFFFFF"/>
                <w:sz w:val="16"/>
                <w:szCs w:val="16"/>
                <w:lang w:eastAsia="pt-BR"/>
              </w:rPr>
            </w:pPr>
            <w:proofErr w:type="spellStart"/>
            <w:r w:rsidRPr="007E1A98">
              <w:rPr>
                <w:rFonts w:asciiTheme="minorHAnsi" w:eastAsia="Times New Roman" w:hAnsiTheme="minorHAnsi" w:cstheme="minorHAnsi"/>
                <w:b/>
                <w:bCs/>
                <w:color w:val="FFFFFF"/>
                <w:sz w:val="16"/>
                <w:szCs w:val="16"/>
                <w:lang w:eastAsia="pt-BR"/>
              </w:rPr>
              <w:t>tx</w:t>
            </w:r>
            <w:proofErr w:type="spellEnd"/>
            <w:r w:rsidRPr="007E1A98">
              <w:rPr>
                <w:rFonts w:asciiTheme="minorHAnsi" w:eastAsia="Times New Roman" w:hAnsiTheme="minorHAnsi" w:cstheme="minorHAnsi"/>
                <w:b/>
                <w:bCs/>
                <w:color w:val="FFFFFF"/>
                <w:sz w:val="16"/>
                <w:szCs w:val="16"/>
                <w:lang w:eastAsia="pt-BR"/>
              </w:rPr>
              <w:t>. Média do Bacen</w:t>
            </w:r>
          </w:p>
        </w:tc>
        <w:tc>
          <w:tcPr>
            <w:tcW w:w="0" w:type="auto"/>
            <w:tcBorders>
              <w:top w:val="single" w:sz="4" w:space="0" w:color="auto"/>
              <w:left w:val="nil"/>
              <w:bottom w:val="single" w:sz="4" w:space="0" w:color="auto"/>
              <w:right w:val="single" w:sz="4" w:space="0" w:color="auto"/>
            </w:tcBorders>
            <w:shd w:val="clear" w:color="000000" w:fill="000000"/>
            <w:vAlign w:val="center"/>
            <w:hideMark/>
          </w:tcPr>
          <w:p w14:paraId="4F35C556" w14:textId="77777777" w:rsidR="00360A81" w:rsidRPr="007E1A98" w:rsidRDefault="00360A81" w:rsidP="00C2771B">
            <w:pPr>
              <w:spacing w:after="0" w:line="240" w:lineRule="auto"/>
              <w:jc w:val="center"/>
              <w:rPr>
                <w:rFonts w:asciiTheme="minorHAnsi" w:eastAsia="Times New Roman" w:hAnsiTheme="minorHAnsi" w:cstheme="minorHAnsi"/>
                <w:b/>
                <w:bCs/>
                <w:color w:val="FFFFFF"/>
                <w:sz w:val="16"/>
                <w:szCs w:val="16"/>
                <w:lang w:eastAsia="pt-BR"/>
              </w:rPr>
            </w:pPr>
            <w:r w:rsidRPr="007E1A98">
              <w:rPr>
                <w:rFonts w:asciiTheme="minorHAnsi" w:eastAsia="Times New Roman" w:hAnsiTheme="minorHAnsi" w:cstheme="minorHAnsi"/>
                <w:b/>
                <w:bCs/>
                <w:color w:val="FFFFFF"/>
                <w:sz w:val="16"/>
                <w:szCs w:val="16"/>
                <w:lang w:eastAsia="pt-BR"/>
              </w:rPr>
              <w:t>Diferença entre as taxas</w:t>
            </w:r>
          </w:p>
        </w:tc>
        <w:tc>
          <w:tcPr>
            <w:tcW w:w="0" w:type="auto"/>
            <w:tcBorders>
              <w:top w:val="single" w:sz="4" w:space="0" w:color="auto"/>
              <w:left w:val="nil"/>
              <w:bottom w:val="single" w:sz="4" w:space="0" w:color="auto"/>
              <w:right w:val="single" w:sz="4" w:space="0" w:color="auto"/>
            </w:tcBorders>
            <w:shd w:val="clear" w:color="000000" w:fill="000000"/>
            <w:vAlign w:val="center"/>
            <w:hideMark/>
          </w:tcPr>
          <w:p w14:paraId="5CE058CB" w14:textId="77777777" w:rsidR="00360A81" w:rsidRPr="007E1A98" w:rsidRDefault="00360A81" w:rsidP="00C2771B">
            <w:pPr>
              <w:spacing w:after="0" w:line="240" w:lineRule="auto"/>
              <w:jc w:val="center"/>
              <w:rPr>
                <w:rFonts w:asciiTheme="minorHAnsi" w:eastAsia="Times New Roman" w:hAnsiTheme="minorHAnsi" w:cstheme="minorHAnsi"/>
                <w:b/>
                <w:bCs/>
                <w:color w:val="FFFFFF"/>
                <w:sz w:val="16"/>
                <w:szCs w:val="16"/>
                <w:lang w:eastAsia="pt-BR"/>
              </w:rPr>
            </w:pPr>
            <w:proofErr w:type="spellStart"/>
            <w:r w:rsidRPr="007E1A98">
              <w:rPr>
                <w:rFonts w:asciiTheme="minorHAnsi" w:eastAsia="Times New Roman" w:hAnsiTheme="minorHAnsi" w:cstheme="minorHAnsi"/>
                <w:b/>
                <w:bCs/>
                <w:color w:val="FFFFFF"/>
                <w:sz w:val="16"/>
                <w:szCs w:val="16"/>
                <w:lang w:eastAsia="pt-BR"/>
              </w:rPr>
              <w:t>tx</w:t>
            </w:r>
            <w:proofErr w:type="spellEnd"/>
            <w:r w:rsidRPr="007E1A98">
              <w:rPr>
                <w:rFonts w:asciiTheme="minorHAnsi" w:eastAsia="Times New Roman" w:hAnsiTheme="minorHAnsi" w:cstheme="minorHAnsi"/>
                <w:b/>
                <w:bCs/>
                <w:color w:val="FFFFFF"/>
                <w:sz w:val="16"/>
                <w:szCs w:val="16"/>
                <w:lang w:eastAsia="pt-BR"/>
              </w:rPr>
              <w:t xml:space="preserve"> mensal de juros (cobrada pelo banco)</w:t>
            </w:r>
          </w:p>
        </w:tc>
        <w:tc>
          <w:tcPr>
            <w:tcW w:w="0" w:type="auto"/>
            <w:tcBorders>
              <w:top w:val="single" w:sz="4" w:space="0" w:color="auto"/>
              <w:left w:val="nil"/>
              <w:bottom w:val="single" w:sz="4" w:space="0" w:color="auto"/>
              <w:right w:val="single" w:sz="4" w:space="0" w:color="auto"/>
            </w:tcBorders>
            <w:shd w:val="clear" w:color="000000" w:fill="000000"/>
            <w:vAlign w:val="center"/>
            <w:hideMark/>
          </w:tcPr>
          <w:p w14:paraId="25BB5ACF" w14:textId="77777777" w:rsidR="00360A81" w:rsidRPr="007E1A98" w:rsidRDefault="00360A81" w:rsidP="00C2771B">
            <w:pPr>
              <w:spacing w:after="0" w:line="240" w:lineRule="auto"/>
              <w:jc w:val="center"/>
              <w:rPr>
                <w:rFonts w:asciiTheme="minorHAnsi" w:eastAsia="Times New Roman" w:hAnsiTheme="minorHAnsi" w:cstheme="minorHAnsi"/>
                <w:b/>
                <w:bCs/>
                <w:color w:val="FFFFFF"/>
                <w:sz w:val="16"/>
                <w:szCs w:val="16"/>
                <w:lang w:eastAsia="pt-BR"/>
              </w:rPr>
            </w:pPr>
            <w:proofErr w:type="spellStart"/>
            <w:r w:rsidRPr="007E1A98">
              <w:rPr>
                <w:rFonts w:asciiTheme="minorHAnsi" w:eastAsia="Times New Roman" w:hAnsiTheme="minorHAnsi" w:cstheme="minorHAnsi"/>
                <w:b/>
                <w:bCs/>
                <w:color w:val="FFFFFF"/>
                <w:sz w:val="16"/>
                <w:szCs w:val="16"/>
                <w:lang w:eastAsia="pt-BR"/>
              </w:rPr>
              <w:t>tx</w:t>
            </w:r>
            <w:proofErr w:type="spellEnd"/>
            <w:r w:rsidRPr="007E1A98">
              <w:rPr>
                <w:rFonts w:asciiTheme="minorHAnsi" w:eastAsia="Times New Roman" w:hAnsiTheme="minorHAnsi" w:cstheme="minorHAnsi"/>
                <w:b/>
                <w:bCs/>
                <w:color w:val="FFFFFF"/>
                <w:sz w:val="16"/>
                <w:szCs w:val="16"/>
                <w:lang w:eastAsia="pt-BR"/>
              </w:rPr>
              <w:t>. Média do Bacen</w:t>
            </w:r>
          </w:p>
        </w:tc>
        <w:tc>
          <w:tcPr>
            <w:tcW w:w="0" w:type="auto"/>
            <w:tcBorders>
              <w:top w:val="single" w:sz="4" w:space="0" w:color="auto"/>
              <w:left w:val="nil"/>
              <w:bottom w:val="single" w:sz="4" w:space="0" w:color="auto"/>
              <w:right w:val="single" w:sz="4" w:space="0" w:color="auto"/>
            </w:tcBorders>
            <w:shd w:val="clear" w:color="000000" w:fill="000000"/>
            <w:vAlign w:val="center"/>
            <w:hideMark/>
          </w:tcPr>
          <w:p w14:paraId="1F9782BB" w14:textId="77777777" w:rsidR="00360A81" w:rsidRPr="007E1A98" w:rsidRDefault="00360A81" w:rsidP="00C2771B">
            <w:pPr>
              <w:spacing w:after="0" w:line="240" w:lineRule="auto"/>
              <w:jc w:val="center"/>
              <w:rPr>
                <w:rFonts w:asciiTheme="minorHAnsi" w:eastAsia="Times New Roman" w:hAnsiTheme="minorHAnsi" w:cstheme="minorHAnsi"/>
                <w:b/>
                <w:bCs/>
                <w:color w:val="FFFFFF"/>
                <w:sz w:val="16"/>
                <w:szCs w:val="16"/>
                <w:lang w:eastAsia="pt-BR"/>
              </w:rPr>
            </w:pPr>
            <w:r w:rsidRPr="007E1A98">
              <w:rPr>
                <w:rFonts w:asciiTheme="minorHAnsi" w:eastAsia="Times New Roman" w:hAnsiTheme="minorHAnsi" w:cstheme="minorHAnsi"/>
                <w:b/>
                <w:bCs/>
                <w:color w:val="FFFFFF"/>
                <w:sz w:val="16"/>
                <w:szCs w:val="16"/>
                <w:lang w:eastAsia="pt-BR"/>
              </w:rPr>
              <w:t>Diferença entre as taxas</w:t>
            </w:r>
          </w:p>
        </w:tc>
      </w:tr>
      <w:tr w:rsidR="00360A81" w:rsidRPr="003D1FC0" w14:paraId="152E87C2" w14:textId="77777777" w:rsidTr="00C2771B">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BD6CE9C" w14:textId="77777777" w:rsidR="00360A81" w:rsidRPr="007E1A98" w:rsidRDefault="00360A81" w:rsidP="00C2771B">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01/11/14</w:t>
            </w:r>
          </w:p>
        </w:tc>
        <w:tc>
          <w:tcPr>
            <w:tcW w:w="0" w:type="auto"/>
            <w:tcBorders>
              <w:top w:val="nil"/>
              <w:left w:val="nil"/>
              <w:bottom w:val="single" w:sz="4" w:space="0" w:color="auto"/>
              <w:right w:val="single" w:sz="4" w:space="0" w:color="auto"/>
            </w:tcBorders>
            <w:shd w:val="clear" w:color="000000" w:fill="FFD966"/>
            <w:noWrap/>
            <w:vAlign w:val="bottom"/>
            <w:hideMark/>
          </w:tcPr>
          <w:p w14:paraId="6AC10A11" w14:textId="77777777" w:rsidR="00360A81" w:rsidRPr="007E1A98" w:rsidRDefault="00360A81" w:rsidP="00C2771B">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17,0%</w:t>
            </w:r>
          </w:p>
        </w:tc>
        <w:tc>
          <w:tcPr>
            <w:tcW w:w="0" w:type="auto"/>
            <w:tcBorders>
              <w:top w:val="nil"/>
              <w:left w:val="nil"/>
              <w:bottom w:val="nil"/>
              <w:right w:val="nil"/>
            </w:tcBorders>
            <w:shd w:val="clear" w:color="000000" w:fill="F2F4F6"/>
            <w:vAlign w:val="center"/>
            <w:hideMark/>
          </w:tcPr>
          <w:p w14:paraId="0AAC0E63" w14:textId="77777777" w:rsidR="00360A81" w:rsidRPr="007E1A98" w:rsidRDefault="00360A81" w:rsidP="00C2771B">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11,81%</w:t>
            </w:r>
          </w:p>
        </w:tc>
        <w:tc>
          <w:tcPr>
            <w:tcW w:w="0" w:type="auto"/>
            <w:tcBorders>
              <w:top w:val="nil"/>
              <w:left w:val="single" w:sz="4" w:space="0" w:color="auto"/>
              <w:bottom w:val="single" w:sz="4" w:space="0" w:color="auto"/>
              <w:right w:val="single" w:sz="4" w:space="0" w:color="auto"/>
            </w:tcBorders>
            <w:shd w:val="clear" w:color="000000" w:fill="A9D08E"/>
            <w:noWrap/>
            <w:vAlign w:val="bottom"/>
            <w:hideMark/>
          </w:tcPr>
          <w:p w14:paraId="05B0A823" w14:textId="77777777" w:rsidR="00360A81" w:rsidRPr="007E1A98" w:rsidRDefault="00360A81" w:rsidP="00C2771B">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43,95%</w:t>
            </w:r>
          </w:p>
        </w:tc>
        <w:tc>
          <w:tcPr>
            <w:tcW w:w="0" w:type="auto"/>
            <w:tcBorders>
              <w:top w:val="nil"/>
              <w:left w:val="nil"/>
              <w:bottom w:val="single" w:sz="4" w:space="0" w:color="auto"/>
              <w:right w:val="single" w:sz="4" w:space="0" w:color="auto"/>
            </w:tcBorders>
            <w:shd w:val="clear" w:color="000000" w:fill="FFD966"/>
            <w:noWrap/>
            <w:vAlign w:val="bottom"/>
            <w:hideMark/>
          </w:tcPr>
          <w:p w14:paraId="652EF4B8" w14:textId="77777777" w:rsidR="00360A81" w:rsidRPr="007E1A98" w:rsidRDefault="00360A81" w:rsidP="00C2771B">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8,0%</w:t>
            </w:r>
          </w:p>
        </w:tc>
        <w:tc>
          <w:tcPr>
            <w:tcW w:w="0" w:type="auto"/>
            <w:tcBorders>
              <w:top w:val="nil"/>
              <w:left w:val="nil"/>
              <w:bottom w:val="nil"/>
              <w:right w:val="nil"/>
            </w:tcBorders>
            <w:shd w:val="clear" w:color="000000" w:fill="F2F4F6"/>
            <w:vAlign w:val="center"/>
            <w:hideMark/>
          </w:tcPr>
          <w:p w14:paraId="556F24EA" w14:textId="77777777" w:rsidR="00360A81" w:rsidRPr="007E1A98" w:rsidRDefault="00360A81" w:rsidP="00C2771B">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6,92%</w:t>
            </w:r>
          </w:p>
        </w:tc>
        <w:tc>
          <w:tcPr>
            <w:tcW w:w="0" w:type="auto"/>
            <w:tcBorders>
              <w:top w:val="nil"/>
              <w:left w:val="single" w:sz="4" w:space="0" w:color="auto"/>
              <w:bottom w:val="single" w:sz="4" w:space="0" w:color="auto"/>
              <w:right w:val="single" w:sz="4" w:space="0" w:color="auto"/>
            </w:tcBorders>
            <w:shd w:val="clear" w:color="000000" w:fill="A9D08E"/>
            <w:noWrap/>
            <w:vAlign w:val="bottom"/>
            <w:hideMark/>
          </w:tcPr>
          <w:p w14:paraId="23E7F855" w14:textId="77777777" w:rsidR="00360A81" w:rsidRPr="007E1A98" w:rsidRDefault="00360A81" w:rsidP="00C2771B">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15,61%</w:t>
            </w:r>
          </w:p>
        </w:tc>
      </w:tr>
      <w:tr w:rsidR="00360A81" w:rsidRPr="003D1FC0" w14:paraId="2D171F46" w14:textId="77777777" w:rsidTr="00C2771B">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51ADDC4" w14:textId="77777777" w:rsidR="00360A81" w:rsidRPr="007E1A98" w:rsidRDefault="00360A81" w:rsidP="00C2771B">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01/12/14</w:t>
            </w:r>
          </w:p>
        </w:tc>
        <w:tc>
          <w:tcPr>
            <w:tcW w:w="0" w:type="auto"/>
            <w:tcBorders>
              <w:top w:val="nil"/>
              <w:left w:val="nil"/>
              <w:bottom w:val="single" w:sz="4" w:space="0" w:color="auto"/>
              <w:right w:val="single" w:sz="4" w:space="0" w:color="auto"/>
            </w:tcBorders>
            <w:shd w:val="clear" w:color="000000" w:fill="FFD966"/>
            <w:noWrap/>
            <w:vAlign w:val="bottom"/>
            <w:hideMark/>
          </w:tcPr>
          <w:p w14:paraId="62BA7C32" w14:textId="77777777" w:rsidR="00360A81" w:rsidRPr="007E1A98" w:rsidRDefault="00360A81" w:rsidP="00C2771B">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14,5%</w:t>
            </w:r>
          </w:p>
        </w:tc>
        <w:tc>
          <w:tcPr>
            <w:tcW w:w="0" w:type="auto"/>
            <w:tcBorders>
              <w:top w:val="nil"/>
              <w:left w:val="nil"/>
              <w:bottom w:val="nil"/>
              <w:right w:val="nil"/>
            </w:tcBorders>
            <w:shd w:val="clear" w:color="000000" w:fill="E5E9ED"/>
            <w:vAlign w:val="center"/>
            <w:hideMark/>
          </w:tcPr>
          <w:p w14:paraId="273B7BC2" w14:textId="77777777" w:rsidR="00360A81" w:rsidRPr="007E1A98" w:rsidRDefault="00360A81" w:rsidP="00C2771B">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11,75%</w:t>
            </w:r>
          </w:p>
        </w:tc>
        <w:tc>
          <w:tcPr>
            <w:tcW w:w="0" w:type="auto"/>
            <w:tcBorders>
              <w:top w:val="nil"/>
              <w:left w:val="single" w:sz="4" w:space="0" w:color="auto"/>
              <w:bottom w:val="single" w:sz="4" w:space="0" w:color="auto"/>
              <w:right w:val="single" w:sz="4" w:space="0" w:color="auto"/>
            </w:tcBorders>
            <w:shd w:val="clear" w:color="000000" w:fill="A9D08E"/>
            <w:noWrap/>
            <w:vAlign w:val="bottom"/>
            <w:hideMark/>
          </w:tcPr>
          <w:p w14:paraId="3007830A" w14:textId="77777777" w:rsidR="00360A81" w:rsidRPr="007E1A98" w:rsidRDefault="00360A81" w:rsidP="00C2771B">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23,40%</w:t>
            </w:r>
          </w:p>
        </w:tc>
        <w:tc>
          <w:tcPr>
            <w:tcW w:w="0" w:type="auto"/>
            <w:tcBorders>
              <w:top w:val="nil"/>
              <w:left w:val="nil"/>
              <w:bottom w:val="single" w:sz="4" w:space="0" w:color="auto"/>
              <w:right w:val="single" w:sz="4" w:space="0" w:color="auto"/>
            </w:tcBorders>
            <w:shd w:val="clear" w:color="000000" w:fill="FFD966"/>
            <w:noWrap/>
            <w:vAlign w:val="bottom"/>
            <w:hideMark/>
          </w:tcPr>
          <w:p w14:paraId="2B3AEE00" w14:textId="77777777" w:rsidR="00360A81" w:rsidRPr="007E1A98" w:rsidRDefault="00360A81" w:rsidP="00C2771B">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7,5%</w:t>
            </w:r>
          </w:p>
        </w:tc>
        <w:tc>
          <w:tcPr>
            <w:tcW w:w="0" w:type="auto"/>
            <w:tcBorders>
              <w:top w:val="nil"/>
              <w:left w:val="nil"/>
              <w:bottom w:val="nil"/>
              <w:right w:val="nil"/>
            </w:tcBorders>
            <w:shd w:val="clear" w:color="000000" w:fill="E5E9ED"/>
            <w:vAlign w:val="center"/>
            <w:hideMark/>
          </w:tcPr>
          <w:p w14:paraId="0EC947E6" w14:textId="77777777" w:rsidR="00360A81" w:rsidRPr="007E1A98" w:rsidRDefault="00360A81" w:rsidP="00C2771B">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6,00%</w:t>
            </w:r>
          </w:p>
        </w:tc>
        <w:tc>
          <w:tcPr>
            <w:tcW w:w="0" w:type="auto"/>
            <w:tcBorders>
              <w:top w:val="nil"/>
              <w:left w:val="single" w:sz="4" w:space="0" w:color="auto"/>
              <w:bottom w:val="single" w:sz="4" w:space="0" w:color="auto"/>
              <w:right w:val="single" w:sz="4" w:space="0" w:color="auto"/>
            </w:tcBorders>
            <w:shd w:val="clear" w:color="000000" w:fill="A9D08E"/>
            <w:noWrap/>
            <w:vAlign w:val="bottom"/>
            <w:hideMark/>
          </w:tcPr>
          <w:p w14:paraId="5AD80A7C" w14:textId="77777777" w:rsidR="00360A81" w:rsidRPr="007E1A98" w:rsidRDefault="00360A81" w:rsidP="00C2771B">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25,00%</w:t>
            </w:r>
          </w:p>
        </w:tc>
      </w:tr>
      <w:tr w:rsidR="00360A81" w:rsidRPr="003D1FC0" w14:paraId="2265764D" w14:textId="77777777" w:rsidTr="00C2771B">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B178D4E" w14:textId="77777777" w:rsidR="00360A81" w:rsidRPr="007E1A98" w:rsidRDefault="00360A81" w:rsidP="00C2771B">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01/01/15</w:t>
            </w:r>
          </w:p>
        </w:tc>
        <w:tc>
          <w:tcPr>
            <w:tcW w:w="0" w:type="auto"/>
            <w:tcBorders>
              <w:top w:val="nil"/>
              <w:left w:val="nil"/>
              <w:bottom w:val="single" w:sz="4" w:space="0" w:color="auto"/>
              <w:right w:val="single" w:sz="4" w:space="0" w:color="auto"/>
            </w:tcBorders>
            <w:shd w:val="clear" w:color="000000" w:fill="FFD966"/>
            <w:noWrap/>
            <w:vAlign w:val="bottom"/>
            <w:hideMark/>
          </w:tcPr>
          <w:p w14:paraId="0194D11E" w14:textId="77777777" w:rsidR="00360A81" w:rsidRPr="007E1A98" w:rsidRDefault="00360A81" w:rsidP="00C2771B">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14,5%</w:t>
            </w:r>
          </w:p>
        </w:tc>
        <w:tc>
          <w:tcPr>
            <w:tcW w:w="0" w:type="auto"/>
            <w:tcBorders>
              <w:top w:val="nil"/>
              <w:left w:val="nil"/>
              <w:bottom w:val="nil"/>
              <w:right w:val="nil"/>
            </w:tcBorders>
            <w:shd w:val="clear" w:color="000000" w:fill="F2F4F6"/>
            <w:vAlign w:val="center"/>
            <w:hideMark/>
          </w:tcPr>
          <w:p w14:paraId="45270F0A" w14:textId="77777777" w:rsidR="00360A81" w:rsidRPr="007E1A98" w:rsidRDefault="00360A81" w:rsidP="00C2771B">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11,83%</w:t>
            </w:r>
          </w:p>
        </w:tc>
        <w:tc>
          <w:tcPr>
            <w:tcW w:w="0" w:type="auto"/>
            <w:tcBorders>
              <w:top w:val="nil"/>
              <w:left w:val="single" w:sz="4" w:space="0" w:color="auto"/>
              <w:bottom w:val="single" w:sz="4" w:space="0" w:color="auto"/>
              <w:right w:val="single" w:sz="4" w:space="0" w:color="auto"/>
            </w:tcBorders>
            <w:shd w:val="clear" w:color="000000" w:fill="A9D08E"/>
            <w:noWrap/>
            <w:vAlign w:val="bottom"/>
            <w:hideMark/>
          </w:tcPr>
          <w:p w14:paraId="0678D3BF" w14:textId="77777777" w:rsidR="00360A81" w:rsidRPr="007E1A98" w:rsidRDefault="00360A81" w:rsidP="00C2771B">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22,57%</w:t>
            </w:r>
          </w:p>
        </w:tc>
        <w:tc>
          <w:tcPr>
            <w:tcW w:w="0" w:type="auto"/>
            <w:tcBorders>
              <w:top w:val="nil"/>
              <w:left w:val="nil"/>
              <w:bottom w:val="single" w:sz="4" w:space="0" w:color="auto"/>
              <w:right w:val="single" w:sz="4" w:space="0" w:color="auto"/>
            </w:tcBorders>
            <w:shd w:val="clear" w:color="000000" w:fill="FFD966"/>
            <w:noWrap/>
            <w:vAlign w:val="bottom"/>
            <w:hideMark/>
          </w:tcPr>
          <w:p w14:paraId="645FEE8C" w14:textId="77777777" w:rsidR="00360A81" w:rsidRPr="007E1A98" w:rsidRDefault="00360A81" w:rsidP="00C2771B">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7,0%</w:t>
            </w:r>
          </w:p>
        </w:tc>
        <w:tc>
          <w:tcPr>
            <w:tcW w:w="0" w:type="auto"/>
            <w:tcBorders>
              <w:top w:val="nil"/>
              <w:left w:val="nil"/>
              <w:bottom w:val="nil"/>
              <w:right w:val="nil"/>
            </w:tcBorders>
            <w:shd w:val="clear" w:color="000000" w:fill="E5E9ED"/>
            <w:vAlign w:val="center"/>
            <w:hideMark/>
          </w:tcPr>
          <w:p w14:paraId="4F4F587C" w14:textId="77777777" w:rsidR="00360A81" w:rsidRPr="007E1A98" w:rsidRDefault="00360A81" w:rsidP="00C2771B">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6,00%</w:t>
            </w:r>
          </w:p>
        </w:tc>
        <w:tc>
          <w:tcPr>
            <w:tcW w:w="0" w:type="auto"/>
            <w:tcBorders>
              <w:top w:val="nil"/>
              <w:left w:val="single" w:sz="4" w:space="0" w:color="auto"/>
              <w:bottom w:val="single" w:sz="4" w:space="0" w:color="auto"/>
              <w:right w:val="single" w:sz="4" w:space="0" w:color="auto"/>
            </w:tcBorders>
            <w:shd w:val="clear" w:color="000000" w:fill="A9D08E"/>
            <w:noWrap/>
            <w:vAlign w:val="bottom"/>
            <w:hideMark/>
          </w:tcPr>
          <w:p w14:paraId="32026EE8" w14:textId="77777777" w:rsidR="00360A81" w:rsidRPr="007E1A98" w:rsidRDefault="00360A81" w:rsidP="00C2771B">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16,67%</w:t>
            </w:r>
          </w:p>
        </w:tc>
      </w:tr>
      <w:tr w:rsidR="00360A81" w:rsidRPr="003D1FC0" w14:paraId="18C4FEA3" w14:textId="77777777" w:rsidTr="00C2771B">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9782E68" w14:textId="77777777" w:rsidR="00360A81" w:rsidRPr="007E1A98" w:rsidRDefault="00360A81" w:rsidP="00C2771B">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01/02/15</w:t>
            </w:r>
          </w:p>
        </w:tc>
        <w:tc>
          <w:tcPr>
            <w:tcW w:w="0" w:type="auto"/>
            <w:tcBorders>
              <w:top w:val="nil"/>
              <w:left w:val="nil"/>
              <w:bottom w:val="single" w:sz="4" w:space="0" w:color="auto"/>
              <w:right w:val="single" w:sz="4" w:space="0" w:color="auto"/>
            </w:tcBorders>
            <w:shd w:val="clear" w:color="000000" w:fill="FFD966"/>
            <w:noWrap/>
            <w:vAlign w:val="bottom"/>
            <w:hideMark/>
          </w:tcPr>
          <w:p w14:paraId="02991BBC" w14:textId="77777777" w:rsidR="00360A81" w:rsidRPr="007E1A98" w:rsidRDefault="00360A81" w:rsidP="00C2771B">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14,5%</w:t>
            </w:r>
          </w:p>
        </w:tc>
        <w:tc>
          <w:tcPr>
            <w:tcW w:w="0" w:type="auto"/>
            <w:tcBorders>
              <w:top w:val="nil"/>
              <w:left w:val="nil"/>
              <w:bottom w:val="nil"/>
              <w:right w:val="nil"/>
            </w:tcBorders>
            <w:shd w:val="clear" w:color="000000" w:fill="E5E9ED"/>
            <w:vAlign w:val="center"/>
            <w:hideMark/>
          </w:tcPr>
          <w:p w14:paraId="46C9A781" w14:textId="77777777" w:rsidR="00360A81" w:rsidRPr="007E1A98" w:rsidRDefault="00360A81" w:rsidP="00C2771B">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11,82%</w:t>
            </w:r>
          </w:p>
        </w:tc>
        <w:tc>
          <w:tcPr>
            <w:tcW w:w="0" w:type="auto"/>
            <w:tcBorders>
              <w:top w:val="nil"/>
              <w:left w:val="single" w:sz="4" w:space="0" w:color="auto"/>
              <w:bottom w:val="single" w:sz="4" w:space="0" w:color="auto"/>
              <w:right w:val="single" w:sz="4" w:space="0" w:color="auto"/>
            </w:tcBorders>
            <w:shd w:val="clear" w:color="000000" w:fill="A9D08E"/>
            <w:noWrap/>
            <w:vAlign w:val="bottom"/>
            <w:hideMark/>
          </w:tcPr>
          <w:p w14:paraId="412BE026" w14:textId="77777777" w:rsidR="00360A81" w:rsidRPr="007E1A98" w:rsidRDefault="00360A81" w:rsidP="00C2771B">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22,67%</w:t>
            </w:r>
          </w:p>
        </w:tc>
        <w:tc>
          <w:tcPr>
            <w:tcW w:w="0" w:type="auto"/>
            <w:tcBorders>
              <w:top w:val="nil"/>
              <w:left w:val="nil"/>
              <w:bottom w:val="single" w:sz="4" w:space="0" w:color="auto"/>
              <w:right w:val="single" w:sz="4" w:space="0" w:color="auto"/>
            </w:tcBorders>
            <w:shd w:val="clear" w:color="000000" w:fill="FFD966"/>
            <w:noWrap/>
            <w:vAlign w:val="bottom"/>
            <w:hideMark/>
          </w:tcPr>
          <w:p w14:paraId="4B42EBF1" w14:textId="77777777" w:rsidR="00360A81" w:rsidRPr="007E1A98" w:rsidRDefault="00360A81" w:rsidP="00C2771B">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7,0%</w:t>
            </w:r>
          </w:p>
        </w:tc>
        <w:tc>
          <w:tcPr>
            <w:tcW w:w="0" w:type="auto"/>
            <w:tcBorders>
              <w:top w:val="nil"/>
              <w:left w:val="nil"/>
              <w:bottom w:val="nil"/>
              <w:right w:val="nil"/>
            </w:tcBorders>
            <w:shd w:val="clear" w:color="000000" w:fill="E5E9ED"/>
            <w:vAlign w:val="center"/>
            <w:hideMark/>
          </w:tcPr>
          <w:p w14:paraId="61626A18" w14:textId="77777777" w:rsidR="00360A81" w:rsidRPr="007E1A98" w:rsidRDefault="00360A81" w:rsidP="00C2771B">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6,00%</w:t>
            </w:r>
          </w:p>
        </w:tc>
        <w:tc>
          <w:tcPr>
            <w:tcW w:w="0" w:type="auto"/>
            <w:tcBorders>
              <w:top w:val="nil"/>
              <w:left w:val="single" w:sz="4" w:space="0" w:color="auto"/>
              <w:bottom w:val="single" w:sz="4" w:space="0" w:color="auto"/>
              <w:right w:val="single" w:sz="4" w:space="0" w:color="auto"/>
            </w:tcBorders>
            <w:shd w:val="clear" w:color="000000" w:fill="A9D08E"/>
            <w:noWrap/>
            <w:vAlign w:val="bottom"/>
            <w:hideMark/>
          </w:tcPr>
          <w:p w14:paraId="178D09FD" w14:textId="77777777" w:rsidR="00360A81" w:rsidRPr="007E1A98" w:rsidRDefault="00360A81" w:rsidP="00C2771B">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16,67%</w:t>
            </w:r>
          </w:p>
        </w:tc>
      </w:tr>
      <w:tr w:rsidR="00360A81" w:rsidRPr="003D1FC0" w14:paraId="331A2D79" w14:textId="77777777" w:rsidTr="00C2771B">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86970E1" w14:textId="77777777" w:rsidR="00360A81" w:rsidRPr="007E1A98" w:rsidRDefault="00360A81" w:rsidP="00C2771B">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01/03/15</w:t>
            </w:r>
          </w:p>
        </w:tc>
        <w:tc>
          <w:tcPr>
            <w:tcW w:w="0" w:type="auto"/>
            <w:tcBorders>
              <w:top w:val="nil"/>
              <w:left w:val="nil"/>
              <w:bottom w:val="single" w:sz="4" w:space="0" w:color="auto"/>
              <w:right w:val="single" w:sz="4" w:space="0" w:color="auto"/>
            </w:tcBorders>
            <w:shd w:val="clear" w:color="000000" w:fill="FFD966"/>
            <w:noWrap/>
            <w:vAlign w:val="bottom"/>
            <w:hideMark/>
          </w:tcPr>
          <w:p w14:paraId="601C5462" w14:textId="77777777" w:rsidR="00360A81" w:rsidRPr="007E1A98" w:rsidRDefault="00360A81" w:rsidP="00C2771B">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14,5%</w:t>
            </w:r>
          </w:p>
        </w:tc>
        <w:tc>
          <w:tcPr>
            <w:tcW w:w="0" w:type="auto"/>
            <w:tcBorders>
              <w:top w:val="nil"/>
              <w:left w:val="nil"/>
              <w:bottom w:val="nil"/>
              <w:right w:val="nil"/>
            </w:tcBorders>
            <w:shd w:val="clear" w:color="000000" w:fill="F2F4F6"/>
            <w:vAlign w:val="center"/>
            <w:hideMark/>
          </w:tcPr>
          <w:p w14:paraId="39DE1BFA" w14:textId="77777777" w:rsidR="00360A81" w:rsidRPr="007E1A98" w:rsidRDefault="00360A81" w:rsidP="00C2771B">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11,76%</w:t>
            </w:r>
          </w:p>
        </w:tc>
        <w:tc>
          <w:tcPr>
            <w:tcW w:w="0" w:type="auto"/>
            <w:tcBorders>
              <w:top w:val="nil"/>
              <w:left w:val="single" w:sz="4" w:space="0" w:color="auto"/>
              <w:bottom w:val="single" w:sz="4" w:space="0" w:color="auto"/>
              <w:right w:val="single" w:sz="4" w:space="0" w:color="auto"/>
            </w:tcBorders>
            <w:shd w:val="clear" w:color="000000" w:fill="A9D08E"/>
            <w:noWrap/>
            <w:vAlign w:val="bottom"/>
            <w:hideMark/>
          </w:tcPr>
          <w:p w14:paraId="18E420A3" w14:textId="77777777" w:rsidR="00360A81" w:rsidRPr="007E1A98" w:rsidRDefault="00360A81" w:rsidP="00C2771B">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23,30%</w:t>
            </w:r>
          </w:p>
        </w:tc>
        <w:tc>
          <w:tcPr>
            <w:tcW w:w="0" w:type="auto"/>
            <w:tcBorders>
              <w:top w:val="nil"/>
              <w:left w:val="nil"/>
              <w:bottom w:val="single" w:sz="4" w:space="0" w:color="auto"/>
              <w:right w:val="single" w:sz="4" w:space="0" w:color="auto"/>
            </w:tcBorders>
            <w:shd w:val="clear" w:color="000000" w:fill="FFD966"/>
            <w:noWrap/>
            <w:vAlign w:val="bottom"/>
            <w:hideMark/>
          </w:tcPr>
          <w:p w14:paraId="02C4C664" w14:textId="77777777" w:rsidR="00360A81" w:rsidRPr="007E1A98" w:rsidRDefault="00360A81" w:rsidP="00C2771B">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7,0%</w:t>
            </w:r>
          </w:p>
        </w:tc>
        <w:tc>
          <w:tcPr>
            <w:tcW w:w="0" w:type="auto"/>
            <w:tcBorders>
              <w:top w:val="nil"/>
              <w:left w:val="nil"/>
              <w:bottom w:val="nil"/>
              <w:right w:val="nil"/>
            </w:tcBorders>
            <w:shd w:val="clear" w:color="000000" w:fill="E5E9ED"/>
            <w:vAlign w:val="center"/>
            <w:hideMark/>
          </w:tcPr>
          <w:p w14:paraId="51FB8E25" w14:textId="77777777" w:rsidR="00360A81" w:rsidRPr="007E1A98" w:rsidRDefault="00360A81" w:rsidP="00C2771B">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6,00%</w:t>
            </w:r>
          </w:p>
        </w:tc>
        <w:tc>
          <w:tcPr>
            <w:tcW w:w="0" w:type="auto"/>
            <w:tcBorders>
              <w:top w:val="nil"/>
              <w:left w:val="single" w:sz="4" w:space="0" w:color="auto"/>
              <w:bottom w:val="single" w:sz="4" w:space="0" w:color="auto"/>
              <w:right w:val="single" w:sz="4" w:space="0" w:color="auto"/>
            </w:tcBorders>
            <w:shd w:val="clear" w:color="000000" w:fill="A9D08E"/>
            <w:noWrap/>
            <w:vAlign w:val="bottom"/>
            <w:hideMark/>
          </w:tcPr>
          <w:p w14:paraId="3A88F48A" w14:textId="77777777" w:rsidR="00360A81" w:rsidRPr="007E1A98" w:rsidRDefault="00360A81" w:rsidP="00C2771B">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16,67%</w:t>
            </w:r>
          </w:p>
        </w:tc>
      </w:tr>
      <w:tr w:rsidR="00360A81" w:rsidRPr="003D1FC0" w14:paraId="01B9C82F" w14:textId="77777777" w:rsidTr="00C2771B">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E4F3E8C" w14:textId="77777777" w:rsidR="00360A81" w:rsidRPr="007E1A98" w:rsidRDefault="00360A81" w:rsidP="00C2771B">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lastRenderedPageBreak/>
              <w:t>01/04/15</w:t>
            </w:r>
          </w:p>
        </w:tc>
        <w:tc>
          <w:tcPr>
            <w:tcW w:w="0" w:type="auto"/>
            <w:tcBorders>
              <w:top w:val="nil"/>
              <w:left w:val="nil"/>
              <w:bottom w:val="single" w:sz="4" w:space="0" w:color="auto"/>
              <w:right w:val="single" w:sz="4" w:space="0" w:color="auto"/>
            </w:tcBorders>
            <w:shd w:val="clear" w:color="000000" w:fill="FFD966"/>
            <w:noWrap/>
            <w:vAlign w:val="bottom"/>
            <w:hideMark/>
          </w:tcPr>
          <w:p w14:paraId="111F2E32" w14:textId="77777777" w:rsidR="00360A81" w:rsidRPr="007E1A98" w:rsidRDefault="00360A81" w:rsidP="00C2771B">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14,5%</w:t>
            </w:r>
          </w:p>
        </w:tc>
        <w:tc>
          <w:tcPr>
            <w:tcW w:w="0" w:type="auto"/>
            <w:tcBorders>
              <w:top w:val="nil"/>
              <w:left w:val="nil"/>
              <w:bottom w:val="nil"/>
              <w:right w:val="nil"/>
            </w:tcBorders>
            <w:shd w:val="clear" w:color="000000" w:fill="E5E9ED"/>
            <w:vAlign w:val="center"/>
            <w:hideMark/>
          </w:tcPr>
          <w:p w14:paraId="743BE384" w14:textId="77777777" w:rsidR="00360A81" w:rsidRPr="007E1A98" w:rsidRDefault="00360A81" w:rsidP="00C2771B">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11,69%</w:t>
            </w:r>
          </w:p>
        </w:tc>
        <w:tc>
          <w:tcPr>
            <w:tcW w:w="0" w:type="auto"/>
            <w:tcBorders>
              <w:top w:val="nil"/>
              <w:left w:val="single" w:sz="4" w:space="0" w:color="auto"/>
              <w:bottom w:val="single" w:sz="4" w:space="0" w:color="auto"/>
              <w:right w:val="single" w:sz="4" w:space="0" w:color="auto"/>
            </w:tcBorders>
            <w:shd w:val="clear" w:color="000000" w:fill="A9D08E"/>
            <w:noWrap/>
            <w:vAlign w:val="bottom"/>
            <w:hideMark/>
          </w:tcPr>
          <w:p w14:paraId="3894375D" w14:textId="77777777" w:rsidR="00360A81" w:rsidRPr="007E1A98" w:rsidRDefault="00360A81" w:rsidP="00C2771B">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24,04%</w:t>
            </w:r>
          </w:p>
        </w:tc>
        <w:tc>
          <w:tcPr>
            <w:tcW w:w="0" w:type="auto"/>
            <w:tcBorders>
              <w:top w:val="nil"/>
              <w:left w:val="nil"/>
              <w:bottom w:val="single" w:sz="4" w:space="0" w:color="auto"/>
              <w:right w:val="single" w:sz="4" w:space="0" w:color="auto"/>
            </w:tcBorders>
            <w:shd w:val="clear" w:color="000000" w:fill="FFD966"/>
            <w:noWrap/>
            <w:vAlign w:val="bottom"/>
            <w:hideMark/>
          </w:tcPr>
          <w:p w14:paraId="291CC0BB" w14:textId="77777777" w:rsidR="00360A81" w:rsidRPr="007E1A98" w:rsidRDefault="00360A81" w:rsidP="00C2771B">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7,0%</w:t>
            </w:r>
          </w:p>
        </w:tc>
        <w:tc>
          <w:tcPr>
            <w:tcW w:w="0" w:type="auto"/>
            <w:tcBorders>
              <w:top w:val="nil"/>
              <w:left w:val="nil"/>
              <w:bottom w:val="nil"/>
              <w:right w:val="nil"/>
            </w:tcBorders>
            <w:shd w:val="clear" w:color="000000" w:fill="E5E9ED"/>
            <w:vAlign w:val="center"/>
            <w:hideMark/>
          </w:tcPr>
          <w:p w14:paraId="4F1A8685" w14:textId="77777777" w:rsidR="00360A81" w:rsidRPr="007E1A98" w:rsidRDefault="00360A81" w:rsidP="00C2771B">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6,00%</w:t>
            </w:r>
          </w:p>
        </w:tc>
        <w:tc>
          <w:tcPr>
            <w:tcW w:w="0" w:type="auto"/>
            <w:tcBorders>
              <w:top w:val="nil"/>
              <w:left w:val="single" w:sz="4" w:space="0" w:color="auto"/>
              <w:bottom w:val="single" w:sz="4" w:space="0" w:color="auto"/>
              <w:right w:val="single" w:sz="4" w:space="0" w:color="auto"/>
            </w:tcBorders>
            <w:shd w:val="clear" w:color="000000" w:fill="A9D08E"/>
            <w:noWrap/>
            <w:vAlign w:val="bottom"/>
            <w:hideMark/>
          </w:tcPr>
          <w:p w14:paraId="47A78C2F" w14:textId="77777777" w:rsidR="00360A81" w:rsidRPr="007E1A98" w:rsidRDefault="00360A81" w:rsidP="00C2771B">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16,67%</w:t>
            </w:r>
          </w:p>
        </w:tc>
      </w:tr>
      <w:tr w:rsidR="00360A81" w:rsidRPr="003D1FC0" w14:paraId="33D1D642" w14:textId="77777777" w:rsidTr="00C2771B">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F417622" w14:textId="77777777" w:rsidR="00360A81" w:rsidRPr="007E1A98" w:rsidRDefault="00360A81" w:rsidP="00C2771B">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01/05/15</w:t>
            </w:r>
          </w:p>
        </w:tc>
        <w:tc>
          <w:tcPr>
            <w:tcW w:w="0" w:type="auto"/>
            <w:tcBorders>
              <w:top w:val="nil"/>
              <w:left w:val="nil"/>
              <w:bottom w:val="single" w:sz="4" w:space="0" w:color="auto"/>
              <w:right w:val="single" w:sz="4" w:space="0" w:color="auto"/>
            </w:tcBorders>
            <w:shd w:val="clear" w:color="000000" w:fill="FFD966"/>
            <w:noWrap/>
            <w:vAlign w:val="bottom"/>
            <w:hideMark/>
          </w:tcPr>
          <w:p w14:paraId="1D5DE600" w14:textId="77777777" w:rsidR="00360A81" w:rsidRPr="007E1A98" w:rsidRDefault="00360A81" w:rsidP="00C2771B">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14,5%</w:t>
            </w:r>
          </w:p>
        </w:tc>
        <w:tc>
          <w:tcPr>
            <w:tcW w:w="0" w:type="auto"/>
            <w:tcBorders>
              <w:top w:val="nil"/>
              <w:left w:val="nil"/>
              <w:bottom w:val="nil"/>
              <w:right w:val="nil"/>
            </w:tcBorders>
            <w:shd w:val="clear" w:color="000000" w:fill="F2F4F6"/>
            <w:vAlign w:val="center"/>
            <w:hideMark/>
          </w:tcPr>
          <w:p w14:paraId="364D4AD8" w14:textId="77777777" w:rsidR="00360A81" w:rsidRPr="007E1A98" w:rsidRDefault="00360A81" w:rsidP="00C2771B">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11,60%</w:t>
            </w:r>
          </w:p>
        </w:tc>
        <w:tc>
          <w:tcPr>
            <w:tcW w:w="0" w:type="auto"/>
            <w:tcBorders>
              <w:top w:val="nil"/>
              <w:left w:val="single" w:sz="4" w:space="0" w:color="auto"/>
              <w:bottom w:val="single" w:sz="4" w:space="0" w:color="auto"/>
              <w:right w:val="single" w:sz="4" w:space="0" w:color="auto"/>
            </w:tcBorders>
            <w:shd w:val="clear" w:color="000000" w:fill="A9D08E"/>
            <w:noWrap/>
            <w:vAlign w:val="bottom"/>
            <w:hideMark/>
          </w:tcPr>
          <w:p w14:paraId="4E3D06D3" w14:textId="77777777" w:rsidR="00360A81" w:rsidRPr="007E1A98" w:rsidRDefault="00360A81" w:rsidP="00C2771B">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25,00%</w:t>
            </w:r>
          </w:p>
        </w:tc>
        <w:tc>
          <w:tcPr>
            <w:tcW w:w="0" w:type="auto"/>
            <w:tcBorders>
              <w:top w:val="nil"/>
              <w:left w:val="nil"/>
              <w:bottom w:val="single" w:sz="4" w:space="0" w:color="auto"/>
              <w:right w:val="single" w:sz="4" w:space="0" w:color="auto"/>
            </w:tcBorders>
            <w:shd w:val="clear" w:color="000000" w:fill="FFD966"/>
            <w:noWrap/>
            <w:vAlign w:val="bottom"/>
            <w:hideMark/>
          </w:tcPr>
          <w:p w14:paraId="163BBC00" w14:textId="77777777" w:rsidR="00360A81" w:rsidRPr="007E1A98" w:rsidRDefault="00360A81" w:rsidP="00C2771B">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7,0%</w:t>
            </w:r>
          </w:p>
        </w:tc>
        <w:tc>
          <w:tcPr>
            <w:tcW w:w="0" w:type="auto"/>
            <w:tcBorders>
              <w:top w:val="nil"/>
              <w:left w:val="nil"/>
              <w:bottom w:val="nil"/>
              <w:right w:val="nil"/>
            </w:tcBorders>
            <w:shd w:val="clear" w:color="000000" w:fill="E5E9ED"/>
            <w:vAlign w:val="center"/>
            <w:hideMark/>
          </w:tcPr>
          <w:p w14:paraId="0CA7FC55" w14:textId="77777777" w:rsidR="00360A81" w:rsidRPr="007E1A98" w:rsidRDefault="00360A81" w:rsidP="00C2771B">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6,00%</w:t>
            </w:r>
          </w:p>
        </w:tc>
        <w:tc>
          <w:tcPr>
            <w:tcW w:w="0" w:type="auto"/>
            <w:tcBorders>
              <w:top w:val="nil"/>
              <w:left w:val="single" w:sz="4" w:space="0" w:color="auto"/>
              <w:bottom w:val="single" w:sz="4" w:space="0" w:color="auto"/>
              <w:right w:val="single" w:sz="4" w:space="0" w:color="auto"/>
            </w:tcBorders>
            <w:shd w:val="clear" w:color="000000" w:fill="A9D08E"/>
            <w:noWrap/>
            <w:vAlign w:val="bottom"/>
            <w:hideMark/>
          </w:tcPr>
          <w:p w14:paraId="2388026D" w14:textId="77777777" w:rsidR="00360A81" w:rsidRPr="007E1A98" w:rsidRDefault="00360A81" w:rsidP="00C2771B">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16,67%</w:t>
            </w:r>
          </w:p>
        </w:tc>
      </w:tr>
      <w:tr w:rsidR="00360A81" w:rsidRPr="003D1FC0" w14:paraId="7D0F479D" w14:textId="77777777" w:rsidTr="00C2771B">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4156078" w14:textId="77777777" w:rsidR="00360A81" w:rsidRPr="007E1A98" w:rsidRDefault="00360A81" w:rsidP="00C2771B">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01/06/15</w:t>
            </w:r>
          </w:p>
        </w:tc>
        <w:tc>
          <w:tcPr>
            <w:tcW w:w="0" w:type="auto"/>
            <w:tcBorders>
              <w:top w:val="nil"/>
              <w:left w:val="nil"/>
              <w:bottom w:val="single" w:sz="4" w:space="0" w:color="auto"/>
              <w:right w:val="single" w:sz="4" w:space="0" w:color="auto"/>
            </w:tcBorders>
            <w:shd w:val="clear" w:color="000000" w:fill="FFD966"/>
            <w:noWrap/>
            <w:vAlign w:val="bottom"/>
            <w:hideMark/>
          </w:tcPr>
          <w:p w14:paraId="1322A1CE" w14:textId="77777777" w:rsidR="00360A81" w:rsidRPr="007E1A98" w:rsidRDefault="00360A81" w:rsidP="00C2771B">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14,5%</w:t>
            </w:r>
          </w:p>
        </w:tc>
        <w:tc>
          <w:tcPr>
            <w:tcW w:w="0" w:type="auto"/>
            <w:tcBorders>
              <w:top w:val="nil"/>
              <w:left w:val="nil"/>
              <w:bottom w:val="nil"/>
              <w:right w:val="nil"/>
            </w:tcBorders>
            <w:shd w:val="clear" w:color="000000" w:fill="E5E9ED"/>
            <w:vAlign w:val="center"/>
            <w:hideMark/>
          </w:tcPr>
          <w:p w14:paraId="32A616E1" w14:textId="77777777" w:rsidR="00360A81" w:rsidRPr="007E1A98" w:rsidRDefault="00360A81" w:rsidP="00C2771B">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11,58%</w:t>
            </w:r>
          </w:p>
        </w:tc>
        <w:tc>
          <w:tcPr>
            <w:tcW w:w="0" w:type="auto"/>
            <w:tcBorders>
              <w:top w:val="nil"/>
              <w:left w:val="single" w:sz="4" w:space="0" w:color="auto"/>
              <w:bottom w:val="single" w:sz="4" w:space="0" w:color="auto"/>
              <w:right w:val="single" w:sz="4" w:space="0" w:color="auto"/>
            </w:tcBorders>
            <w:shd w:val="clear" w:color="000000" w:fill="A9D08E"/>
            <w:noWrap/>
            <w:vAlign w:val="bottom"/>
            <w:hideMark/>
          </w:tcPr>
          <w:p w14:paraId="28C894AD" w14:textId="77777777" w:rsidR="00360A81" w:rsidRPr="007E1A98" w:rsidRDefault="00360A81" w:rsidP="00C2771B">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25,22%</w:t>
            </w:r>
          </w:p>
        </w:tc>
        <w:tc>
          <w:tcPr>
            <w:tcW w:w="0" w:type="auto"/>
            <w:tcBorders>
              <w:top w:val="nil"/>
              <w:left w:val="nil"/>
              <w:bottom w:val="single" w:sz="4" w:space="0" w:color="auto"/>
              <w:right w:val="single" w:sz="4" w:space="0" w:color="auto"/>
            </w:tcBorders>
            <w:shd w:val="clear" w:color="000000" w:fill="FFD966"/>
            <w:noWrap/>
            <w:vAlign w:val="bottom"/>
            <w:hideMark/>
          </w:tcPr>
          <w:p w14:paraId="31FC69A5" w14:textId="77777777" w:rsidR="00360A81" w:rsidRPr="007E1A98" w:rsidRDefault="00360A81" w:rsidP="00C2771B">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7,0%</w:t>
            </w:r>
          </w:p>
        </w:tc>
        <w:tc>
          <w:tcPr>
            <w:tcW w:w="0" w:type="auto"/>
            <w:tcBorders>
              <w:top w:val="nil"/>
              <w:left w:val="nil"/>
              <w:bottom w:val="nil"/>
              <w:right w:val="nil"/>
            </w:tcBorders>
            <w:shd w:val="clear" w:color="000000" w:fill="E5E9ED"/>
            <w:vAlign w:val="center"/>
            <w:hideMark/>
          </w:tcPr>
          <w:p w14:paraId="3B6DACA5" w14:textId="77777777" w:rsidR="00360A81" w:rsidRPr="007E1A98" w:rsidRDefault="00360A81" w:rsidP="00C2771B">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6,00%</w:t>
            </w:r>
          </w:p>
        </w:tc>
        <w:tc>
          <w:tcPr>
            <w:tcW w:w="0" w:type="auto"/>
            <w:tcBorders>
              <w:top w:val="nil"/>
              <w:left w:val="single" w:sz="4" w:space="0" w:color="auto"/>
              <w:bottom w:val="single" w:sz="4" w:space="0" w:color="auto"/>
              <w:right w:val="single" w:sz="4" w:space="0" w:color="auto"/>
            </w:tcBorders>
            <w:shd w:val="clear" w:color="000000" w:fill="A9D08E"/>
            <w:noWrap/>
            <w:vAlign w:val="bottom"/>
            <w:hideMark/>
          </w:tcPr>
          <w:p w14:paraId="7984F747" w14:textId="77777777" w:rsidR="00360A81" w:rsidRPr="007E1A98" w:rsidRDefault="00360A81" w:rsidP="00C2771B">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16,67%</w:t>
            </w:r>
          </w:p>
        </w:tc>
      </w:tr>
      <w:tr w:rsidR="00360A81" w:rsidRPr="003D1FC0" w14:paraId="0CBC5728" w14:textId="77777777" w:rsidTr="00C2771B">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E3B56BC" w14:textId="77777777" w:rsidR="00360A81" w:rsidRPr="007E1A98" w:rsidRDefault="00360A81" w:rsidP="00C2771B">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01/07/15</w:t>
            </w:r>
          </w:p>
        </w:tc>
        <w:tc>
          <w:tcPr>
            <w:tcW w:w="0" w:type="auto"/>
            <w:tcBorders>
              <w:top w:val="nil"/>
              <w:left w:val="nil"/>
              <w:bottom w:val="single" w:sz="4" w:space="0" w:color="auto"/>
              <w:right w:val="single" w:sz="4" w:space="0" w:color="auto"/>
            </w:tcBorders>
            <w:shd w:val="clear" w:color="000000" w:fill="FFD966"/>
            <w:noWrap/>
            <w:vAlign w:val="bottom"/>
            <w:hideMark/>
          </w:tcPr>
          <w:p w14:paraId="557B3825" w14:textId="77777777" w:rsidR="00360A81" w:rsidRPr="007E1A98" w:rsidRDefault="00360A81" w:rsidP="00C2771B">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14,5%</w:t>
            </w:r>
          </w:p>
        </w:tc>
        <w:tc>
          <w:tcPr>
            <w:tcW w:w="0" w:type="auto"/>
            <w:tcBorders>
              <w:top w:val="nil"/>
              <w:left w:val="nil"/>
              <w:bottom w:val="nil"/>
              <w:right w:val="nil"/>
            </w:tcBorders>
            <w:shd w:val="clear" w:color="000000" w:fill="F2F4F6"/>
            <w:vAlign w:val="center"/>
            <w:hideMark/>
          </w:tcPr>
          <w:p w14:paraId="7325D913" w14:textId="77777777" w:rsidR="00360A81" w:rsidRPr="007E1A98" w:rsidRDefault="00360A81" w:rsidP="00C2771B">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11,68%</w:t>
            </w:r>
          </w:p>
        </w:tc>
        <w:tc>
          <w:tcPr>
            <w:tcW w:w="0" w:type="auto"/>
            <w:tcBorders>
              <w:top w:val="nil"/>
              <w:left w:val="single" w:sz="4" w:space="0" w:color="auto"/>
              <w:bottom w:val="single" w:sz="4" w:space="0" w:color="auto"/>
              <w:right w:val="single" w:sz="4" w:space="0" w:color="auto"/>
            </w:tcBorders>
            <w:shd w:val="clear" w:color="000000" w:fill="A9D08E"/>
            <w:noWrap/>
            <w:vAlign w:val="bottom"/>
            <w:hideMark/>
          </w:tcPr>
          <w:p w14:paraId="0E05B4DA" w14:textId="77777777" w:rsidR="00360A81" w:rsidRPr="007E1A98" w:rsidRDefault="00360A81" w:rsidP="00C2771B">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24,14%</w:t>
            </w:r>
          </w:p>
        </w:tc>
        <w:tc>
          <w:tcPr>
            <w:tcW w:w="0" w:type="auto"/>
            <w:tcBorders>
              <w:top w:val="nil"/>
              <w:left w:val="nil"/>
              <w:bottom w:val="single" w:sz="4" w:space="0" w:color="auto"/>
              <w:right w:val="single" w:sz="4" w:space="0" w:color="auto"/>
            </w:tcBorders>
            <w:shd w:val="clear" w:color="000000" w:fill="FFD966"/>
            <w:noWrap/>
            <w:vAlign w:val="bottom"/>
            <w:hideMark/>
          </w:tcPr>
          <w:p w14:paraId="0BF7C7EB" w14:textId="77777777" w:rsidR="00360A81" w:rsidRPr="007E1A98" w:rsidRDefault="00360A81" w:rsidP="00C2771B">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7,0%</w:t>
            </w:r>
          </w:p>
        </w:tc>
        <w:tc>
          <w:tcPr>
            <w:tcW w:w="0" w:type="auto"/>
            <w:tcBorders>
              <w:top w:val="nil"/>
              <w:left w:val="nil"/>
              <w:bottom w:val="nil"/>
              <w:right w:val="nil"/>
            </w:tcBorders>
            <w:shd w:val="clear" w:color="000000" w:fill="E5E9ED"/>
            <w:vAlign w:val="center"/>
            <w:hideMark/>
          </w:tcPr>
          <w:p w14:paraId="3BBD491B" w14:textId="77777777" w:rsidR="00360A81" w:rsidRPr="007E1A98" w:rsidRDefault="00360A81" w:rsidP="00C2771B">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6,00%</w:t>
            </w:r>
          </w:p>
        </w:tc>
        <w:tc>
          <w:tcPr>
            <w:tcW w:w="0" w:type="auto"/>
            <w:tcBorders>
              <w:top w:val="nil"/>
              <w:left w:val="single" w:sz="4" w:space="0" w:color="auto"/>
              <w:bottom w:val="single" w:sz="4" w:space="0" w:color="auto"/>
              <w:right w:val="single" w:sz="4" w:space="0" w:color="auto"/>
            </w:tcBorders>
            <w:shd w:val="clear" w:color="000000" w:fill="A9D08E"/>
            <w:noWrap/>
            <w:vAlign w:val="bottom"/>
            <w:hideMark/>
          </w:tcPr>
          <w:p w14:paraId="67AA5644" w14:textId="77777777" w:rsidR="00360A81" w:rsidRPr="007E1A98" w:rsidRDefault="00360A81" w:rsidP="00C2771B">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16,67%</w:t>
            </w:r>
          </w:p>
        </w:tc>
      </w:tr>
      <w:tr w:rsidR="00360A81" w:rsidRPr="003D1FC0" w14:paraId="1E8F216E" w14:textId="77777777" w:rsidTr="00C2771B">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06854F3" w14:textId="77777777" w:rsidR="00360A81" w:rsidRPr="007E1A98" w:rsidRDefault="00360A81" w:rsidP="00C2771B">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01/08/15</w:t>
            </w:r>
          </w:p>
        </w:tc>
        <w:tc>
          <w:tcPr>
            <w:tcW w:w="0" w:type="auto"/>
            <w:tcBorders>
              <w:top w:val="nil"/>
              <w:left w:val="nil"/>
              <w:bottom w:val="single" w:sz="4" w:space="0" w:color="auto"/>
              <w:right w:val="single" w:sz="4" w:space="0" w:color="auto"/>
            </w:tcBorders>
            <w:shd w:val="clear" w:color="000000" w:fill="FFD966"/>
            <w:noWrap/>
            <w:vAlign w:val="bottom"/>
            <w:hideMark/>
          </w:tcPr>
          <w:p w14:paraId="2D8FC9B1" w14:textId="77777777" w:rsidR="00360A81" w:rsidRPr="007E1A98" w:rsidRDefault="00360A81" w:rsidP="00C2771B">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14,5%</w:t>
            </w:r>
          </w:p>
        </w:tc>
        <w:tc>
          <w:tcPr>
            <w:tcW w:w="0" w:type="auto"/>
            <w:tcBorders>
              <w:top w:val="nil"/>
              <w:left w:val="nil"/>
              <w:bottom w:val="nil"/>
              <w:right w:val="nil"/>
            </w:tcBorders>
            <w:shd w:val="clear" w:color="000000" w:fill="E5E9ED"/>
            <w:vAlign w:val="center"/>
            <w:hideMark/>
          </w:tcPr>
          <w:p w14:paraId="003955DC" w14:textId="77777777" w:rsidR="00360A81" w:rsidRPr="007E1A98" w:rsidRDefault="00360A81" w:rsidP="00C2771B">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11,70%</w:t>
            </w:r>
          </w:p>
        </w:tc>
        <w:tc>
          <w:tcPr>
            <w:tcW w:w="0" w:type="auto"/>
            <w:tcBorders>
              <w:top w:val="nil"/>
              <w:left w:val="single" w:sz="4" w:space="0" w:color="auto"/>
              <w:bottom w:val="single" w:sz="4" w:space="0" w:color="auto"/>
              <w:right w:val="single" w:sz="4" w:space="0" w:color="auto"/>
            </w:tcBorders>
            <w:shd w:val="clear" w:color="000000" w:fill="A9D08E"/>
            <w:noWrap/>
            <w:vAlign w:val="bottom"/>
            <w:hideMark/>
          </w:tcPr>
          <w:p w14:paraId="329F8222" w14:textId="77777777" w:rsidR="00360A81" w:rsidRPr="007E1A98" w:rsidRDefault="00360A81" w:rsidP="00C2771B">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23,93%</w:t>
            </w:r>
          </w:p>
        </w:tc>
        <w:tc>
          <w:tcPr>
            <w:tcW w:w="0" w:type="auto"/>
            <w:tcBorders>
              <w:top w:val="nil"/>
              <w:left w:val="nil"/>
              <w:bottom w:val="single" w:sz="4" w:space="0" w:color="auto"/>
              <w:right w:val="single" w:sz="4" w:space="0" w:color="auto"/>
            </w:tcBorders>
            <w:shd w:val="clear" w:color="000000" w:fill="FFD966"/>
            <w:noWrap/>
            <w:vAlign w:val="bottom"/>
            <w:hideMark/>
          </w:tcPr>
          <w:p w14:paraId="2C502872" w14:textId="77777777" w:rsidR="00360A81" w:rsidRPr="007E1A98" w:rsidRDefault="00360A81" w:rsidP="00C2771B">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7,0%</w:t>
            </w:r>
          </w:p>
        </w:tc>
        <w:tc>
          <w:tcPr>
            <w:tcW w:w="0" w:type="auto"/>
            <w:tcBorders>
              <w:top w:val="nil"/>
              <w:left w:val="nil"/>
              <w:bottom w:val="nil"/>
              <w:right w:val="nil"/>
            </w:tcBorders>
            <w:shd w:val="clear" w:color="000000" w:fill="E5E9ED"/>
            <w:vAlign w:val="center"/>
            <w:hideMark/>
          </w:tcPr>
          <w:p w14:paraId="1A2C7A54" w14:textId="77777777" w:rsidR="00360A81" w:rsidRPr="007E1A98" w:rsidRDefault="00360A81" w:rsidP="00C2771B">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6,00%</w:t>
            </w:r>
          </w:p>
        </w:tc>
        <w:tc>
          <w:tcPr>
            <w:tcW w:w="0" w:type="auto"/>
            <w:tcBorders>
              <w:top w:val="nil"/>
              <w:left w:val="single" w:sz="4" w:space="0" w:color="auto"/>
              <w:bottom w:val="single" w:sz="4" w:space="0" w:color="auto"/>
              <w:right w:val="single" w:sz="4" w:space="0" w:color="auto"/>
            </w:tcBorders>
            <w:shd w:val="clear" w:color="000000" w:fill="A9D08E"/>
            <w:noWrap/>
            <w:vAlign w:val="bottom"/>
            <w:hideMark/>
          </w:tcPr>
          <w:p w14:paraId="375DA4FC" w14:textId="77777777" w:rsidR="00360A81" w:rsidRPr="007E1A98" w:rsidRDefault="00360A81" w:rsidP="00C2771B">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16,67%</w:t>
            </w:r>
          </w:p>
        </w:tc>
      </w:tr>
      <w:tr w:rsidR="00360A81" w:rsidRPr="003D1FC0" w14:paraId="5AE428BF" w14:textId="77777777" w:rsidTr="00C2771B">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402302E" w14:textId="77777777" w:rsidR="00360A81" w:rsidRPr="007E1A98" w:rsidRDefault="00360A81" w:rsidP="00C2771B">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01/09/15</w:t>
            </w:r>
          </w:p>
        </w:tc>
        <w:tc>
          <w:tcPr>
            <w:tcW w:w="0" w:type="auto"/>
            <w:tcBorders>
              <w:top w:val="nil"/>
              <w:left w:val="nil"/>
              <w:bottom w:val="single" w:sz="4" w:space="0" w:color="auto"/>
              <w:right w:val="single" w:sz="4" w:space="0" w:color="auto"/>
            </w:tcBorders>
            <w:shd w:val="clear" w:color="000000" w:fill="FFD966"/>
            <w:noWrap/>
            <w:vAlign w:val="bottom"/>
            <w:hideMark/>
          </w:tcPr>
          <w:p w14:paraId="12FF4FE5" w14:textId="77777777" w:rsidR="00360A81" w:rsidRPr="007E1A98" w:rsidRDefault="00360A81" w:rsidP="00C2771B">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14,5%</w:t>
            </w:r>
          </w:p>
        </w:tc>
        <w:tc>
          <w:tcPr>
            <w:tcW w:w="0" w:type="auto"/>
            <w:tcBorders>
              <w:top w:val="nil"/>
              <w:left w:val="nil"/>
              <w:bottom w:val="nil"/>
              <w:right w:val="nil"/>
            </w:tcBorders>
            <w:shd w:val="clear" w:color="000000" w:fill="F2F4F6"/>
            <w:vAlign w:val="center"/>
            <w:hideMark/>
          </w:tcPr>
          <w:p w14:paraId="67A8CF58" w14:textId="77777777" w:rsidR="00360A81" w:rsidRPr="007E1A98" w:rsidRDefault="00360A81" w:rsidP="00C2771B">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11,68%</w:t>
            </w:r>
          </w:p>
        </w:tc>
        <w:tc>
          <w:tcPr>
            <w:tcW w:w="0" w:type="auto"/>
            <w:tcBorders>
              <w:top w:val="nil"/>
              <w:left w:val="single" w:sz="4" w:space="0" w:color="auto"/>
              <w:bottom w:val="single" w:sz="4" w:space="0" w:color="auto"/>
              <w:right w:val="single" w:sz="4" w:space="0" w:color="auto"/>
            </w:tcBorders>
            <w:shd w:val="clear" w:color="000000" w:fill="A9D08E"/>
            <w:noWrap/>
            <w:vAlign w:val="bottom"/>
            <w:hideMark/>
          </w:tcPr>
          <w:p w14:paraId="522743ED" w14:textId="77777777" w:rsidR="00360A81" w:rsidRPr="007E1A98" w:rsidRDefault="00360A81" w:rsidP="00C2771B">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24,14%</w:t>
            </w:r>
          </w:p>
        </w:tc>
        <w:tc>
          <w:tcPr>
            <w:tcW w:w="0" w:type="auto"/>
            <w:tcBorders>
              <w:top w:val="nil"/>
              <w:left w:val="nil"/>
              <w:bottom w:val="single" w:sz="4" w:space="0" w:color="auto"/>
              <w:right w:val="single" w:sz="4" w:space="0" w:color="auto"/>
            </w:tcBorders>
            <w:shd w:val="clear" w:color="000000" w:fill="FFD966"/>
            <w:noWrap/>
            <w:vAlign w:val="bottom"/>
            <w:hideMark/>
          </w:tcPr>
          <w:p w14:paraId="4765B696" w14:textId="77777777" w:rsidR="00360A81" w:rsidRPr="007E1A98" w:rsidRDefault="00360A81" w:rsidP="00C2771B">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7,0%</w:t>
            </w:r>
          </w:p>
        </w:tc>
        <w:tc>
          <w:tcPr>
            <w:tcW w:w="0" w:type="auto"/>
            <w:tcBorders>
              <w:top w:val="nil"/>
              <w:left w:val="nil"/>
              <w:bottom w:val="nil"/>
              <w:right w:val="nil"/>
            </w:tcBorders>
            <w:shd w:val="clear" w:color="000000" w:fill="F2F4F6"/>
            <w:vAlign w:val="center"/>
            <w:hideMark/>
          </w:tcPr>
          <w:p w14:paraId="241A6A04" w14:textId="77777777" w:rsidR="00360A81" w:rsidRPr="007E1A98" w:rsidRDefault="00360A81" w:rsidP="00C2771B">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6,50%</w:t>
            </w:r>
          </w:p>
        </w:tc>
        <w:tc>
          <w:tcPr>
            <w:tcW w:w="0" w:type="auto"/>
            <w:tcBorders>
              <w:top w:val="nil"/>
              <w:left w:val="single" w:sz="4" w:space="0" w:color="auto"/>
              <w:bottom w:val="single" w:sz="4" w:space="0" w:color="auto"/>
              <w:right w:val="single" w:sz="4" w:space="0" w:color="auto"/>
            </w:tcBorders>
            <w:shd w:val="clear" w:color="000000" w:fill="A9D08E"/>
            <w:noWrap/>
            <w:vAlign w:val="bottom"/>
            <w:hideMark/>
          </w:tcPr>
          <w:p w14:paraId="2461E6E8" w14:textId="77777777" w:rsidR="00360A81" w:rsidRPr="007E1A98" w:rsidRDefault="00360A81" w:rsidP="00C2771B">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7,69%</w:t>
            </w:r>
          </w:p>
        </w:tc>
      </w:tr>
      <w:tr w:rsidR="00360A81" w:rsidRPr="003D1FC0" w14:paraId="5A7DB0E8" w14:textId="77777777" w:rsidTr="00C2771B">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DFC18C0" w14:textId="77777777" w:rsidR="00360A81" w:rsidRPr="007E1A98" w:rsidRDefault="00360A81" w:rsidP="00C2771B">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01/10/15</w:t>
            </w:r>
          </w:p>
        </w:tc>
        <w:tc>
          <w:tcPr>
            <w:tcW w:w="0" w:type="auto"/>
            <w:tcBorders>
              <w:top w:val="nil"/>
              <w:left w:val="nil"/>
              <w:bottom w:val="single" w:sz="4" w:space="0" w:color="auto"/>
              <w:right w:val="single" w:sz="4" w:space="0" w:color="auto"/>
            </w:tcBorders>
            <w:shd w:val="clear" w:color="000000" w:fill="FFD966"/>
            <w:noWrap/>
            <w:vAlign w:val="bottom"/>
            <w:hideMark/>
          </w:tcPr>
          <w:p w14:paraId="4B4E7722" w14:textId="77777777" w:rsidR="00360A81" w:rsidRPr="007E1A98" w:rsidRDefault="00360A81" w:rsidP="00C2771B">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14,5%</w:t>
            </w:r>
          </w:p>
        </w:tc>
        <w:tc>
          <w:tcPr>
            <w:tcW w:w="0" w:type="auto"/>
            <w:tcBorders>
              <w:top w:val="nil"/>
              <w:left w:val="nil"/>
              <w:bottom w:val="nil"/>
              <w:right w:val="nil"/>
            </w:tcBorders>
            <w:shd w:val="clear" w:color="000000" w:fill="E5E9ED"/>
            <w:vAlign w:val="center"/>
            <w:hideMark/>
          </w:tcPr>
          <w:p w14:paraId="1C3D3715" w14:textId="77777777" w:rsidR="00360A81" w:rsidRPr="007E1A98" w:rsidRDefault="00360A81" w:rsidP="00C2771B">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11,00%</w:t>
            </w:r>
          </w:p>
        </w:tc>
        <w:tc>
          <w:tcPr>
            <w:tcW w:w="0" w:type="auto"/>
            <w:tcBorders>
              <w:top w:val="nil"/>
              <w:left w:val="single" w:sz="4" w:space="0" w:color="auto"/>
              <w:bottom w:val="single" w:sz="4" w:space="0" w:color="auto"/>
              <w:right w:val="single" w:sz="4" w:space="0" w:color="auto"/>
            </w:tcBorders>
            <w:shd w:val="clear" w:color="000000" w:fill="A9D08E"/>
            <w:noWrap/>
            <w:vAlign w:val="bottom"/>
            <w:hideMark/>
          </w:tcPr>
          <w:p w14:paraId="7376F166" w14:textId="77777777" w:rsidR="00360A81" w:rsidRPr="007E1A98" w:rsidRDefault="00360A81" w:rsidP="00C2771B">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31,82%</w:t>
            </w:r>
          </w:p>
        </w:tc>
        <w:tc>
          <w:tcPr>
            <w:tcW w:w="0" w:type="auto"/>
            <w:tcBorders>
              <w:top w:val="nil"/>
              <w:left w:val="nil"/>
              <w:bottom w:val="single" w:sz="4" w:space="0" w:color="auto"/>
              <w:right w:val="single" w:sz="4" w:space="0" w:color="auto"/>
            </w:tcBorders>
            <w:shd w:val="clear" w:color="000000" w:fill="FFD966"/>
            <w:noWrap/>
            <w:vAlign w:val="bottom"/>
            <w:hideMark/>
          </w:tcPr>
          <w:p w14:paraId="3517CEEA" w14:textId="77777777" w:rsidR="00360A81" w:rsidRPr="007E1A98" w:rsidRDefault="00360A81" w:rsidP="00C2771B">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7,0%</w:t>
            </w:r>
          </w:p>
        </w:tc>
        <w:tc>
          <w:tcPr>
            <w:tcW w:w="0" w:type="auto"/>
            <w:tcBorders>
              <w:top w:val="nil"/>
              <w:left w:val="nil"/>
              <w:bottom w:val="nil"/>
              <w:right w:val="nil"/>
            </w:tcBorders>
            <w:shd w:val="clear" w:color="000000" w:fill="E5E9ED"/>
            <w:vAlign w:val="center"/>
            <w:hideMark/>
          </w:tcPr>
          <w:p w14:paraId="6D69C065" w14:textId="77777777" w:rsidR="00360A81" w:rsidRPr="007E1A98" w:rsidRDefault="00360A81" w:rsidP="00C2771B">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5,00%</w:t>
            </w:r>
          </w:p>
        </w:tc>
        <w:tc>
          <w:tcPr>
            <w:tcW w:w="0" w:type="auto"/>
            <w:tcBorders>
              <w:top w:val="nil"/>
              <w:left w:val="single" w:sz="4" w:space="0" w:color="auto"/>
              <w:bottom w:val="single" w:sz="4" w:space="0" w:color="auto"/>
              <w:right w:val="single" w:sz="4" w:space="0" w:color="auto"/>
            </w:tcBorders>
            <w:shd w:val="clear" w:color="000000" w:fill="A9D08E"/>
            <w:noWrap/>
            <w:vAlign w:val="bottom"/>
            <w:hideMark/>
          </w:tcPr>
          <w:p w14:paraId="0D06D749" w14:textId="77777777" w:rsidR="00360A81" w:rsidRPr="007E1A98" w:rsidRDefault="00360A81" w:rsidP="00C2771B">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40,00%</w:t>
            </w:r>
          </w:p>
        </w:tc>
      </w:tr>
      <w:tr w:rsidR="00360A81" w:rsidRPr="003D1FC0" w14:paraId="5727C119" w14:textId="77777777" w:rsidTr="00C2771B">
        <w:trPr>
          <w:trHeight w:val="288"/>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2F8A6A0" w14:textId="77777777" w:rsidR="00360A81" w:rsidRPr="007E1A98" w:rsidRDefault="00360A81" w:rsidP="00C2771B">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01/11/15</w:t>
            </w:r>
          </w:p>
        </w:tc>
        <w:tc>
          <w:tcPr>
            <w:tcW w:w="0" w:type="auto"/>
            <w:tcBorders>
              <w:top w:val="nil"/>
              <w:left w:val="nil"/>
              <w:bottom w:val="single" w:sz="4" w:space="0" w:color="auto"/>
              <w:right w:val="single" w:sz="4" w:space="0" w:color="auto"/>
            </w:tcBorders>
            <w:shd w:val="clear" w:color="000000" w:fill="FFD966"/>
            <w:noWrap/>
            <w:vAlign w:val="bottom"/>
            <w:hideMark/>
          </w:tcPr>
          <w:p w14:paraId="381D02A5" w14:textId="77777777" w:rsidR="00360A81" w:rsidRPr="007E1A98" w:rsidRDefault="00360A81" w:rsidP="00C2771B">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14,5%</w:t>
            </w:r>
          </w:p>
        </w:tc>
        <w:tc>
          <w:tcPr>
            <w:tcW w:w="0" w:type="auto"/>
            <w:tcBorders>
              <w:top w:val="nil"/>
              <w:left w:val="nil"/>
              <w:bottom w:val="nil"/>
              <w:right w:val="nil"/>
            </w:tcBorders>
            <w:shd w:val="clear" w:color="000000" w:fill="F2F4F6"/>
            <w:vAlign w:val="center"/>
            <w:hideMark/>
          </w:tcPr>
          <w:p w14:paraId="4BFB4876" w14:textId="77777777" w:rsidR="00360A81" w:rsidRPr="007E1A98" w:rsidRDefault="00360A81" w:rsidP="00C2771B">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11,67%</w:t>
            </w:r>
          </w:p>
        </w:tc>
        <w:tc>
          <w:tcPr>
            <w:tcW w:w="0" w:type="auto"/>
            <w:tcBorders>
              <w:top w:val="nil"/>
              <w:left w:val="single" w:sz="4" w:space="0" w:color="auto"/>
              <w:bottom w:val="single" w:sz="4" w:space="0" w:color="auto"/>
              <w:right w:val="single" w:sz="4" w:space="0" w:color="auto"/>
            </w:tcBorders>
            <w:shd w:val="clear" w:color="000000" w:fill="A9D08E"/>
            <w:noWrap/>
            <w:vAlign w:val="bottom"/>
            <w:hideMark/>
          </w:tcPr>
          <w:p w14:paraId="0217AC84" w14:textId="77777777" w:rsidR="00360A81" w:rsidRPr="007E1A98" w:rsidRDefault="00360A81" w:rsidP="00C2771B">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24,25%</w:t>
            </w:r>
          </w:p>
        </w:tc>
        <w:tc>
          <w:tcPr>
            <w:tcW w:w="0" w:type="auto"/>
            <w:tcBorders>
              <w:top w:val="nil"/>
              <w:left w:val="nil"/>
              <w:bottom w:val="single" w:sz="4" w:space="0" w:color="auto"/>
              <w:right w:val="single" w:sz="4" w:space="0" w:color="auto"/>
            </w:tcBorders>
            <w:shd w:val="clear" w:color="000000" w:fill="FFD966"/>
            <w:noWrap/>
            <w:vAlign w:val="bottom"/>
            <w:hideMark/>
          </w:tcPr>
          <w:p w14:paraId="6141E8AB" w14:textId="77777777" w:rsidR="00360A81" w:rsidRPr="007E1A98" w:rsidRDefault="00360A81" w:rsidP="00C2771B">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7,0%</w:t>
            </w:r>
          </w:p>
        </w:tc>
        <w:tc>
          <w:tcPr>
            <w:tcW w:w="0" w:type="auto"/>
            <w:tcBorders>
              <w:top w:val="nil"/>
              <w:left w:val="nil"/>
              <w:bottom w:val="nil"/>
              <w:right w:val="nil"/>
            </w:tcBorders>
            <w:shd w:val="clear" w:color="000000" w:fill="F2F4F6"/>
            <w:vAlign w:val="center"/>
            <w:hideMark/>
          </w:tcPr>
          <w:p w14:paraId="3887C21D" w14:textId="77777777" w:rsidR="00360A81" w:rsidRPr="007E1A98" w:rsidRDefault="00360A81" w:rsidP="00C2771B">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5,00%</w:t>
            </w:r>
          </w:p>
        </w:tc>
        <w:tc>
          <w:tcPr>
            <w:tcW w:w="0" w:type="auto"/>
            <w:tcBorders>
              <w:top w:val="nil"/>
              <w:left w:val="single" w:sz="4" w:space="0" w:color="auto"/>
              <w:bottom w:val="single" w:sz="4" w:space="0" w:color="auto"/>
              <w:right w:val="single" w:sz="4" w:space="0" w:color="auto"/>
            </w:tcBorders>
            <w:shd w:val="clear" w:color="000000" w:fill="A9D08E"/>
            <w:noWrap/>
            <w:vAlign w:val="bottom"/>
            <w:hideMark/>
          </w:tcPr>
          <w:p w14:paraId="4B2EA2C8" w14:textId="77777777" w:rsidR="00360A81" w:rsidRPr="007E1A98" w:rsidRDefault="00360A81" w:rsidP="00C2771B">
            <w:pPr>
              <w:spacing w:after="0" w:line="240" w:lineRule="auto"/>
              <w:jc w:val="center"/>
              <w:rPr>
                <w:rFonts w:asciiTheme="minorHAnsi" w:eastAsia="Times New Roman" w:hAnsiTheme="minorHAnsi" w:cstheme="minorHAnsi"/>
                <w:color w:val="000000"/>
                <w:sz w:val="16"/>
                <w:szCs w:val="16"/>
                <w:lang w:eastAsia="pt-BR"/>
              </w:rPr>
            </w:pPr>
            <w:r w:rsidRPr="007E1A98">
              <w:rPr>
                <w:rFonts w:asciiTheme="minorHAnsi" w:eastAsia="Times New Roman" w:hAnsiTheme="minorHAnsi" w:cstheme="minorHAnsi"/>
                <w:color w:val="000000"/>
                <w:sz w:val="16"/>
                <w:szCs w:val="16"/>
                <w:lang w:eastAsia="pt-BR"/>
              </w:rPr>
              <w:t>40,00%</w:t>
            </w:r>
          </w:p>
        </w:tc>
      </w:tr>
    </w:tbl>
    <w:p w14:paraId="2B27D23F" w14:textId="77777777" w:rsidR="00360A81" w:rsidRDefault="00360A81" w:rsidP="00360A81">
      <w:pPr>
        <w:ind w:firstLine="1134"/>
        <w:jc w:val="both"/>
      </w:pPr>
    </w:p>
    <w:p w14:paraId="31B97F86" w14:textId="77777777" w:rsidR="00360A81" w:rsidRDefault="00360A81" w:rsidP="00360A81">
      <w:pPr>
        <w:ind w:firstLine="1134"/>
        <w:jc w:val="both"/>
      </w:pPr>
      <w:r>
        <w:t>A parte consumidora pretende resolver essa injustiça de modo amigável, porque compreende que a solução extrajudicial é o melhor caminho para as partes, especialmente por ser o menos oneroso para ambas.</w:t>
      </w:r>
    </w:p>
    <w:p w14:paraId="345DF9D8" w14:textId="77777777" w:rsidR="00360A81" w:rsidRDefault="00360A81" w:rsidP="00360A81">
      <w:pPr>
        <w:ind w:firstLine="1134"/>
        <w:jc w:val="both"/>
      </w:pPr>
      <w:r>
        <w:t>No cenário judicial, a revisão vai ensejar o afastamento da mora com base no recurso repetitivo do STJ</w:t>
      </w:r>
      <w:r>
        <w:rPr>
          <w:rStyle w:val="Refdenotaderodap"/>
          <w:rFonts w:asciiTheme="minorHAnsi" w:hAnsiTheme="minorHAnsi" w:cstheme="minorBidi"/>
          <w:sz w:val="24"/>
          <w:szCs w:val="24"/>
        </w:rPr>
        <w:footnoteReference w:id="2"/>
      </w:r>
      <w:r>
        <w:t xml:space="preserve"> e ainda vai gerar a repetição do indébito de forma dobrada, como bem decidiu recentemente o Tribunal da Cidadania.</w:t>
      </w:r>
      <w:r w:rsidRPr="00091FE1">
        <w:rPr>
          <w:rStyle w:val="Refdenotaderodap"/>
          <w:rFonts w:asciiTheme="minorHAnsi" w:hAnsiTheme="minorHAnsi" w:cstheme="minorBidi"/>
          <w:b/>
          <w:bCs/>
          <w:sz w:val="24"/>
          <w:szCs w:val="24"/>
        </w:rPr>
        <w:t xml:space="preserve"> </w:t>
      </w:r>
      <w:r w:rsidRPr="18498DC6">
        <w:rPr>
          <w:rStyle w:val="Refdenotaderodap"/>
          <w:rFonts w:asciiTheme="minorHAnsi" w:hAnsiTheme="minorHAnsi" w:cstheme="minorBidi"/>
          <w:b/>
          <w:bCs/>
          <w:sz w:val="24"/>
          <w:szCs w:val="24"/>
        </w:rPr>
        <w:footnoteReference w:id="3"/>
      </w:r>
      <w:r>
        <w:t xml:space="preserve"> </w:t>
      </w:r>
    </w:p>
    <w:p w14:paraId="144695DC" w14:textId="3809CB3D" w:rsidR="00360A81" w:rsidRDefault="00360A81" w:rsidP="00360A81">
      <w:pPr>
        <w:ind w:firstLine="1134"/>
        <w:jc w:val="both"/>
      </w:pPr>
      <w:r>
        <w:t xml:space="preserve">A partir disso, </w:t>
      </w:r>
      <w:r w:rsidRPr="00FC4FFE">
        <w:rPr>
          <w:b/>
          <w:bCs/>
          <w:u w:val="single"/>
        </w:rPr>
        <w:t xml:space="preserve">apresenta-se a proposta de solução extrajudicial do litígio </w:t>
      </w:r>
      <w:r>
        <w:t xml:space="preserve">para que: </w:t>
      </w:r>
    </w:p>
    <w:p w14:paraId="72EFC9D9" w14:textId="77777777" w:rsidR="00360A81" w:rsidRPr="00891920" w:rsidRDefault="00360A81" w:rsidP="00891920">
      <w:pPr>
        <w:pStyle w:val="PargrafodaLista"/>
        <w:numPr>
          <w:ilvl w:val="0"/>
          <w:numId w:val="45"/>
        </w:numPr>
        <w:spacing w:line="360" w:lineRule="auto"/>
        <w:jc w:val="both"/>
        <w:rPr>
          <w:sz w:val="19"/>
          <w:szCs w:val="19"/>
        </w:rPr>
      </w:pPr>
      <w:r w:rsidRPr="00891920">
        <w:rPr>
          <w:sz w:val="19"/>
          <w:szCs w:val="19"/>
        </w:rPr>
        <w:t>Os juros remuneratórios das faturas do cartão de crédito, no período de ___/___/___ a ___/___/___ sejam readequados à taxa média de mercado divulgada pelo BACEN, conforme planilha acima;</w:t>
      </w:r>
    </w:p>
    <w:p w14:paraId="741F7B1F" w14:textId="77777777" w:rsidR="00360A81" w:rsidRPr="00891920" w:rsidRDefault="00360A81" w:rsidP="00891920">
      <w:pPr>
        <w:pStyle w:val="PargrafodaLista"/>
        <w:numPr>
          <w:ilvl w:val="0"/>
          <w:numId w:val="45"/>
        </w:numPr>
        <w:spacing w:line="360" w:lineRule="auto"/>
        <w:jc w:val="both"/>
        <w:rPr>
          <w:sz w:val="19"/>
          <w:szCs w:val="19"/>
        </w:rPr>
      </w:pPr>
      <w:r w:rsidRPr="00891920">
        <w:rPr>
          <w:sz w:val="19"/>
          <w:szCs w:val="19"/>
        </w:rPr>
        <w:t>Seja afastada a cobrança de encargos moratórios de cada uma das faturas;</w:t>
      </w:r>
    </w:p>
    <w:p w14:paraId="76C346AD" w14:textId="77777777" w:rsidR="00360A81" w:rsidRPr="00891920" w:rsidRDefault="00360A81" w:rsidP="00891920">
      <w:pPr>
        <w:pStyle w:val="PargrafodaLista"/>
        <w:numPr>
          <w:ilvl w:val="0"/>
          <w:numId w:val="45"/>
        </w:numPr>
        <w:spacing w:line="360" w:lineRule="auto"/>
        <w:jc w:val="both"/>
        <w:rPr>
          <w:sz w:val="19"/>
          <w:szCs w:val="19"/>
        </w:rPr>
      </w:pPr>
      <w:r w:rsidRPr="00891920">
        <w:rPr>
          <w:sz w:val="19"/>
          <w:szCs w:val="19"/>
        </w:rPr>
        <w:t>Os valores mensais de cada uma das faturas sejam recalculados mês a mês, com a formação de um novo saldo devedor para a fatura vencida em ___/___/___;</w:t>
      </w:r>
    </w:p>
    <w:p w14:paraId="3C7B42C6" w14:textId="77777777" w:rsidR="00360A81" w:rsidRPr="00891920" w:rsidRDefault="00360A81" w:rsidP="00891920">
      <w:pPr>
        <w:pStyle w:val="PargrafodaLista"/>
        <w:numPr>
          <w:ilvl w:val="0"/>
          <w:numId w:val="45"/>
        </w:numPr>
        <w:spacing w:line="360" w:lineRule="auto"/>
        <w:jc w:val="both"/>
        <w:rPr>
          <w:sz w:val="19"/>
          <w:szCs w:val="19"/>
        </w:rPr>
      </w:pPr>
      <w:r w:rsidRPr="00891920">
        <w:rPr>
          <w:sz w:val="19"/>
          <w:szCs w:val="19"/>
        </w:rPr>
        <w:t>Seja analisada a possibilidade parcelamento da dívida em XXX prestações mensais, com juros mais vantajosos do que o utilizado para financiar o crédito rotativo, conforme preconiza a Resolução CMN n° 4.549 de 26/1/2017.</w:t>
      </w:r>
    </w:p>
    <w:p w14:paraId="2D66F4D4" w14:textId="77777777" w:rsidR="002B5CEA" w:rsidRDefault="00360A81" w:rsidP="00360A81">
      <w:pPr>
        <w:pStyle w:val="CORPOHOMERO"/>
      </w:pPr>
      <w:r>
        <w:t xml:space="preserve">Com ou sem acordo, </w:t>
      </w:r>
      <w:r w:rsidRPr="00B05EE4">
        <w:rPr>
          <w:b/>
          <w:bCs/>
        </w:rPr>
        <w:t>esta notificação serve para solicitar</w:t>
      </w:r>
      <w:r>
        <w:rPr>
          <w:b/>
          <w:bCs/>
        </w:rPr>
        <w:t>:</w:t>
      </w:r>
      <w:r>
        <w:t xml:space="preserve"> </w:t>
      </w:r>
    </w:p>
    <w:p w14:paraId="4C694D65" w14:textId="6483F294" w:rsidR="002B5CEA" w:rsidRPr="002B5CEA" w:rsidRDefault="00360A81" w:rsidP="002B5CEA">
      <w:pPr>
        <w:pStyle w:val="PargrafodaLista"/>
        <w:numPr>
          <w:ilvl w:val="0"/>
          <w:numId w:val="46"/>
        </w:numPr>
        <w:spacing w:line="360" w:lineRule="auto"/>
        <w:jc w:val="both"/>
        <w:rPr>
          <w:sz w:val="19"/>
          <w:szCs w:val="19"/>
        </w:rPr>
      </w:pPr>
      <w:r w:rsidRPr="002B5CEA">
        <w:rPr>
          <w:sz w:val="19"/>
          <w:szCs w:val="19"/>
        </w:rPr>
        <w:t xml:space="preserve">cópia do contrato de cartão de crédito; </w:t>
      </w:r>
    </w:p>
    <w:p w14:paraId="4D9E7888" w14:textId="0B1A544E" w:rsidR="002B5CEA" w:rsidRPr="002B5CEA" w:rsidRDefault="00360A81" w:rsidP="002B5CEA">
      <w:pPr>
        <w:pStyle w:val="PargrafodaLista"/>
        <w:numPr>
          <w:ilvl w:val="0"/>
          <w:numId w:val="46"/>
        </w:numPr>
        <w:spacing w:line="360" w:lineRule="auto"/>
        <w:jc w:val="both"/>
        <w:rPr>
          <w:sz w:val="19"/>
          <w:szCs w:val="19"/>
        </w:rPr>
      </w:pPr>
      <w:r w:rsidRPr="002B5CEA">
        <w:rPr>
          <w:sz w:val="19"/>
          <w:szCs w:val="19"/>
        </w:rPr>
        <w:t xml:space="preserve">cópia do termo de consentimento esclarecido; </w:t>
      </w:r>
    </w:p>
    <w:p w14:paraId="5D8FE251" w14:textId="1432F1FE" w:rsidR="002B5CEA" w:rsidRPr="002B5CEA" w:rsidRDefault="00360A81" w:rsidP="002B5CEA">
      <w:pPr>
        <w:pStyle w:val="PargrafodaLista"/>
        <w:numPr>
          <w:ilvl w:val="0"/>
          <w:numId w:val="46"/>
        </w:numPr>
        <w:spacing w:line="360" w:lineRule="auto"/>
        <w:jc w:val="both"/>
        <w:rPr>
          <w:sz w:val="19"/>
          <w:szCs w:val="19"/>
        </w:rPr>
      </w:pPr>
      <w:r w:rsidRPr="002B5CEA">
        <w:rPr>
          <w:sz w:val="19"/>
          <w:szCs w:val="19"/>
        </w:rPr>
        <w:t xml:space="preserve">todos os termos de saques já formalizados entre as partes nos últimos 10 anos; </w:t>
      </w:r>
    </w:p>
    <w:p w14:paraId="76631F2F" w14:textId="4346579F" w:rsidR="002B5CEA" w:rsidRPr="002B5CEA" w:rsidRDefault="00360A81" w:rsidP="002B5CEA">
      <w:pPr>
        <w:pStyle w:val="PargrafodaLista"/>
        <w:numPr>
          <w:ilvl w:val="0"/>
          <w:numId w:val="46"/>
        </w:numPr>
        <w:spacing w:line="360" w:lineRule="auto"/>
        <w:jc w:val="both"/>
        <w:rPr>
          <w:sz w:val="19"/>
          <w:szCs w:val="19"/>
        </w:rPr>
      </w:pPr>
      <w:r w:rsidRPr="002B5CEA">
        <w:rPr>
          <w:sz w:val="19"/>
          <w:szCs w:val="19"/>
        </w:rPr>
        <w:t xml:space="preserve">cópia de todas as faturas do cartão, desde a contratação até a presente data; </w:t>
      </w:r>
    </w:p>
    <w:p w14:paraId="5FBD7D5F" w14:textId="0DB64802" w:rsidR="00360A81" w:rsidRPr="002B5CEA" w:rsidRDefault="00360A81" w:rsidP="002B5CEA">
      <w:pPr>
        <w:pStyle w:val="PargrafodaLista"/>
        <w:numPr>
          <w:ilvl w:val="0"/>
          <w:numId w:val="46"/>
        </w:numPr>
        <w:spacing w:line="360" w:lineRule="auto"/>
        <w:jc w:val="both"/>
        <w:rPr>
          <w:sz w:val="19"/>
          <w:szCs w:val="19"/>
        </w:rPr>
      </w:pPr>
      <w:r w:rsidRPr="002B5CEA">
        <w:rPr>
          <w:sz w:val="19"/>
          <w:szCs w:val="19"/>
        </w:rPr>
        <w:t>cópia de eventuais contratos de seguro prestamista ou de proteção financeira.</w:t>
      </w:r>
    </w:p>
    <w:p w14:paraId="037F7E61" w14:textId="77777777" w:rsidR="00360A81" w:rsidRDefault="00360A81" w:rsidP="00360A81">
      <w:pPr>
        <w:pStyle w:val="CORPOHOMERO"/>
      </w:pPr>
      <w:r>
        <w:t xml:space="preserve">A resposta à presente deverá ser dada no </w:t>
      </w:r>
      <w:r w:rsidRPr="005B6948">
        <w:rPr>
          <w:b/>
          <w:bCs/>
          <w:u w:val="single"/>
        </w:rPr>
        <w:t xml:space="preserve">prazo de 10 (dez) dias úteis </w:t>
      </w:r>
      <w:r>
        <w:t xml:space="preserve">(art. 6º, §2º, da </w:t>
      </w:r>
      <w:r w:rsidRPr="005B6948">
        <w:t>Resolução CMN n° 4.860 de 23/10/2020</w:t>
      </w:r>
      <w:r>
        <w:t>), a contar do recebimento.</w:t>
      </w:r>
    </w:p>
    <w:p w14:paraId="4D20130C" w14:textId="77777777" w:rsidR="00360A81" w:rsidRDefault="00360A81" w:rsidP="00360A81">
      <w:pPr>
        <w:pStyle w:val="CORPOHOMERO"/>
      </w:pPr>
      <w:r>
        <w:t xml:space="preserve">Para </w:t>
      </w:r>
      <w:r w:rsidRPr="004F6F42">
        <w:rPr>
          <w:u w:val="single"/>
        </w:rPr>
        <w:t>evitar qualquer tipo de negativa de resposta</w:t>
      </w:r>
      <w:r>
        <w:t xml:space="preserve"> com base no argumento do sigilo bancário, acosta-se à presente a </w:t>
      </w:r>
      <w:commentRangeStart w:id="3"/>
      <w:r>
        <w:t>cópia do documento pessoal do titular da conta, a cópia da procuração com poderes específicos e a cópia da carteira da OAB do subscritor da presente. Até porque o art. 1º, §2º da Resolução CMN 2835/01 assim autoriza essa solicitação.</w:t>
      </w:r>
      <w:commentRangeEnd w:id="3"/>
      <w:r w:rsidR="00BA0EAC">
        <w:rPr>
          <w:rStyle w:val="Refdecomentrio"/>
        </w:rPr>
        <w:commentReference w:id="3"/>
      </w:r>
    </w:p>
    <w:p w14:paraId="62879BF5" w14:textId="77777777" w:rsidR="00360A81" w:rsidRDefault="00360A81" w:rsidP="00360A81">
      <w:pPr>
        <w:pStyle w:val="CORPOHOMERO"/>
      </w:pPr>
      <w:r>
        <w:t>Em caso não atendimento desta solicitação, serão adotadas providências junto ao Banco Central do Brasil, aos órgãos de proteção ao consumidor e, se for o caso, ao Poder Judiciário.</w:t>
      </w:r>
    </w:p>
    <w:p w14:paraId="0776F5BA" w14:textId="77777777" w:rsidR="00360A81" w:rsidRDefault="00360A81" w:rsidP="00360A81">
      <w:pPr>
        <w:ind w:firstLine="1134"/>
        <w:jc w:val="both"/>
      </w:pPr>
      <w:r>
        <w:t>Atenciosamente,</w:t>
      </w:r>
    </w:p>
    <w:p w14:paraId="79BD8D60" w14:textId="77777777" w:rsidR="00360A81" w:rsidRDefault="00360A81" w:rsidP="00360A81">
      <w:pPr>
        <w:ind w:firstLine="1134"/>
        <w:jc w:val="both"/>
      </w:pPr>
      <w:r>
        <w:t xml:space="preserve">ASSINATURA DO ADVOGADO </w:t>
      </w:r>
    </w:p>
    <w:p w14:paraId="4BDAA32F" w14:textId="1BA9C6CB" w:rsidR="007F6415" w:rsidRDefault="007F6415" w:rsidP="00360A81">
      <w:pPr>
        <w:spacing w:after="0" w:line="240" w:lineRule="auto"/>
        <w:rPr>
          <w:rStyle w:val="nfase"/>
          <w:i w:val="0"/>
          <w:iCs w:val="0"/>
        </w:rPr>
      </w:pPr>
    </w:p>
    <w:sectPr w:rsidR="007F6415" w:rsidSect="00973569">
      <w:headerReference w:type="default" r:id="rId13"/>
      <w:footerReference w:type="default" r:id="rId14"/>
      <w:pgSz w:w="11907" w:h="16840" w:code="9"/>
      <w:pgMar w:top="482" w:right="1418" w:bottom="1134" w:left="1418" w:header="142" w:footer="39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Homero Medeiros" w:date="2022-06-25T09:38:00Z" w:initials="HM">
    <w:p w14:paraId="7760F770" w14:textId="77777777" w:rsidR="00D61F7E" w:rsidRDefault="009141C6" w:rsidP="000F0AD8">
      <w:pPr>
        <w:pStyle w:val="Textodecomentrio"/>
      </w:pPr>
      <w:r>
        <w:rPr>
          <w:rStyle w:val="Refdecomentrio"/>
        </w:rPr>
        <w:annotationRef/>
      </w:r>
      <w:r w:rsidR="00D61F7E">
        <w:rPr>
          <w:b/>
          <w:bCs/>
        </w:rPr>
        <w:t>MODELO DE NOTIFICAÇÃO PARA OBTENÇÃO DE INFORMAÇÕES SOBRE CARTÃO DE CRÉDITO COMUM</w:t>
      </w:r>
    </w:p>
  </w:comment>
  <w:comment w:id="1" w:author="Homero Medeiros" w:date="2022-05-08T18:54:00Z" w:initials="HM">
    <w:p w14:paraId="77E58D8A" w14:textId="77777777" w:rsidR="00360A81" w:rsidRDefault="00360A81" w:rsidP="00360A81">
      <w:pPr>
        <w:pStyle w:val="Textodecomentrio"/>
      </w:pPr>
      <w:r>
        <w:rPr>
          <w:rStyle w:val="Refdecomentrio"/>
        </w:rPr>
        <w:annotationRef/>
      </w:r>
      <w:r>
        <w:t xml:space="preserve">As ouvidorias são reguladas pela </w:t>
      </w:r>
      <w:r w:rsidRPr="00901432">
        <w:t>Resolução CMN n° 4.860 de 23/10/2020</w:t>
      </w:r>
      <w:r>
        <w:t xml:space="preserve">. </w:t>
      </w:r>
      <w:r>
        <w:br/>
      </w:r>
      <w:r>
        <w:br/>
        <w:t>Antes de acionar a ouvidoria, é de suma importância ter havido a tentativa de solução no SAC, na própria agência ou no correspondente bancário (art. 3º).</w:t>
      </w:r>
    </w:p>
    <w:p w14:paraId="3C73D61A" w14:textId="77777777" w:rsidR="00360A81" w:rsidRDefault="00360A81" w:rsidP="00360A81">
      <w:pPr>
        <w:pStyle w:val="Textodecomentrio"/>
      </w:pPr>
    </w:p>
    <w:p w14:paraId="42E97DBC" w14:textId="77777777" w:rsidR="00360A81" w:rsidRDefault="00360A81" w:rsidP="00360A81">
      <w:pPr>
        <w:pStyle w:val="Textodecomentrio"/>
      </w:pPr>
      <w:r>
        <w:t xml:space="preserve">No entanto, essas etapas de acionar o primeiro nível (SAC) e depois a Ouvidoria podem ser substituídas por uma reclamação direta no site do </w:t>
      </w:r>
      <w:hyperlink r:id="rId1" w:history="1">
        <w:r w:rsidRPr="005177C8">
          <w:rPr>
            <w:rStyle w:val="Hyperlink"/>
          </w:rPr>
          <w:t>www.consumidor.gov.br</w:t>
        </w:r>
      </w:hyperlink>
      <w:r>
        <w:t>.</w:t>
      </w:r>
      <w:r>
        <w:br/>
      </w:r>
      <w:r>
        <w:br/>
        <w:t xml:space="preserve">Não se limite a fazer uma reclamação no corpo do formulário. </w:t>
      </w:r>
      <w:r>
        <w:br/>
      </w:r>
      <w:r>
        <w:br/>
        <w:t>Apresente como documento anexo esta notificação.</w:t>
      </w:r>
    </w:p>
  </w:comment>
  <w:comment w:id="2" w:author="Homero Medeiros" w:date="2022-05-08T19:12:00Z" w:initials="HM">
    <w:p w14:paraId="12896A6B" w14:textId="77777777" w:rsidR="00360A81" w:rsidRDefault="00360A81" w:rsidP="00360A81">
      <w:pPr>
        <w:pStyle w:val="Textodecomentrio"/>
      </w:pPr>
      <w:r>
        <w:rPr>
          <w:rStyle w:val="Refdecomentrio"/>
        </w:rPr>
        <w:annotationRef/>
      </w:r>
      <w:r>
        <w:t>Lista de contatos das ouvidorias:</w:t>
      </w:r>
      <w:r>
        <w:br/>
      </w:r>
      <w:hyperlink r:id="rId2" w:history="1">
        <w:r w:rsidRPr="005177C8">
          <w:rPr>
            <w:rStyle w:val="Hyperlink"/>
          </w:rPr>
          <w:t>https://www.bcb.gov.br/acessoinformacao/lista_ouvidorias</w:t>
        </w:r>
      </w:hyperlink>
      <w:r>
        <w:t xml:space="preserve"> </w:t>
      </w:r>
    </w:p>
  </w:comment>
  <w:comment w:id="3" w:author="Homero Medeiros" w:date="2022-06-26T17:48:00Z" w:initials="HM">
    <w:p w14:paraId="59618409" w14:textId="77777777" w:rsidR="00BA0EAC" w:rsidRDefault="00BA0EAC" w:rsidP="00B2303E">
      <w:pPr>
        <w:pStyle w:val="Textodecomentrio"/>
      </w:pPr>
      <w:r>
        <w:rPr>
          <w:rStyle w:val="Refdecomentrio"/>
        </w:rPr>
        <w:annotationRef/>
      </w:r>
      <w:r>
        <w:t>Não esquecer de instruir a notificação com os documentos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760F770" w15:done="0"/>
  <w15:commentEx w15:paraId="42E97DBC" w15:done="0"/>
  <w15:commentEx w15:paraId="12896A6B" w15:done="0"/>
  <w15:commentEx w15:paraId="5961840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61561D" w16cex:dateUtc="2022-06-25T13:38:00Z"/>
  <w16cex:commentExtensible w16cex:durableId="2622906A" w16cex:dateUtc="2022-05-08T22:54:00Z"/>
  <w16cex:commentExtensible w16cex:durableId="262294A4" w16cex:dateUtc="2022-05-08T23:12:00Z"/>
  <w16cex:commentExtensible w16cex:durableId="26631A6E" w16cex:dateUtc="2022-06-26T21: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760F770" w16cid:durableId="2661561D"/>
  <w16cid:commentId w16cid:paraId="42E97DBC" w16cid:durableId="2622906A"/>
  <w16cid:commentId w16cid:paraId="12896A6B" w16cid:durableId="262294A4"/>
  <w16cid:commentId w16cid:paraId="59618409" w16cid:durableId="26631A6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E5E34" w14:textId="77777777" w:rsidR="005F3DD4" w:rsidRDefault="005F3DD4">
      <w:r>
        <w:separator/>
      </w:r>
    </w:p>
  </w:endnote>
  <w:endnote w:type="continuationSeparator" w:id="0">
    <w:p w14:paraId="1457A237" w14:textId="77777777" w:rsidR="005F3DD4" w:rsidRDefault="005F3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4B1B3" w14:textId="5ECF8DAF" w:rsidR="00AA4EC8" w:rsidRDefault="00AA4EC8" w:rsidP="003803F1">
    <w:pPr>
      <w:pStyle w:val="Rodap"/>
      <w:pBdr>
        <w:top w:val="single" w:sz="4" w:space="1" w:color="auto"/>
      </w:pBdr>
      <w:spacing w:after="0" w:line="240" w:lineRule="auto"/>
      <w:jc w:val="center"/>
      <w:rPr>
        <w:rFonts w:asciiTheme="minorHAnsi" w:hAnsiTheme="minorHAnsi" w:cstheme="minorHAnsi"/>
        <w:b/>
        <w:sz w:val="16"/>
        <w:lang w:val="pt-BR"/>
      </w:rPr>
    </w:pPr>
    <w:r w:rsidRPr="003803F1">
      <w:rPr>
        <w:rFonts w:asciiTheme="minorHAnsi" w:hAnsiTheme="minorHAnsi" w:cstheme="minorHAnsi"/>
        <w:b/>
        <w:sz w:val="16"/>
        <w:lang w:val="pt-BR"/>
      </w:rPr>
      <w:t>Todos os direitos reservados</w:t>
    </w:r>
    <w:r>
      <w:rPr>
        <w:rFonts w:asciiTheme="minorHAnsi" w:hAnsiTheme="minorHAnsi" w:cstheme="minorHAnsi"/>
        <w:b/>
        <w:sz w:val="16"/>
        <w:lang w:val="pt-BR"/>
      </w:rPr>
      <w:t xml:space="preserve"> a Homero Medeiros - Curso Faturando com a Advocacia em Defesa do Consumidor Bancário.</w:t>
    </w:r>
  </w:p>
  <w:p w14:paraId="6610E695" w14:textId="5A85087B" w:rsidR="00AA4EC8" w:rsidRPr="003B51F1" w:rsidRDefault="00AA4EC8" w:rsidP="003803F1">
    <w:pPr>
      <w:pStyle w:val="Rodap"/>
      <w:pBdr>
        <w:top w:val="single" w:sz="4" w:space="1" w:color="auto"/>
      </w:pBdr>
      <w:spacing w:after="0" w:line="240" w:lineRule="auto"/>
      <w:jc w:val="center"/>
      <w:rPr>
        <w:rFonts w:asciiTheme="minorHAnsi" w:hAnsiTheme="minorHAnsi" w:cstheme="minorHAnsi"/>
        <w:bCs/>
        <w:sz w:val="16"/>
        <w:lang w:val="pt-BR"/>
      </w:rPr>
    </w:pPr>
    <w:r>
      <w:rPr>
        <w:rFonts w:asciiTheme="minorHAnsi" w:hAnsiTheme="minorHAnsi" w:cstheme="minorHAnsi"/>
        <w:b/>
        <w:sz w:val="16"/>
        <w:lang w:val="pt-BR"/>
      </w:rPr>
      <w:t xml:space="preserve"> </w:t>
    </w:r>
    <w:r w:rsidRPr="003B51F1">
      <w:rPr>
        <w:rFonts w:asciiTheme="minorHAnsi" w:hAnsiTheme="minorHAnsi" w:cstheme="minorHAnsi"/>
        <w:bCs/>
        <w:sz w:val="16"/>
        <w:lang w:val="pt-BR"/>
      </w:rPr>
      <w:t>É permitida a reprodução parcial ou total dest</w:t>
    </w:r>
    <w:r>
      <w:rPr>
        <w:rFonts w:asciiTheme="minorHAnsi" w:hAnsiTheme="minorHAnsi" w:cstheme="minorHAnsi"/>
        <w:bCs/>
        <w:sz w:val="16"/>
        <w:lang w:val="pt-BR"/>
      </w:rPr>
      <w:t>e material</w:t>
    </w:r>
    <w:r w:rsidRPr="003B51F1">
      <w:rPr>
        <w:rFonts w:asciiTheme="minorHAnsi" w:hAnsiTheme="minorHAnsi" w:cstheme="minorHAnsi"/>
        <w:bCs/>
        <w:sz w:val="16"/>
        <w:lang w:val="pt-BR"/>
      </w:rPr>
      <w:t>, desde que</w:t>
    </w:r>
    <w:r>
      <w:rPr>
        <w:rFonts w:asciiTheme="minorHAnsi" w:hAnsiTheme="minorHAnsi" w:cstheme="minorHAnsi"/>
        <w:bCs/>
        <w:sz w:val="16"/>
        <w:lang w:val="pt-BR"/>
      </w:rPr>
      <w:t xml:space="preserve"> </w:t>
    </w:r>
    <w:r w:rsidRPr="003B51F1">
      <w:rPr>
        <w:rFonts w:asciiTheme="minorHAnsi" w:hAnsiTheme="minorHAnsi" w:cstheme="minorHAnsi"/>
        <w:bCs/>
        <w:sz w:val="16"/>
        <w:lang w:val="pt-BR"/>
      </w:rPr>
      <w:t>citada a fonte e que não seja para venda ou qualquer fim comercial</w:t>
    </w:r>
  </w:p>
  <w:p w14:paraId="630329F6" w14:textId="1A2DB484" w:rsidR="00AA4EC8" w:rsidRDefault="00AA4EC8" w:rsidP="009444E2">
    <w:pPr>
      <w:pStyle w:val="Rodap"/>
      <w:spacing w:after="0" w:line="240" w:lineRule="auto"/>
      <w:jc w:val="center"/>
      <w:rPr>
        <w:rFonts w:asciiTheme="minorHAnsi" w:hAnsiTheme="minorHAnsi" w:cstheme="minorHAnsi"/>
        <w:bCs/>
        <w:sz w:val="16"/>
        <w:lang w:val="pt-BR"/>
      </w:rPr>
    </w:pPr>
    <w:r>
      <w:rPr>
        <w:rFonts w:asciiTheme="minorHAnsi" w:hAnsiTheme="minorHAnsi" w:cstheme="minorHAnsi"/>
        <w:bCs/>
        <w:sz w:val="16"/>
        <w:lang w:val="pt-BR"/>
      </w:rPr>
      <w:t xml:space="preserve">Redes sociais: </w:t>
    </w:r>
    <w:hyperlink r:id="rId1" w:history="1">
      <w:r w:rsidRPr="00241E36">
        <w:rPr>
          <w:rStyle w:val="Hyperlink"/>
          <w:rFonts w:asciiTheme="minorHAnsi" w:hAnsiTheme="minorHAnsi" w:cstheme="minorHAnsi"/>
          <w:bCs/>
          <w:sz w:val="16"/>
          <w:lang w:val="pt-BR"/>
        </w:rPr>
        <w:t>https://www.instagram.com/homeromedeiros.prof</w:t>
      </w:r>
    </w:hyperlink>
    <w:r>
      <w:rPr>
        <w:rFonts w:asciiTheme="minorHAnsi" w:hAnsiTheme="minorHAnsi" w:cstheme="minorHAnsi"/>
        <w:bCs/>
        <w:sz w:val="16"/>
        <w:lang w:val="pt-BR"/>
      </w:rPr>
      <w:t xml:space="preserve"> / </w:t>
    </w:r>
    <w:hyperlink r:id="rId2" w:history="1">
      <w:r w:rsidRPr="00241E36">
        <w:rPr>
          <w:rStyle w:val="Hyperlink"/>
          <w:rFonts w:asciiTheme="minorHAnsi" w:hAnsiTheme="minorHAnsi" w:cstheme="minorHAnsi"/>
          <w:bCs/>
          <w:sz w:val="16"/>
          <w:lang w:val="pt-BR"/>
        </w:rPr>
        <w:t>https://t.me/homeromedeiros/</w:t>
      </w:r>
    </w:hyperlink>
    <w:r>
      <w:rPr>
        <w:rFonts w:asciiTheme="minorHAnsi" w:hAnsiTheme="minorHAnsi" w:cstheme="minorHAnsi"/>
        <w:bCs/>
        <w:sz w:val="16"/>
        <w:lang w:val="pt-BR"/>
      </w:rPr>
      <w:t xml:space="preserve"> </w:t>
    </w:r>
  </w:p>
  <w:p w14:paraId="7A216A3E" w14:textId="154A6001" w:rsidR="00AA4EC8" w:rsidRPr="009444E2" w:rsidRDefault="00AA4EC8" w:rsidP="009444E2">
    <w:pPr>
      <w:pStyle w:val="Rodap"/>
      <w:jc w:val="right"/>
      <w:rPr>
        <w:rFonts w:ascii="Arial" w:hAnsi="Arial"/>
        <w:b/>
        <w:sz w:val="16"/>
      </w:rPr>
    </w:pPr>
    <w:r w:rsidRPr="003D024C">
      <w:rPr>
        <w:rFonts w:ascii="Arial" w:hAnsi="Arial"/>
        <w:b/>
        <w:sz w:val="16"/>
      </w:rPr>
      <w:fldChar w:fldCharType="begin"/>
    </w:r>
    <w:r w:rsidRPr="003D024C">
      <w:rPr>
        <w:rFonts w:ascii="Arial" w:hAnsi="Arial"/>
        <w:b/>
        <w:sz w:val="16"/>
      </w:rPr>
      <w:instrText xml:space="preserve"> PAGE   \* MERGEFORMAT </w:instrText>
    </w:r>
    <w:r w:rsidRPr="003D024C">
      <w:rPr>
        <w:rFonts w:ascii="Arial" w:hAnsi="Arial"/>
        <w:b/>
        <w:sz w:val="16"/>
      </w:rPr>
      <w:fldChar w:fldCharType="separate"/>
    </w:r>
    <w:r w:rsidR="00583A6F">
      <w:rPr>
        <w:rFonts w:ascii="Arial" w:hAnsi="Arial"/>
        <w:b/>
        <w:noProof/>
        <w:sz w:val="16"/>
      </w:rPr>
      <w:t>29</w:t>
    </w:r>
    <w:r w:rsidRPr="003D024C">
      <w:rPr>
        <w:rFonts w:ascii="Arial" w:hAnsi="Arial"/>
        <w:b/>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2E546" w14:textId="77777777" w:rsidR="005F3DD4" w:rsidRDefault="005F3DD4">
      <w:r>
        <w:separator/>
      </w:r>
    </w:p>
  </w:footnote>
  <w:footnote w:type="continuationSeparator" w:id="0">
    <w:p w14:paraId="21308445" w14:textId="77777777" w:rsidR="005F3DD4" w:rsidRDefault="005F3DD4">
      <w:r>
        <w:continuationSeparator/>
      </w:r>
    </w:p>
  </w:footnote>
  <w:footnote w:id="1">
    <w:p w14:paraId="3CC44B89" w14:textId="06FD9D3C" w:rsidR="00360A81" w:rsidRDefault="00360A81" w:rsidP="00360A81">
      <w:pPr>
        <w:pStyle w:val="Textodenotaderodap"/>
      </w:pPr>
      <w:r>
        <w:rPr>
          <w:rStyle w:val="Refdenotaderodap"/>
        </w:rPr>
        <w:footnoteRef/>
      </w:r>
      <w:r>
        <w:t xml:space="preserve"> Disponível em: </w:t>
      </w:r>
      <w:hyperlink r:id="rId1" w:history="1">
        <w:r w:rsidRPr="005177C8">
          <w:rPr>
            <w:rStyle w:val="Hyperlink"/>
          </w:rPr>
          <w:t>https://www3.bcb.gov.br/sgspub/localizarseries/localizarSeries.do?method=prepararTelaLocalizarSeries</w:t>
        </w:r>
      </w:hyperlink>
      <w:r>
        <w:t xml:space="preserve">. Acesso em </w:t>
      </w:r>
      <w:r w:rsidR="00891920">
        <w:t>___.</w:t>
      </w:r>
    </w:p>
  </w:footnote>
  <w:footnote w:id="2">
    <w:p w14:paraId="5192973E" w14:textId="77777777" w:rsidR="00360A81" w:rsidRDefault="00360A81" w:rsidP="00360A81">
      <w:pPr>
        <w:tabs>
          <w:tab w:val="left" w:pos="2160"/>
        </w:tabs>
        <w:spacing w:after="0" w:line="240" w:lineRule="auto"/>
        <w:jc w:val="both"/>
        <w:rPr>
          <w:rFonts w:asciiTheme="minorHAnsi" w:hAnsiTheme="minorHAnsi" w:cstheme="minorHAnsi"/>
          <w:sz w:val="18"/>
          <w:szCs w:val="18"/>
        </w:rPr>
      </w:pPr>
      <w:r>
        <w:rPr>
          <w:rStyle w:val="Refdenotaderodap"/>
          <w:rFonts w:asciiTheme="minorHAnsi" w:hAnsiTheme="minorHAnsi" w:cstheme="minorHAnsi"/>
          <w:sz w:val="18"/>
          <w:szCs w:val="18"/>
        </w:rPr>
        <w:footnoteRef/>
      </w:r>
      <w:r>
        <w:rPr>
          <w:rFonts w:asciiTheme="minorHAnsi" w:hAnsiTheme="minorHAnsi" w:cstheme="minorHAnsi"/>
          <w:sz w:val="18"/>
          <w:szCs w:val="18"/>
        </w:rPr>
        <w:t xml:space="preserve"> DIREITO PROCESSUAL CIVIL E BANCÁRIO. RECURSO ESPECIAL. AÇÃO REVISIONAL DE CLÁUSULAS DE CONTRATO BANCÁRIO. INCIDENTE DE PROCESSO REPETITIVO. JUROS REMUNERATÓRIOS. CONFIGURAÇÃO DA MORA. JUROS MORATÓRIOS. INSCRIÇÃO/MANUTENÇÃO EM CADASTRO DE INADIMPLENTES. DISPOSIÇÕES DE OFÍCIO. DELIMITAÇÃO DO JULGAMENTO [...] I - JULGAMENTO DAS QUESTÕES IDÊNTICAS QUE CARACTERIZAM A MULTIPLICIDADE. [...] ORIENTAÇÃO 2 - </w:t>
      </w:r>
      <w:r>
        <w:rPr>
          <w:rFonts w:asciiTheme="minorHAnsi" w:hAnsiTheme="minorHAnsi" w:cstheme="minorHAnsi"/>
          <w:b/>
          <w:bCs/>
          <w:sz w:val="18"/>
          <w:szCs w:val="18"/>
        </w:rPr>
        <w:t>CONFIGURAÇÃO DA MORA</w:t>
      </w:r>
      <w:r>
        <w:rPr>
          <w:rFonts w:asciiTheme="minorHAnsi" w:hAnsiTheme="minorHAnsi" w:cstheme="minorHAnsi"/>
          <w:sz w:val="18"/>
          <w:szCs w:val="18"/>
        </w:rPr>
        <w:t xml:space="preserve"> a) O reconhecimento da </w:t>
      </w:r>
      <w:r>
        <w:rPr>
          <w:rFonts w:asciiTheme="minorHAnsi" w:hAnsiTheme="minorHAnsi" w:cstheme="minorHAnsi"/>
          <w:sz w:val="18"/>
          <w:szCs w:val="18"/>
          <w:u w:val="single"/>
        </w:rPr>
        <w:t>abusividade nos encargos exigidos no período da normalidade</w:t>
      </w:r>
      <w:r>
        <w:rPr>
          <w:rFonts w:asciiTheme="minorHAnsi" w:hAnsiTheme="minorHAnsi" w:cstheme="minorHAnsi"/>
          <w:sz w:val="18"/>
          <w:szCs w:val="18"/>
        </w:rPr>
        <w:t xml:space="preserve"> contratual (juros remuneratórios e capitalização) </w:t>
      </w:r>
      <w:r>
        <w:rPr>
          <w:rFonts w:asciiTheme="minorHAnsi" w:hAnsiTheme="minorHAnsi" w:cstheme="minorHAnsi"/>
          <w:b/>
          <w:bCs/>
          <w:sz w:val="18"/>
          <w:szCs w:val="18"/>
        </w:rPr>
        <w:t>descaracteriza a mora</w:t>
      </w:r>
      <w:r>
        <w:rPr>
          <w:rFonts w:asciiTheme="minorHAnsi" w:hAnsiTheme="minorHAnsi" w:cstheme="minorHAnsi"/>
          <w:sz w:val="18"/>
          <w:szCs w:val="18"/>
        </w:rPr>
        <w:t>; b) Não descaracteriza a mora o ajuizamento isolado de ação revisional, nem mesmo quando o reconhecimento de abusividade incidir sobre os encargos inerentes ao período de inadimplência contratual. [...] (REsp 1061530/RS, Rel. Ministra NANCY ANDRIGHI, SEGUNDA SEÇÃO, julgado em 22/10/2008, DJe 10/03/2009). Destacou-se.</w:t>
      </w:r>
    </w:p>
    <w:p w14:paraId="7FC10282" w14:textId="77777777" w:rsidR="00360A81" w:rsidRDefault="00360A81" w:rsidP="00360A81">
      <w:pPr>
        <w:pStyle w:val="Textodenotaderodap"/>
        <w:spacing w:after="0" w:line="240" w:lineRule="auto"/>
        <w:jc w:val="both"/>
        <w:rPr>
          <w:rFonts w:asciiTheme="minorHAnsi" w:hAnsiTheme="minorHAnsi" w:cstheme="minorHAnsi"/>
          <w:sz w:val="18"/>
          <w:szCs w:val="18"/>
        </w:rPr>
      </w:pPr>
    </w:p>
  </w:footnote>
  <w:footnote w:id="3">
    <w:p w14:paraId="2A8A1F07" w14:textId="77777777" w:rsidR="00360A81" w:rsidRPr="00430619" w:rsidRDefault="00360A81" w:rsidP="00360A81">
      <w:pPr>
        <w:pStyle w:val="Textodenotaderodap"/>
        <w:spacing w:after="0" w:line="240" w:lineRule="auto"/>
        <w:jc w:val="both"/>
        <w:rPr>
          <w:rFonts w:asciiTheme="minorHAnsi" w:hAnsiTheme="minorHAnsi" w:cstheme="minorHAnsi"/>
          <w:sz w:val="18"/>
          <w:szCs w:val="18"/>
        </w:rPr>
      </w:pPr>
      <w:r w:rsidRPr="00430619">
        <w:rPr>
          <w:rStyle w:val="Refdenotaderodap"/>
          <w:rFonts w:asciiTheme="minorHAnsi" w:hAnsiTheme="minorHAnsi" w:cstheme="minorHAnsi"/>
          <w:sz w:val="18"/>
          <w:szCs w:val="18"/>
        </w:rPr>
        <w:footnoteRef/>
      </w:r>
      <w:r w:rsidRPr="00430619">
        <w:rPr>
          <w:rFonts w:asciiTheme="minorHAnsi" w:hAnsiTheme="minorHAnsi" w:cstheme="minorHAnsi"/>
          <w:sz w:val="18"/>
          <w:szCs w:val="18"/>
        </w:rPr>
        <w:t xml:space="preserve"> STJ [...]13. </w:t>
      </w:r>
      <w:r w:rsidRPr="00430619">
        <w:rPr>
          <w:rFonts w:asciiTheme="minorHAnsi" w:hAnsiTheme="minorHAnsi" w:cstheme="minorHAnsi"/>
          <w:b/>
          <w:bCs/>
          <w:sz w:val="18"/>
          <w:szCs w:val="18"/>
        </w:rPr>
        <w:t>Fixação das seguintes teses</w:t>
      </w:r>
      <w:r w:rsidRPr="00430619">
        <w:rPr>
          <w:rFonts w:asciiTheme="minorHAnsi" w:hAnsiTheme="minorHAnsi" w:cstheme="minorHAnsi"/>
          <w:sz w:val="18"/>
          <w:szCs w:val="18"/>
        </w:rPr>
        <w:t xml:space="preserve">. Primeira tese: A </w:t>
      </w:r>
      <w:r w:rsidRPr="00430619">
        <w:rPr>
          <w:rFonts w:asciiTheme="minorHAnsi" w:hAnsiTheme="minorHAnsi" w:cstheme="minorHAnsi"/>
          <w:sz w:val="18"/>
          <w:szCs w:val="18"/>
          <w:u w:val="single"/>
        </w:rPr>
        <w:t>restituição em dobro do indébito</w:t>
      </w:r>
      <w:r w:rsidRPr="00430619">
        <w:rPr>
          <w:rFonts w:asciiTheme="minorHAnsi" w:hAnsiTheme="minorHAnsi" w:cstheme="minorHAnsi"/>
          <w:sz w:val="18"/>
          <w:szCs w:val="18"/>
        </w:rPr>
        <w:t xml:space="preserve"> (parágrafo único do artigo 42 do CDC) </w:t>
      </w:r>
      <w:r w:rsidRPr="00430619">
        <w:rPr>
          <w:rFonts w:asciiTheme="minorHAnsi" w:hAnsiTheme="minorHAnsi" w:cstheme="minorHAnsi"/>
          <w:sz w:val="18"/>
          <w:szCs w:val="18"/>
          <w:u w:val="single"/>
        </w:rPr>
        <w:t>independe da natureza do elemento volitivo do fornecedor</w:t>
      </w:r>
      <w:r w:rsidRPr="00430619">
        <w:rPr>
          <w:rFonts w:asciiTheme="minorHAnsi" w:hAnsiTheme="minorHAnsi" w:cstheme="minorHAnsi"/>
          <w:sz w:val="18"/>
          <w:szCs w:val="18"/>
        </w:rPr>
        <w:t xml:space="preserve"> que realizou a cobrança indevida, revelando-se cabível quando a referida cobrança consubstanciar conduta contrária à boa-fé objetiva. [...] Modulação dos efeitos: Modulam-se os efeitos da presente decisão - somente com relação à primeira tese - para que o entendimento aqui fixado quanto à restituição em dobro do indébito seja aplicado apenas a partir da publicação do presente acórdão. A modulação incide unicamente em relação às cobranças indevidas em contratos de consumo que não envolvam prestação de serviços públicos pelo Estado ou por concessionárias, as quais apenas serão atingidas pelo novo entendimento quando pagas após a data da publicação do acórdão. (EAREsp 676.608/RS, Rel. Ministro OG FERNANDES, CORTE ESPECIAL, julgado em 21/10/2020, DJe 30/03/2021) G/N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CDA4E" w14:textId="00A609FE" w:rsidR="00AA4EC8" w:rsidRDefault="00AA4EC8" w:rsidP="00106F2A">
    <w:pPr>
      <w:pStyle w:val="Cabealho"/>
      <w:jc w:val="center"/>
    </w:pPr>
    <w:r>
      <w:rPr>
        <w:noProof/>
        <w:lang w:eastAsia="pt-BR"/>
      </w:rPr>
      <w:drawing>
        <wp:inline distT="0" distB="0" distL="0" distR="0" wp14:anchorId="7CD9F471" wp14:editId="1F16CA8A">
          <wp:extent cx="5760085" cy="1151890"/>
          <wp:effectExtent l="0" t="0" r="0" b="0"/>
          <wp:docPr id="11" name="Imagem 11" descr="Desenho com traços pretos em fundo branco e letras pretas&#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m 14" descr="Desenho com traços pretos em fundo branco e letras pretas&#10;&#10;Descrição gerada automaticamente com confiança baixa"/>
                  <pic:cNvPicPr/>
                </pic:nvPicPr>
                <pic:blipFill>
                  <a:blip r:embed="rId1">
                    <a:extLst>
                      <a:ext uri="{28A0092B-C50C-407E-A947-70E740481C1C}">
                        <a14:useLocalDpi xmlns:a14="http://schemas.microsoft.com/office/drawing/2010/main" val="0"/>
                      </a:ext>
                    </a:extLst>
                  </a:blip>
                  <a:stretch>
                    <a:fillRect/>
                  </a:stretch>
                </pic:blipFill>
                <pic:spPr>
                  <a:xfrm>
                    <a:off x="0" y="0"/>
                    <a:ext cx="5760085" cy="11518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A022A"/>
    <w:multiLevelType w:val="hybridMultilevel"/>
    <w:tmpl w:val="327E965A"/>
    <w:lvl w:ilvl="0" w:tplc="EEEA346A">
      <w:start w:val="1"/>
      <w:numFmt w:val="decimal"/>
      <w:lvlText w:val="%1."/>
      <w:lvlJc w:val="left"/>
      <w:pPr>
        <w:tabs>
          <w:tab w:val="num" w:pos="795"/>
        </w:tabs>
        <w:ind w:left="795" w:hanging="435"/>
      </w:pPr>
      <w:rPr>
        <w:rFonts w:hint="default"/>
        <w:color w:val="auto"/>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15:restartNumberingAfterBreak="0">
    <w:nsid w:val="01041D81"/>
    <w:multiLevelType w:val="hybridMultilevel"/>
    <w:tmpl w:val="F82A112C"/>
    <w:lvl w:ilvl="0" w:tplc="FFFFFFFF">
      <w:start w:val="1"/>
      <w:numFmt w:val="lowerLetter"/>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2" w15:restartNumberingAfterBreak="0">
    <w:nsid w:val="0379740C"/>
    <w:multiLevelType w:val="hybridMultilevel"/>
    <w:tmpl w:val="84AAF150"/>
    <w:lvl w:ilvl="0" w:tplc="33E0876A">
      <w:start w:val="1"/>
      <w:numFmt w:val="lowerLetter"/>
      <w:pStyle w:val="SUBTITULOHOMERO2"/>
      <w:lvlText w:val="%1."/>
      <w:lvlJc w:val="lef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3" w15:restartNumberingAfterBreak="0">
    <w:nsid w:val="04AB41CF"/>
    <w:multiLevelType w:val="hybridMultilevel"/>
    <w:tmpl w:val="DE3A1504"/>
    <w:lvl w:ilvl="0" w:tplc="0416001B">
      <w:start w:val="1"/>
      <w:numFmt w:val="lowerRoman"/>
      <w:lvlText w:val="%1."/>
      <w:lvlJc w:val="right"/>
      <w:pPr>
        <w:ind w:left="1854" w:hanging="360"/>
      </w:pPr>
    </w:lvl>
    <w:lvl w:ilvl="1" w:tplc="04160019">
      <w:start w:val="1"/>
      <w:numFmt w:val="lowerLetter"/>
      <w:lvlText w:val="%2."/>
      <w:lvlJc w:val="left"/>
      <w:pPr>
        <w:ind w:left="2574" w:hanging="360"/>
      </w:pPr>
    </w:lvl>
    <w:lvl w:ilvl="2" w:tplc="0416001B">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4" w15:restartNumberingAfterBreak="0">
    <w:nsid w:val="07C24426"/>
    <w:multiLevelType w:val="hybridMultilevel"/>
    <w:tmpl w:val="86CCD37C"/>
    <w:lvl w:ilvl="0" w:tplc="9FE83772">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5" w15:restartNumberingAfterBreak="0">
    <w:nsid w:val="0CAD7CAF"/>
    <w:multiLevelType w:val="hybridMultilevel"/>
    <w:tmpl w:val="D0AE62A0"/>
    <w:lvl w:ilvl="0" w:tplc="6A06E5B4">
      <w:start w:val="1"/>
      <w:numFmt w:val="lowerLetter"/>
      <w:lvlText w:val="%1)"/>
      <w:lvlJc w:val="left"/>
      <w:pPr>
        <w:ind w:left="2345" w:hanging="360"/>
      </w:pPr>
      <w:rPr>
        <w:rFonts w:hint="default"/>
      </w:rPr>
    </w:lvl>
    <w:lvl w:ilvl="1" w:tplc="04160019">
      <w:start w:val="1"/>
      <w:numFmt w:val="lowerLetter"/>
      <w:lvlText w:val="%2."/>
      <w:lvlJc w:val="left"/>
      <w:pPr>
        <w:ind w:left="3065" w:hanging="360"/>
      </w:pPr>
    </w:lvl>
    <w:lvl w:ilvl="2" w:tplc="0416001B">
      <w:start w:val="1"/>
      <w:numFmt w:val="lowerRoman"/>
      <w:lvlText w:val="%3."/>
      <w:lvlJc w:val="right"/>
      <w:pPr>
        <w:ind w:left="3785" w:hanging="180"/>
      </w:pPr>
    </w:lvl>
    <w:lvl w:ilvl="3" w:tplc="0416000F" w:tentative="1">
      <w:start w:val="1"/>
      <w:numFmt w:val="decimal"/>
      <w:lvlText w:val="%4."/>
      <w:lvlJc w:val="left"/>
      <w:pPr>
        <w:ind w:left="4505" w:hanging="360"/>
      </w:pPr>
    </w:lvl>
    <w:lvl w:ilvl="4" w:tplc="04160019" w:tentative="1">
      <w:start w:val="1"/>
      <w:numFmt w:val="lowerLetter"/>
      <w:lvlText w:val="%5."/>
      <w:lvlJc w:val="left"/>
      <w:pPr>
        <w:ind w:left="5225" w:hanging="360"/>
      </w:pPr>
    </w:lvl>
    <w:lvl w:ilvl="5" w:tplc="0416001B" w:tentative="1">
      <w:start w:val="1"/>
      <w:numFmt w:val="lowerRoman"/>
      <w:lvlText w:val="%6."/>
      <w:lvlJc w:val="right"/>
      <w:pPr>
        <w:ind w:left="5945" w:hanging="180"/>
      </w:pPr>
    </w:lvl>
    <w:lvl w:ilvl="6" w:tplc="0416000F" w:tentative="1">
      <w:start w:val="1"/>
      <w:numFmt w:val="decimal"/>
      <w:lvlText w:val="%7."/>
      <w:lvlJc w:val="left"/>
      <w:pPr>
        <w:ind w:left="6665" w:hanging="360"/>
      </w:pPr>
    </w:lvl>
    <w:lvl w:ilvl="7" w:tplc="04160019" w:tentative="1">
      <w:start w:val="1"/>
      <w:numFmt w:val="lowerLetter"/>
      <w:lvlText w:val="%8."/>
      <w:lvlJc w:val="left"/>
      <w:pPr>
        <w:ind w:left="7385" w:hanging="360"/>
      </w:pPr>
    </w:lvl>
    <w:lvl w:ilvl="8" w:tplc="0416001B" w:tentative="1">
      <w:start w:val="1"/>
      <w:numFmt w:val="lowerRoman"/>
      <w:lvlText w:val="%9."/>
      <w:lvlJc w:val="right"/>
      <w:pPr>
        <w:ind w:left="8105" w:hanging="180"/>
      </w:pPr>
    </w:lvl>
  </w:abstractNum>
  <w:abstractNum w:abstractNumId="6" w15:restartNumberingAfterBreak="0">
    <w:nsid w:val="0D994926"/>
    <w:multiLevelType w:val="hybridMultilevel"/>
    <w:tmpl w:val="B8FC201E"/>
    <w:lvl w:ilvl="0" w:tplc="F182A280">
      <w:start w:val="1"/>
      <w:numFmt w:val="lowerLetter"/>
      <w:lvlText w:val="%1)"/>
      <w:lvlJc w:val="left"/>
      <w:pPr>
        <w:ind w:left="1494" w:hanging="360"/>
      </w:pPr>
      <w:rPr>
        <w:rFonts w:hint="default"/>
      </w:rPr>
    </w:lvl>
    <w:lvl w:ilvl="1" w:tplc="04160019">
      <w:start w:val="1"/>
      <w:numFmt w:val="lowerLetter"/>
      <w:lvlText w:val="%2."/>
      <w:lvlJc w:val="left"/>
      <w:pPr>
        <w:ind w:left="2214" w:hanging="360"/>
      </w:pPr>
    </w:lvl>
    <w:lvl w:ilvl="2" w:tplc="0416001B">
      <w:start w:val="1"/>
      <w:numFmt w:val="lowerRoman"/>
      <w:lvlText w:val="%3."/>
      <w:lvlJc w:val="right"/>
      <w:pPr>
        <w:ind w:left="2934" w:hanging="180"/>
      </w:pPr>
    </w:lvl>
    <w:lvl w:ilvl="3" w:tplc="0416000F">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7" w15:restartNumberingAfterBreak="0">
    <w:nsid w:val="0E5348D3"/>
    <w:multiLevelType w:val="hybridMultilevel"/>
    <w:tmpl w:val="F1EA245C"/>
    <w:lvl w:ilvl="0" w:tplc="53624672">
      <w:start w:val="1"/>
      <w:numFmt w:val="bullet"/>
      <w:lvlText w:val="-"/>
      <w:lvlJc w:val="left"/>
      <w:pPr>
        <w:tabs>
          <w:tab w:val="num" w:pos="720"/>
        </w:tabs>
        <w:ind w:left="720" w:hanging="360"/>
      </w:pPr>
      <w:rPr>
        <w:rFonts w:ascii="Times New Roman" w:hAnsi="Times New Roman" w:hint="default"/>
      </w:rPr>
    </w:lvl>
    <w:lvl w:ilvl="1" w:tplc="E208CF56" w:tentative="1">
      <w:start w:val="1"/>
      <w:numFmt w:val="bullet"/>
      <w:lvlText w:val="-"/>
      <w:lvlJc w:val="left"/>
      <w:pPr>
        <w:tabs>
          <w:tab w:val="num" w:pos="1440"/>
        </w:tabs>
        <w:ind w:left="1440" w:hanging="360"/>
      </w:pPr>
      <w:rPr>
        <w:rFonts w:ascii="Times New Roman" w:hAnsi="Times New Roman" w:hint="default"/>
      </w:rPr>
    </w:lvl>
    <w:lvl w:ilvl="2" w:tplc="A356C7C2" w:tentative="1">
      <w:start w:val="1"/>
      <w:numFmt w:val="bullet"/>
      <w:lvlText w:val="-"/>
      <w:lvlJc w:val="left"/>
      <w:pPr>
        <w:tabs>
          <w:tab w:val="num" w:pos="2160"/>
        </w:tabs>
        <w:ind w:left="2160" w:hanging="360"/>
      </w:pPr>
      <w:rPr>
        <w:rFonts w:ascii="Times New Roman" w:hAnsi="Times New Roman" w:hint="default"/>
      </w:rPr>
    </w:lvl>
    <w:lvl w:ilvl="3" w:tplc="DDE2E1C0" w:tentative="1">
      <w:start w:val="1"/>
      <w:numFmt w:val="bullet"/>
      <w:lvlText w:val="-"/>
      <w:lvlJc w:val="left"/>
      <w:pPr>
        <w:tabs>
          <w:tab w:val="num" w:pos="2880"/>
        </w:tabs>
        <w:ind w:left="2880" w:hanging="360"/>
      </w:pPr>
      <w:rPr>
        <w:rFonts w:ascii="Times New Roman" w:hAnsi="Times New Roman" w:hint="default"/>
      </w:rPr>
    </w:lvl>
    <w:lvl w:ilvl="4" w:tplc="274CD92C" w:tentative="1">
      <w:start w:val="1"/>
      <w:numFmt w:val="bullet"/>
      <w:lvlText w:val="-"/>
      <w:lvlJc w:val="left"/>
      <w:pPr>
        <w:tabs>
          <w:tab w:val="num" w:pos="3600"/>
        </w:tabs>
        <w:ind w:left="3600" w:hanging="360"/>
      </w:pPr>
      <w:rPr>
        <w:rFonts w:ascii="Times New Roman" w:hAnsi="Times New Roman" w:hint="default"/>
      </w:rPr>
    </w:lvl>
    <w:lvl w:ilvl="5" w:tplc="03866684" w:tentative="1">
      <w:start w:val="1"/>
      <w:numFmt w:val="bullet"/>
      <w:lvlText w:val="-"/>
      <w:lvlJc w:val="left"/>
      <w:pPr>
        <w:tabs>
          <w:tab w:val="num" w:pos="4320"/>
        </w:tabs>
        <w:ind w:left="4320" w:hanging="360"/>
      </w:pPr>
      <w:rPr>
        <w:rFonts w:ascii="Times New Roman" w:hAnsi="Times New Roman" w:hint="default"/>
      </w:rPr>
    </w:lvl>
    <w:lvl w:ilvl="6" w:tplc="2E40A14C" w:tentative="1">
      <w:start w:val="1"/>
      <w:numFmt w:val="bullet"/>
      <w:lvlText w:val="-"/>
      <w:lvlJc w:val="left"/>
      <w:pPr>
        <w:tabs>
          <w:tab w:val="num" w:pos="5040"/>
        </w:tabs>
        <w:ind w:left="5040" w:hanging="360"/>
      </w:pPr>
      <w:rPr>
        <w:rFonts w:ascii="Times New Roman" w:hAnsi="Times New Roman" w:hint="default"/>
      </w:rPr>
    </w:lvl>
    <w:lvl w:ilvl="7" w:tplc="87AC6426" w:tentative="1">
      <w:start w:val="1"/>
      <w:numFmt w:val="bullet"/>
      <w:lvlText w:val="-"/>
      <w:lvlJc w:val="left"/>
      <w:pPr>
        <w:tabs>
          <w:tab w:val="num" w:pos="5760"/>
        </w:tabs>
        <w:ind w:left="5760" w:hanging="360"/>
      </w:pPr>
      <w:rPr>
        <w:rFonts w:ascii="Times New Roman" w:hAnsi="Times New Roman" w:hint="default"/>
      </w:rPr>
    </w:lvl>
    <w:lvl w:ilvl="8" w:tplc="A490C172"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1273010B"/>
    <w:multiLevelType w:val="hybridMultilevel"/>
    <w:tmpl w:val="7EBC88B0"/>
    <w:lvl w:ilvl="0" w:tplc="19342B14">
      <w:start w:val="1"/>
      <w:numFmt w:val="decimal"/>
      <w:pStyle w:val="TTULOHOMERO"/>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3196315"/>
    <w:multiLevelType w:val="singleLevel"/>
    <w:tmpl w:val="0416000F"/>
    <w:lvl w:ilvl="0">
      <w:start w:val="1"/>
      <w:numFmt w:val="decimal"/>
      <w:lvlText w:val="%1."/>
      <w:lvlJc w:val="left"/>
      <w:pPr>
        <w:tabs>
          <w:tab w:val="num" w:pos="360"/>
        </w:tabs>
        <w:ind w:left="360" w:hanging="360"/>
      </w:pPr>
    </w:lvl>
  </w:abstractNum>
  <w:abstractNum w:abstractNumId="10" w15:restartNumberingAfterBreak="0">
    <w:nsid w:val="23692225"/>
    <w:multiLevelType w:val="singleLevel"/>
    <w:tmpl w:val="4680FA2E"/>
    <w:lvl w:ilvl="0">
      <w:start w:val="13"/>
      <w:numFmt w:val="lowerLetter"/>
      <w:lvlText w:val="%1)"/>
      <w:lvlJc w:val="left"/>
      <w:pPr>
        <w:tabs>
          <w:tab w:val="num" w:pos="2628"/>
        </w:tabs>
        <w:ind w:left="2628" w:hanging="360"/>
      </w:pPr>
      <w:rPr>
        <w:rFonts w:hint="default"/>
      </w:rPr>
    </w:lvl>
  </w:abstractNum>
  <w:abstractNum w:abstractNumId="11" w15:restartNumberingAfterBreak="0">
    <w:nsid w:val="26CC1A70"/>
    <w:multiLevelType w:val="hybridMultilevel"/>
    <w:tmpl w:val="68028542"/>
    <w:lvl w:ilvl="0" w:tplc="9D740B8A">
      <w:start w:val="1"/>
      <w:numFmt w:val="lowerRoman"/>
      <w:pStyle w:val="SubttuloHOmero"/>
      <w:lvlText w:val="%1."/>
      <w:lvlJc w:val="righ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F5E574E"/>
    <w:multiLevelType w:val="hybridMultilevel"/>
    <w:tmpl w:val="BBFEB4D8"/>
    <w:lvl w:ilvl="0" w:tplc="FFFFFFFF">
      <w:start w:val="1"/>
      <w:numFmt w:val="upperRoman"/>
      <w:lvlText w:val="%1."/>
      <w:lvlJc w:val="right"/>
      <w:pPr>
        <w:ind w:left="1854" w:hanging="360"/>
      </w:p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13" w15:restartNumberingAfterBreak="0">
    <w:nsid w:val="32EB16AC"/>
    <w:multiLevelType w:val="singleLevel"/>
    <w:tmpl w:val="DAE40022"/>
    <w:lvl w:ilvl="0">
      <w:start w:val="1"/>
      <w:numFmt w:val="decimal"/>
      <w:lvlText w:val="%1. "/>
      <w:legacy w:legacy="1" w:legacySpace="0" w:legacyIndent="283"/>
      <w:lvlJc w:val="left"/>
      <w:pPr>
        <w:ind w:left="283" w:hanging="283"/>
      </w:pPr>
      <w:rPr>
        <w:rFonts w:ascii="Courier New" w:hAnsi="Courier New" w:hint="default"/>
        <w:b w:val="0"/>
        <w:i w:val="0"/>
        <w:sz w:val="24"/>
      </w:rPr>
    </w:lvl>
  </w:abstractNum>
  <w:abstractNum w:abstractNumId="14" w15:restartNumberingAfterBreak="0">
    <w:nsid w:val="3DA05304"/>
    <w:multiLevelType w:val="hybridMultilevel"/>
    <w:tmpl w:val="E0106DC2"/>
    <w:lvl w:ilvl="0" w:tplc="861085E4">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5" w15:restartNumberingAfterBreak="0">
    <w:nsid w:val="41202B48"/>
    <w:multiLevelType w:val="hybridMultilevel"/>
    <w:tmpl w:val="3F562750"/>
    <w:lvl w:ilvl="0" w:tplc="6BBC8CC0">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6" w15:restartNumberingAfterBreak="0">
    <w:nsid w:val="45CD00EA"/>
    <w:multiLevelType w:val="hybridMultilevel"/>
    <w:tmpl w:val="DE6A2D74"/>
    <w:lvl w:ilvl="0" w:tplc="2CB815AC">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7" w15:restartNumberingAfterBreak="0">
    <w:nsid w:val="48716C87"/>
    <w:multiLevelType w:val="hybridMultilevel"/>
    <w:tmpl w:val="8B8AB900"/>
    <w:lvl w:ilvl="0" w:tplc="9692007A">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8" w15:restartNumberingAfterBreak="0">
    <w:nsid w:val="4E491DD1"/>
    <w:multiLevelType w:val="hybridMultilevel"/>
    <w:tmpl w:val="BBFEB4D8"/>
    <w:lvl w:ilvl="0" w:tplc="04160013">
      <w:start w:val="1"/>
      <w:numFmt w:val="upperRoman"/>
      <w:lvlText w:val="%1."/>
      <w:lvlJc w:val="righ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19" w15:restartNumberingAfterBreak="0">
    <w:nsid w:val="50453181"/>
    <w:multiLevelType w:val="hybridMultilevel"/>
    <w:tmpl w:val="CABAE0AC"/>
    <w:lvl w:ilvl="0" w:tplc="04160005">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20" w15:restartNumberingAfterBreak="0">
    <w:nsid w:val="51B00BDB"/>
    <w:multiLevelType w:val="hybridMultilevel"/>
    <w:tmpl w:val="F82A112C"/>
    <w:lvl w:ilvl="0" w:tplc="C552689E">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1" w15:restartNumberingAfterBreak="0">
    <w:nsid w:val="52567EC4"/>
    <w:multiLevelType w:val="hybridMultilevel"/>
    <w:tmpl w:val="EEEA268E"/>
    <w:lvl w:ilvl="0" w:tplc="04160005">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22" w15:restartNumberingAfterBreak="0">
    <w:nsid w:val="571C044B"/>
    <w:multiLevelType w:val="hybridMultilevel"/>
    <w:tmpl w:val="773E1A9E"/>
    <w:lvl w:ilvl="0" w:tplc="E18C74F0">
      <w:start w:val="1"/>
      <w:numFmt w:val="lowerLetter"/>
      <w:lvlText w:val="%1)"/>
      <w:lvlJc w:val="left"/>
      <w:pPr>
        <w:ind w:left="2345" w:hanging="360"/>
      </w:pPr>
      <w:rPr>
        <w:rFonts w:hint="default"/>
      </w:rPr>
    </w:lvl>
    <w:lvl w:ilvl="1" w:tplc="04160019" w:tentative="1">
      <w:start w:val="1"/>
      <w:numFmt w:val="lowerLetter"/>
      <w:lvlText w:val="%2."/>
      <w:lvlJc w:val="left"/>
      <w:pPr>
        <w:ind w:left="3065" w:hanging="360"/>
      </w:pPr>
    </w:lvl>
    <w:lvl w:ilvl="2" w:tplc="0416001B" w:tentative="1">
      <w:start w:val="1"/>
      <w:numFmt w:val="lowerRoman"/>
      <w:lvlText w:val="%3."/>
      <w:lvlJc w:val="right"/>
      <w:pPr>
        <w:ind w:left="3785" w:hanging="180"/>
      </w:pPr>
    </w:lvl>
    <w:lvl w:ilvl="3" w:tplc="0416000F" w:tentative="1">
      <w:start w:val="1"/>
      <w:numFmt w:val="decimal"/>
      <w:lvlText w:val="%4."/>
      <w:lvlJc w:val="left"/>
      <w:pPr>
        <w:ind w:left="4505" w:hanging="360"/>
      </w:pPr>
    </w:lvl>
    <w:lvl w:ilvl="4" w:tplc="04160019" w:tentative="1">
      <w:start w:val="1"/>
      <w:numFmt w:val="lowerLetter"/>
      <w:lvlText w:val="%5."/>
      <w:lvlJc w:val="left"/>
      <w:pPr>
        <w:ind w:left="5225" w:hanging="360"/>
      </w:pPr>
    </w:lvl>
    <w:lvl w:ilvl="5" w:tplc="0416001B" w:tentative="1">
      <w:start w:val="1"/>
      <w:numFmt w:val="lowerRoman"/>
      <w:lvlText w:val="%6."/>
      <w:lvlJc w:val="right"/>
      <w:pPr>
        <w:ind w:left="5945" w:hanging="180"/>
      </w:pPr>
    </w:lvl>
    <w:lvl w:ilvl="6" w:tplc="0416000F" w:tentative="1">
      <w:start w:val="1"/>
      <w:numFmt w:val="decimal"/>
      <w:lvlText w:val="%7."/>
      <w:lvlJc w:val="left"/>
      <w:pPr>
        <w:ind w:left="6665" w:hanging="360"/>
      </w:pPr>
    </w:lvl>
    <w:lvl w:ilvl="7" w:tplc="04160019" w:tentative="1">
      <w:start w:val="1"/>
      <w:numFmt w:val="lowerLetter"/>
      <w:lvlText w:val="%8."/>
      <w:lvlJc w:val="left"/>
      <w:pPr>
        <w:ind w:left="7385" w:hanging="360"/>
      </w:pPr>
    </w:lvl>
    <w:lvl w:ilvl="8" w:tplc="0416001B" w:tentative="1">
      <w:start w:val="1"/>
      <w:numFmt w:val="lowerRoman"/>
      <w:lvlText w:val="%9."/>
      <w:lvlJc w:val="right"/>
      <w:pPr>
        <w:ind w:left="8105" w:hanging="180"/>
      </w:pPr>
    </w:lvl>
  </w:abstractNum>
  <w:abstractNum w:abstractNumId="23" w15:restartNumberingAfterBreak="0">
    <w:nsid w:val="599E49A7"/>
    <w:multiLevelType w:val="hybridMultilevel"/>
    <w:tmpl w:val="79A66BB4"/>
    <w:lvl w:ilvl="0" w:tplc="04160005">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24" w15:restartNumberingAfterBreak="0">
    <w:nsid w:val="59A6782B"/>
    <w:multiLevelType w:val="multilevel"/>
    <w:tmpl w:val="B1662D6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C6B328F"/>
    <w:multiLevelType w:val="singleLevel"/>
    <w:tmpl w:val="8CF07966"/>
    <w:lvl w:ilvl="0">
      <w:start w:val="1"/>
      <w:numFmt w:val="decimal"/>
      <w:lvlText w:val="%1."/>
      <w:lvlJc w:val="left"/>
      <w:pPr>
        <w:tabs>
          <w:tab w:val="num" w:pos="435"/>
        </w:tabs>
        <w:ind w:left="435" w:hanging="435"/>
      </w:pPr>
      <w:rPr>
        <w:rFonts w:hint="default"/>
      </w:rPr>
    </w:lvl>
  </w:abstractNum>
  <w:abstractNum w:abstractNumId="26" w15:restartNumberingAfterBreak="0">
    <w:nsid w:val="5FD41FFB"/>
    <w:multiLevelType w:val="hybridMultilevel"/>
    <w:tmpl w:val="9BF0BAC6"/>
    <w:lvl w:ilvl="0" w:tplc="769E164A">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7" w15:restartNumberingAfterBreak="0">
    <w:nsid w:val="5FFB7748"/>
    <w:multiLevelType w:val="hybridMultilevel"/>
    <w:tmpl w:val="CCA2E7E0"/>
    <w:lvl w:ilvl="0" w:tplc="7E68F50E">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8" w15:restartNumberingAfterBreak="0">
    <w:nsid w:val="611F1ECD"/>
    <w:multiLevelType w:val="singleLevel"/>
    <w:tmpl w:val="917CE8EE"/>
    <w:lvl w:ilvl="0">
      <w:start w:val="1"/>
      <w:numFmt w:val="lowerLetter"/>
      <w:lvlText w:val="%1)"/>
      <w:lvlJc w:val="left"/>
      <w:pPr>
        <w:tabs>
          <w:tab w:val="num" w:pos="870"/>
        </w:tabs>
        <w:ind w:left="870" w:hanging="360"/>
      </w:pPr>
      <w:rPr>
        <w:rFonts w:hint="default"/>
      </w:rPr>
    </w:lvl>
  </w:abstractNum>
  <w:abstractNum w:abstractNumId="29" w15:restartNumberingAfterBreak="0">
    <w:nsid w:val="68055D36"/>
    <w:multiLevelType w:val="hybridMultilevel"/>
    <w:tmpl w:val="2D70732A"/>
    <w:lvl w:ilvl="0" w:tplc="AAF881FC">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0" w15:restartNumberingAfterBreak="0">
    <w:nsid w:val="6A767B59"/>
    <w:multiLevelType w:val="hybridMultilevel"/>
    <w:tmpl w:val="A72A97B2"/>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31" w15:restartNumberingAfterBreak="0">
    <w:nsid w:val="6AF7500E"/>
    <w:multiLevelType w:val="singleLevel"/>
    <w:tmpl w:val="FAC63D82"/>
    <w:lvl w:ilvl="0">
      <w:start w:val="1"/>
      <w:numFmt w:val="lowerLetter"/>
      <w:lvlText w:val="%1)"/>
      <w:lvlJc w:val="left"/>
      <w:pPr>
        <w:tabs>
          <w:tab w:val="num" w:pos="1005"/>
        </w:tabs>
        <w:ind w:left="1005" w:hanging="360"/>
      </w:pPr>
      <w:rPr>
        <w:rFonts w:hint="default"/>
      </w:rPr>
    </w:lvl>
  </w:abstractNum>
  <w:abstractNum w:abstractNumId="32" w15:restartNumberingAfterBreak="0">
    <w:nsid w:val="6B416DCF"/>
    <w:multiLevelType w:val="hybridMultilevel"/>
    <w:tmpl w:val="70EEBA8C"/>
    <w:lvl w:ilvl="0" w:tplc="7EF8721E">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3" w15:restartNumberingAfterBreak="0">
    <w:nsid w:val="74925874"/>
    <w:multiLevelType w:val="hybridMultilevel"/>
    <w:tmpl w:val="66901984"/>
    <w:lvl w:ilvl="0" w:tplc="79A8999C">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4" w15:restartNumberingAfterBreak="0">
    <w:nsid w:val="754518CA"/>
    <w:multiLevelType w:val="hybridMultilevel"/>
    <w:tmpl w:val="72580AE2"/>
    <w:lvl w:ilvl="0" w:tplc="EDAA4B14">
      <w:start w:val="1"/>
      <w:numFmt w:val="bullet"/>
      <w:lvlText w:val=""/>
      <w:lvlJc w:val="left"/>
      <w:pPr>
        <w:ind w:left="720" w:hanging="360"/>
      </w:pPr>
      <w:rPr>
        <w:rFonts w:ascii="Symbol" w:hAnsi="Symbol" w:hint="default"/>
      </w:rPr>
    </w:lvl>
    <w:lvl w:ilvl="1" w:tplc="A1D61750">
      <w:start w:val="1"/>
      <w:numFmt w:val="bullet"/>
      <w:lvlText w:val="-"/>
      <w:lvlJc w:val="left"/>
      <w:pPr>
        <w:ind w:left="1440" w:hanging="360"/>
      </w:pPr>
      <w:rPr>
        <w:rFonts w:ascii="Calibri" w:hAnsi="Calibri" w:hint="default"/>
      </w:rPr>
    </w:lvl>
    <w:lvl w:ilvl="2" w:tplc="D82E034C">
      <w:start w:val="1"/>
      <w:numFmt w:val="bullet"/>
      <w:lvlText w:val=""/>
      <w:lvlJc w:val="left"/>
      <w:pPr>
        <w:ind w:left="2160" w:hanging="360"/>
      </w:pPr>
      <w:rPr>
        <w:rFonts w:ascii="Wingdings" w:hAnsi="Wingdings" w:hint="default"/>
      </w:rPr>
    </w:lvl>
    <w:lvl w:ilvl="3" w:tplc="C41AA962">
      <w:start w:val="1"/>
      <w:numFmt w:val="bullet"/>
      <w:lvlText w:val=""/>
      <w:lvlJc w:val="left"/>
      <w:pPr>
        <w:ind w:left="2880" w:hanging="360"/>
      </w:pPr>
      <w:rPr>
        <w:rFonts w:ascii="Symbol" w:hAnsi="Symbol" w:hint="default"/>
      </w:rPr>
    </w:lvl>
    <w:lvl w:ilvl="4" w:tplc="7E38A5C2">
      <w:start w:val="1"/>
      <w:numFmt w:val="bullet"/>
      <w:lvlText w:val="o"/>
      <w:lvlJc w:val="left"/>
      <w:pPr>
        <w:ind w:left="3600" w:hanging="360"/>
      </w:pPr>
      <w:rPr>
        <w:rFonts w:ascii="Courier New" w:hAnsi="Courier New" w:hint="default"/>
      </w:rPr>
    </w:lvl>
    <w:lvl w:ilvl="5" w:tplc="AA0035BC">
      <w:start w:val="1"/>
      <w:numFmt w:val="bullet"/>
      <w:lvlText w:val=""/>
      <w:lvlJc w:val="left"/>
      <w:pPr>
        <w:ind w:left="4320" w:hanging="360"/>
      </w:pPr>
      <w:rPr>
        <w:rFonts w:ascii="Wingdings" w:hAnsi="Wingdings" w:hint="default"/>
      </w:rPr>
    </w:lvl>
    <w:lvl w:ilvl="6" w:tplc="CBF611A0">
      <w:start w:val="1"/>
      <w:numFmt w:val="bullet"/>
      <w:lvlText w:val=""/>
      <w:lvlJc w:val="left"/>
      <w:pPr>
        <w:ind w:left="5040" w:hanging="360"/>
      </w:pPr>
      <w:rPr>
        <w:rFonts w:ascii="Symbol" w:hAnsi="Symbol" w:hint="default"/>
      </w:rPr>
    </w:lvl>
    <w:lvl w:ilvl="7" w:tplc="A60EFF40">
      <w:start w:val="1"/>
      <w:numFmt w:val="bullet"/>
      <w:lvlText w:val="o"/>
      <w:lvlJc w:val="left"/>
      <w:pPr>
        <w:ind w:left="5760" w:hanging="360"/>
      </w:pPr>
      <w:rPr>
        <w:rFonts w:ascii="Courier New" w:hAnsi="Courier New" w:hint="default"/>
      </w:rPr>
    </w:lvl>
    <w:lvl w:ilvl="8" w:tplc="E78694D0">
      <w:start w:val="1"/>
      <w:numFmt w:val="bullet"/>
      <w:lvlText w:val=""/>
      <w:lvlJc w:val="left"/>
      <w:pPr>
        <w:ind w:left="6480" w:hanging="360"/>
      </w:pPr>
      <w:rPr>
        <w:rFonts w:ascii="Wingdings" w:hAnsi="Wingdings" w:hint="default"/>
      </w:rPr>
    </w:lvl>
  </w:abstractNum>
  <w:num w:numId="1" w16cid:durableId="1520655540">
    <w:abstractNumId w:val="34"/>
  </w:num>
  <w:num w:numId="2" w16cid:durableId="702050249">
    <w:abstractNumId w:val="13"/>
  </w:num>
  <w:num w:numId="3" w16cid:durableId="84423216">
    <w:abstractNumId w:val="25"/>
  </w:num>
  <w:num w:numId="4" w16cid:durableId="737362167">
    <w:abstractNumId w:val="9"/>
  </w:num>
  <w:num w:numId="5" w16cid:durableId="473570806">
    <w:abstractNumId w:val="28"/>
  </w:num>
  <w:num w:numId="6" w16cid:durableId="2112774250">
    <w:abstractNumId w:val="31"/>
  </w:num>
  <w:num w:numId="7" w16cid:durableId="1310209205">
    <w:abstractNumId w:val="10"/>
  </w:num>
  <w:num w:numId="8" w16cid:durableId="1919443616">
    <w:abstractNumId w:val="0"/>
  </w:num>
  <w:num w:numId="9" w16cid:durableId="1090470863">
    <w:abstractNumId w:val="5"/>
  </w:num>
  <w:num w:numId="10" w16cid:durableId="1819568645">
    <w:abstractNumId w:val="22"/>
  </w:num>
  <w:num w:numId="11" w16cid:durableId="331572772">
    <w:abstractNumId w:val="8"/>
  </w:num>
  <w:num w:numId="12" w16cid:durableId="1854372283">
    <w:abstractNumId w:val="11"/>
  </w:num>
  <w:num w:numId="13" w16cid:durableId="562957423">
    <w:abstractNumId w:val="8"/>
    <w:lvlOverride w:ilvl="0">
      <w:startOverride w:val="1"/>
    </w:lvlOverride>
  </w:num>
  <w:num w:numId="14" w16cid:durableId="1475679063">
    <w:abstractNumId w:val="11"/>
    <w:lvlOverride w:ilvl="0">
      <w:startOverride w:val="1"/>
    </w:lvlOverride>
  </w:num>
  <w:num w:numId="15" w16cid:durableId="412550031">
    <w:abstractNumId w:val="14"/>
  </w:num>
  <w:num w:numId="16" w16cid:durableId="788940232">
    <w:abstractNumId w:val="2"/>
  </w:num>
  <w:num w:numId="17" w16cid:durableId="55789235">
    <w:abstractNumId w:val="2"/>
  </w:num>
  <w:num w:numId="18" w16cid:durableId="1694838875">
    <w:abstractNumId w:val="2"/>
  </w:num>
  <w:num w:numId="19" w16cid:durableId="1499494828">
    <w:abstractNumId w:val="2"/>
  </w:num>
  <w:num w:numId="20" w16cid:durableId="2112118408">
    <w:abstractNumId w:val="2"/>
  </w:num>
  <w:num w:numId="21" w16cid:durableId="1452044524">
    <w:abstractNumId w:val="2"/>
  </w:num>
  <w:num w:numId="22" w16cid:durableId="2049454297">
    <w:abstractNumId w:val="2"/>
  </w:num>
  <w:num w:numId="23" w16cid:durableId="591280778">
    <w:abstractNumId w:val="2"/>
  </w:num>
  <w:num w:numId="24" w16cid:durableId="836192786">
    <w:abstractNumId w:val="2"/>
  </w:num>
  <w:num w:numId="25" w16cid:durableId="922185743">
    <w:abstractNumId w:val="24"/>
  </w:num>
  <w:num w:numId="26" w16cid:durableId="1514421470">
    <w:abstractNumId w:val="30"/>
  </w:num>
  <w:num w:numId="27" w16cid:durableId="1352344286">
    <w:abstractNumId w:val="23"/>
  </w:num>
  <w:num w:numId="28" w16cid:durableId="875460638">
    <w:abstractNumId w:val="21"/>
  </w:num>
  <w:num w:numId="29" w16cid:durableId="567615086">
    <w:abstractNumId w:val="19"/>
  </w:num>
  <w:num w:numId="30" w16cid:durableId="1827239630">
    <w:abstractNumId w:val="29"/>
  </w:num>
  <w:num w:numId="31" w16cid:durableId="2063017462">
    <w:abstractNumId w:val="16"/>
  </w:num>
  <w:num w:numId="32" w16cid:durableId="1507788547">
    <w:abstractNumId w:val="4"/>
  </w:num>
  <w:num w:numId="33" w16cid:durableId="1915502881">
    <w:abstractNumId w:val="17"/>
  </w:num>
  <w:num w:numId="34" w16cid:durableId="263073254">
    <w:abstractNumId w:val="32"/>
  </w:num>
  <w:num w:numId="35" w16cid:durableId="613368263">
    <w:abstractNumId w:val="7"/>
  </w:num>
  <w:num w:numId="36" w16cid:durableId="1563632974">
    <w:abstractNumId w:val="8"/>
    <w:lvlOverride w:ilvl="0">
      <w:startOverride w:val="1"/>
    </w:lvlOverride>
  </w:num>
  <w:num w:numId="37" w16cid:durableId="677737878">
    <w:abstractNumId w:val="27"/>
  </w:num>
  <w:num w:numId="38" w16cid:durableId="225577744">
    <w:abstractNumId w:val="3"/>
  </w:num>
  <w:num w:numId="39" w16cid:durableId="1613322938">
    <w:abstractNumId w:val="18"/>
  </w:num>
  <w:num w:numId="40" w16cid:durableId="308679245">
    <w:abstractNumId w:val="15"/>
  </w:num>
  <w:num w:numId="41" w16cid:durableId="1322077408">
    <w:abstractNumId w:val="6"/>
  </w:num>
  <w:num w:numId="42" w16cid:durableId="1035354297">
    <w:abstractNumId w:val="26"/>
  </w:num>
  <w:num w:numId="43" w16cid:durableId="1073166337">
    <w:abstractNumId w:val="33"/>
  </w:num>
  <w:num w:numId="44" w16cid:durableId="633944852">
    <w:abstractNumId w:val="12"/>
  </w:num>
  <w:num w:numId="45" w16cid:durableId="1759592340">
    <w:abstractNumId w:val="20"/>
  </w:num>
  <w:num w:numId="46" w16cid:durableId="56329636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omero Medeiros">
    <w15:presenceInfo w15:providerId="None" w15:userId="Homero Medeiro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486"/>
    <w:rsid w:val="00000C7D"/>
    <w:rsid w:val="00001127"/>
    <w:rsid w:val="000023A2"/>
    <w:rsid w:val="0000288E"/>
    <w:rsid w:val="00003500"/>
    <w:rsid w:val="00003568"/>
    <w:rsid w:val="0000357B"/>
    <w:rsid w:val="00004ED8"/>
    <w:rsid w:val="00004F00"/>
    <w:rsid w:val="00010C0E"/>
    <w:rsid w:val="00010DF8"/>
    <w:rsid w:val="00010E9E"/>
    <w:rsid w:val="00011404"/>
    <w:rsid w:val="00014090"/>
    <w:rsid w:val="00014EC0"/>
    <w:rsid w:val="00014F50"/>
    <w:rsid w:val="00016F8B"/>
    <w:rsid w:val="0002140F"/>
    <w:rsid w:val="0002298F"/>
    <w:rsid w:val="000259CD"/>
    <w:rsid w:val="00030A05"/>
    <w:rsid w:val="00030EF1"/>
    <w:rsid w:val="00032440"/>
    <w:rsid w:val="00032D7C"/>
    <w:rsid w:val="00034C21"/>
    <w:rsid w:val="0003505C"/>
    <w:rsid w:val="000353A3"/>
    <w:rsid w:val="00035A0E"/>
    <w:rsid w:val="00035AAD"/>
    <w:rsid w:val="00036554"/>
    <w:rsid w:val="00036F63"/>
    <w:rsid w:val="00036FC2"/>
    <w:rsid w:val="00037039"/>
    <w:rsid w:val="00041F39"/>
    <w:rsid w:val="0004374D"/>
    <w:rsid w:val="0004379F"/>
    <w:rsid w:val="00043A3C"/>
    <w:rsid w:val="00046030"/>
    <w:rsid w:val="00046078"/>
    <w:rsid w:val="0004656A"/>
    <w:rsid w:val="000475EB"/>
    <w:rsid w:val="000501B3"/>
    <w:rsid w:val="00050227"/>
    <w:rsid w:val="00050A85"/>
    <w:rsid w:val="0005170A"/>
    <w:rsid w:val="0005324F"/>
    <w:rsid w:val="00054659"/>
    <w:rsid w:val="00054967"/>
    <w:rsid w:val="00054A6B"/>
    <w:rsid w:val="00057581"/>
    <w:rsid w:val="000601A6"/>
    <w:rsid w:val="00060645"/>
    <w:rsid w:val="00060E09"/>
    <w:rsid w:val="000614B1"/>
    <w:rsid w:val="0006182B"/>
    <w:rsid w:val="00062612"/>
    <w:rsid w:val="00063AE5"/>
    <w:rsid w:val="00063B48"/>
    <w:rsid w:val="00066B42"/>
    <w:rsid w:val="00066EA1"/>
    <w:rsid w:val="00067252"/>
    <w:rsid w:val="000718EC"/>
    <w:rsid w:val="000721A9"/>
    <w:rsid w:val="000722A0"/>
    <w:rsid w:val="0007246A"/>
    <w:rsid w:val="00072A32"/>
    <w:rsid w:val="000732AC"/>
    <w:rsid w:val="0007379B"/>
    <w:rsid w:val="00074365"/>
    <w:rsid w:val="000749F8"/>
    <w:rsid w:val="00076A15"/>
    <w:rsid w:val="00076DA0"/>
    <w:rsid w:val="0008046D"/>
    <w:rsid w:val="000806B3"/>
    <w:rsid w:val="00080A8B"/>
    <w:rsid w:val="00081BC3"/>
    <w:rsid w:val="00082120"/>
    <w:rsid w:val="000833C9"/>
    <w:rsid w:val="00083464"/>
    <w:rsid w:val="0008516E"/>
    <w:rsid w:val="000856C1"/>
    <w:rsid w:val="00085F9C"/>
    <w:rsid w:val="00085FB1"/>
    <w:rsid w:val="000865BD"/>
    <w:rsid w:val="00086981"/>
    <w:rsid w:val="00087FCD"/>
    <w:rsid w:val="00090633"/>
    <w:rsid w:val="00090AAC"/>
    <w:rsid w:val="00090DBB"/>
    <w:rsid w:val="00091F1E"/>
    <w:rsid w:val="00093D09"/>
    <w:rsid w:val="00093FAC"/>
    <w:rsid w:val="000948DB"/>
    <w:rsid w:val="00094F5F"/>
    <w:rsid w:val="000A23B6"/>
    <w:rsid w:val="000A24D1"/>
    <w:rsid w:val="000A4365"/>
    <w:rsid w:val="000A4E66"/>
    <w:rsid w:val="000A5511"/>
    <w:rsid w:val="000A59EC"/>
    <w:rsid w:val="000A65EF"/>
    <w:rsid w:val="000B165B"/>
    <w:rsid w:val="000B1A23"/>
    <w:rsid w:val="000B21E6"/>
    <w:rsid w:val="000B2333"/>
    <w:rsid w:val="000B324D"/>
    <w:rsid w:val="000B3595"/>
    <w:rsid w:val="000B3861"/>
    <w:rsid w:val="000B4A1F"/>
    <w:rsid w:val="000B4F80"/>
    <w:rsid w:val="000B50C0"/>
    <w:rsid w:val="000B51A0"/>
    <w:rsid w:val="000B6275"/>
    <w:rsid w:val="000B77F5"/>
    <w:rsid w:val="000C27D8"/>
    <w:rsid w:val="000C2EA8"/>
    <w:rsid w:val="000C3BC4"/>
    <w:rsid w:val="000C3E2F"/>
    <w:rsid w:val="000C4AC6"/>
    <w:rsid w:val="000C573C"/>
    <w:rsid w:val="000C6C53"/>
    <w:rsid w:val="000D2941"/>
    <w:rsid w:val="000D5009"/>
    <w:rsid w:val="000D5354"/>
    <w:rsid w:val="000D6BF0"/>
    <w:rsid w:val="000D786E"/>
    <w:rsid w:val="000E05E4"/>
    <w:rsid w:val="000E2ADB"/>
    <w:rsid w:val="000E2B51"/>
    <w:rsid w:val="000E4CE9"/>
    <w:rsid w:val="000E5234"/>
    <w:rsid w:val="000E5913"/>
    <w:rsid w:val="000E6F71"/>
    <w:rsid w:val="000F00E3"/>
    <w:rsid w:val="000F0626"/>
    <w:rsid w:val="000F17F5"/>
    <w:rsid w:val="000F189D"/>
    <w:rsid w:val="000F2B03"/>
    <w:rsid w:val="000F3D81"/>
    <w:rsid w:val="000F41B4"/>
    <w:rsid w:val="000F6C86"/>
    <w:rsid w:val="00100EA9"/>
    <w:rsid w:val="00101801"/>
    <w:rsid w:val="00101E94"/>
    <w:rsid w:val="0010203C"/>
    <w:rsid w:val="00102199"/>
    <w:rsid w:val="00103000"/>
    <w:rsid w:val="00103F48"/>
    <w:rsid w:val="00105867"/>
    <w:rsid w:val="0010616C"/>
    <w:rsid w:val="001064D1"/>
    <w:rsid w:val="001067A2"/>
    <w:rsid w:val="00106BD7"/>
    <w:rsid w:val="00106F2A"/>
    <w:rsid w:val="00110335"/>
    <w:rsid w:val="0011209D"/>
    <w:rsid w:val="001132D9"/>
    <w:rsid w:val="0011437A"/>
    <w:rsid w:val="001179D5"/>
    <w:rsid w:val="00122253"/>
    <w:rsid w:val="0012449C"/>
    <w:rsid w:val="00124CCD"/>
    <w:rsid w:val="00125ADA"/>
    <w:rsid w:val="00130DCC"/>
    <w:rsid w:val="0013399D"/>
    <w:rsid w:val="00133F72"/>
    <w:rsid w:val="001343AB"/>
    <w:rsid w:val="00134C77"/>
    <w:rsid w:val="0013568E"/>
    <w:rsid w:val="00136B8C"/>
    <w:rsid w:val="00140C12"/>
    <w:rsid w:val="00146D49"/>
    <w:rsid w:val="00147964"/>
    <w:rsid w:val="00147F74"/>
    <w:rsid w:val="001500DC"/>
    <w:rsid w:val="00150663"/>
    <w:rsid w:val="0015161E"/>
    <w:rsid w:val="00153163"/>
    <w:rsid w:val="00153CC5"/>
    <w:rsid w:val="00153D8B"/>
    <w:rsid w:val="00155355"/>
    <w:rsid w:val="00155EE8"/>
    <w:rsid w:val="00156CFB"/>
    <w:rsid w:val="001607F6"/>
    <w:rsid w:val="00160934"/>
    <w:rsid w:val="00160E60"/>
    <w:rsid w:val="00162C82"/>
    <w:rsid w:val="00162CB8"/>
    <w:rsid w:val="00163EB9"/>
    <w:rsid w:val="00164607"/>
    <w:rsid w:val="001668F4"/>
    <w:rsid w:val="00167199"/>
    <w:rsid w:val="001707C7"/>
    <w:rsid w:val="001735DF"/>
    <w:rsid w:val="001737E8"/>
    <w:rsid w:val="00174411"/>
    <w:rsid w:val="00175C69"/>
    <w:rsid w:val="001776E4"/>
    <w:rsid w:val="00177FB6"/>
    <w:rsid w:val="00180628"/>
    <w:rsid w:val="00181481"/>
    <w:rsid w:val="00183CCA"/>
    <w:rsid w:val="001846A7"/>
    <w:rsid w:val="00185810"/>
    <w:rsid w:val="001859F0"/>
    <w:rsid w:val="00185B2C"/>
    <w:rsid w:val="001869E4"/>
    <w:rsid w:val="00190BDE"/>
    <w:rsid w:val="00190F97"/>
    <w:rsid w:val="00191798"/>
    <w:rsid w:val="00194574"/>
    <w:rsid w:val="00195A82"/>
    <w:rsid w:val="001A1169"/>
    <w:rsid w:val="001A2154"/>
    <w:rsid w:val="001A3F6E"/>
    <w:rsid w:val="001A402A"/>
    <w:rsid w:val="001A439C"/>
    <w:rsid w:val="001A468B"/>
    <w:rsid w:val="001A47F0"/>
    <w:rsid w:val="001A4959"/>
    <w:rsid w:val="001A4ACE"/>
    <w:rsid w:val="001A7405"/>
    <w:rsid w:val="001A7905"/>
    <w:rsid w:val="001B351D"/>
    <w:rsid w:val="001B3DD6"/>
    <w:rsid w:val="001B43D3"/>
    <w:rsid w:val="001C023F"/>
    <w:rsid w:val="001C0B4F"/>
    <w:rsid w:val="001C0F4D"/>
    <w:rsid w:val="001C1063"/>
    <w:rsid w:val="001C1E56"/>
    <w:rsid w:val="001C29D4"/>
    <w:rsid w:val="001C371E"/>
    <w:rsid w:val="001C4B7E"/>
    <w:rsid w:val="001C6347"/>
    <w:rsid w:val="001C6C5C"/>
    <w:rsid w:val="001C7D38"/>
    <w:rsid w:val="001D0308"/>
    <w:rsid w:val="001D1C03"/>
    <w:rsid w:val="001D1F95"/>
    <w:rsid w:val="001D1F98"/>
    <w:rsid w:val="001D3B2B"/>
    <w:rsid w:val="001D601B"/>
    <w:rsid w:val="001D6131"/>
    <w:rsid w:val="001D687F"/>
    <w:rsid w:val="001D79AC"/>
    <w:rsid w:val="001E12E7"/>
    <w:rsid w:val="001E1FA6"/>
    <w:rsid w:val="001E2325"/>
    <w:rsid w:val="001E3C32"/>
    <w:rsid w:val="001E4517"/>
    <w:rsid w:val="001E4B90"/>
    <w:rsid w:val="001E4F0A"/>
    <w:rsid w:val="001E782F"/>
    <w:rsid w:val="001F0A4E"/>
    <w:rsid w:val="001F1B22"/>
    <w:rsid w:val="001F1BF1"/>
    <w:rsid w:val="001F24E2"/>
    <w:rsid w:val="001F37C5"/>
    <w:rsid w:val="001F3BF7"/>
    <w:rsid w:val="001F46C8"/>
    <w:rsid w:val="001F544C"/>
    <w:rsid w:val="001F599D"/>
    <w:rsid w:val="001F5B4C"/>
    <w:rsid w:val="001F6023"/>
    <w:rsid w:val="001F6E44"/>
    <w:rsid w:val="0020270D"/>
    <w:rsid w:val="00202D05"/>
    <w:rsid w:val="0020315D"/>
    <w:rsid w:val="002032B7"/>
    <w:rsid w:val="00203904"/>
    <w:rsid w:val="002046FF"/>
    <w:rsid w:val="002058F1"/>
    <w:rsid w:val="00206384"/>
    <w:rsid w:val="0020721C"/>
    <w:rsid w:val="00207432"/>
    <w:rsid w:val="00210F17"/>
    <w:rsid w:val="00212010"/>
    <w:rsid w:val="00213B10"/>
    <w:rsid w:val="00213CAD"/>
    <w:rsid w:val="00215324"/>
    <w:rsid w:val="00215604"/>
    <w:rsid w:val="002176F1"/>
    <w:rsid w:val="0022013C"/>
    <w:rsid w:val="002212E8"/>
    <w:rsid w:val="00221B55"/>
    <w:rsid w:val="002236EB"/>
    <w:rsid w:val="00224603"/>
    <w:rsid w:val="002246D0"/>
    <w:rsid w:val="002249F8"/>
    <w:rsid w:val="002268CD"/>
    <w:rsid w:val="002270BE"/>
    <w:rsid w:val="0022749A"/>
    <w:rsid w:val="00227FB2"/>
    <w:rsid w:val="00230472"/>
    <w:rsid w:val="00232B63"/>
    <w:rsid w:val="002333A2"/>
    <w:rsid w:val="0023367C"/>
    <w:rsid w:val="00233AAE"/>
    <w:rsid w:val="002345B5"/>
    <w:rsid w:val="0023495F"/>
    <w:rsid w:val="00236976"/>
    <w:rsid w:val="00237548"/>
    <w:rsid w:val="00237E32"/>
    <w:rsid w:val="002403A9"/>
    <w:rsid w:val="002417B6"/>
    <w:rsid w:val="00242273"/>
    <w:rsid w:val="0024239E"/>
    <w:rsid w:val="002424F3"/>
    <w:rsid w:val="00242C4A"/>
    <w:rsid w:val="00243133"/>
    <w:rsid w:val="002431F4"/>
    <w:rsid w:val="00243B16"/>
    <w:rsid w:val="00244E90"/>
    <w:rsid w:val="00245599"/>
    <w:rsid w:val="00246D52"/>
    <w:rsid w:val="002473AD"/>
    <w:rsid w:val="002509B1"/>
    <w:rsid w:val="00251182"/>
    <w:rsid w:val="00251A7D"/>
    <w:rsid w:val="002522E0"/>
    <w:rsid w:val="002537BC"/>
    <w:rsid w:val="00253FC1"/>
    <w:rsid w:val="002552A5"/>
    <w:rsid w:val="0025636F"/>
    <w:rsid w:val="0025649F"/>
    <w:rsid w:val="002572A2"/>
    <w:rsid w:val="002608AB"/>
    <w:rsid w:val="00260A10"/>
    <w:rsid w:val="00261993"/>
    <w:rsid w:val="00263112"/>
    <w:rsid w:val="00263475"/>
    <w:rsid w:val="00263CA8"/>
    <w:rsid w:val="002648F1"/>
    <w:rsid w:val="0026674B"/>
    <w:rsid w:val="00266C9C"/>
    <w:rsid w:val="00267015"/>
    <w:rsid w:val="00267584"/>
    <w:rsid w:val="00267EE9"/>
    <w:rsid w:val="0027095C"/>
    <w:rsid w:val="00271510"/>
    <w:rsid w:val="002719F2"/>
    <w:rsid w:val="00271F05"/>
    <w:rsid w:val="00272370"/>
    <w:rsid w:val="0027389A"/>
    <w:rsid w:val="00275F0E"/>
    <w:rsid w:val="00276F89"/>
    <w:rsid w:val="002777A2"/>
    <w:rsid w:val="00277904"/>
    <w:rsid w:val="002803FA"/>
    <w:rsid w:val="00281E1D"/>
    <w:rsid w:val="00281F28"/>
    <w:rsid w:val="00281F6F"/>
    <w:rsid w:val="00282692"/>
    <w:rsid w:val="0028386F"/>
    <w:rsid w:val="00283B85"/>
    <w:rsid w:val="002849C9"/>
    <w:rsid w:val="00287254"/>
    <w:rsid w:val="002872AD"/>
    <w:rsid w:val="002923EF"/>
    <w:rsid w:val="002927F7"/>
    <w:rsid w:val="00293275"/>
    <w:rsid w:val="00293A9E"/>
    <w:rsid w:val="0029429E"/>
    <w:rsid w:val="0029442C"/>
    <w:rsid w:val="00296DBC"/>
    <w:rsid w:val="002A29B4"/>
    <w:rsid w:val="002A537E"/>
    <w:rsid w:val="002A72B9"/>
    <w:rsid w:val="002B02E6"/>
    <w:rsid w:val="002B0640"/>
    <w:rsid w:val="002B159A"/>
    <w:rsid w:val="002B17CA"/>
    <w:rsid w:val="002B1E20"/>
    <w:rsid w:val="002B3300"/>
    <w:rsid w:val="002B3308"/>
    <w:rsid w:val="002B3B6B"/>
    <w:rsid w:val="002B4FAA"/>
    <w:rsid w:val="002B54B6"/>
    <w:rsid w:val="002B5CEA"/>
    <w:rsid w:val="002B7525"/>
    <w:rsid w:val="002C0827"/>
    <w:rsid w:val="002C0F73"/>
    <w:rsid w:val="002C2C55"/>
    <w:rsid w:val="002C4C1B"/>
    <w:rsid w:val="002D10BB"/>
    <w:rsid w:val="002D2051"/>
    <w:rsid w:val="002D2917"/>
    <w:rsid w:val="002D3F49"/>
    <w:rsid w:val="002D57FC"/>
    <w:rsid w:val="002D72B0"/>
    <w:rsid w:val="002D784E"/>
    <w:rsid w:val="002D7B90"/>
    <w:rsid w:val="002D7D27"/>
    <w:rsid w:val="002E01CD"/>
    <w:rsid w:val="002E1916"/>
    <w:rsid w:val="002E275B"/>
    <w:rsid w:val="002E4643"/>
    <w:rsid w:val="002E7E44"/>
    <w:rsid w:val="002F3DE1"/>
    <w:rsid w:val="002F4197"/>
    <w:rsid w:val="002F5CA9"/>
    <w:rsid w:val="002F64B8"/>
    <w:rsid w:val="002F6A2C"/>
    <w:rsid w:val="002F7AE2"/>
    <w:rsid w:val="002F7AE3"/>
    <w:rsid w:val="00300A15"/>
    <w:rsid w:val="00301F7A"/>
    <w:rsid w:val="00304613"/>
    <w:rsid w:val="00305208"/>
    <w:rsid w:val="003059F4"/>
    <w:rsid w:val="00306BF9"/>
    <w:rsid w:val="00307919"/>
    <w:rsid w:val="0031193B"/>
    <w:rsid w:val="003121FB"/>
    <w:rsid w:val="0031384B"/>
    <w:rsid w:val="00314091"/>
    <w:rsid w:val="00315C58"/>
    <w:rsid w:val="00317B79"/>
    <w:rsid w:val="00321398"/>
    <w:rsid w:val="00322760"/>
    <w:rsid w:val="0032303C"/>
    <w:rsid w:val="00323491"/>
    <w:rsid w:val="00324DFD"/>
    <w:rsid w:val="00326E85"/>
    <w:rsid w:val="00327C4A"/>
    <w:rsid w:val="00331F2B"/>
    <w:rsid w:val="00333432"/>
    <w:rsid w:val="003335B6"/>
    <w:rsid w:val="00334456"/>
    <w:rsid w:val="0033546A"/>
    <w:rsid w:val="003360EC"/>
    <w:rsid w:val="00337B5B"/>
    <w:rsid w:val="00341614"/>
    <w:rsid w:val="003416AF"/>
    <w:rsid w:val="00341E2C"/>
    <w:rsid w:val="00342C26"/>
    <w:rsid w:val="00344D20"/>
    <w:rsid w:val="0034531F"/>
    <w:rsid w:val="0034574E"/>
    <w:rsid w:val="003465A4"/>
    <w:rsid w:val="00346F2E"/>
    <w:rsid w:val="003472E9"/>
    <w:rsid w:val="00347B05"/>
    <w:rsid w:val="003537AF"/>
    <w:rsid w:val="00355236"/>
    <w:rsid w:val="00355D9E"/>
    <w:rsid w:val="003562C9"/>
    <w:rsid w:val="00357E44"/>
    <w:rsid w:val="00357EB0"/>
    <w:rsid w:val="00357EE4"/>
    <w:rsid w:val="00360A81"/>
    <w:rsid w:val="00360B28"/>
    <w:rsid w:val="00362240"/>
    <w:rsid w:val="00362E42"/>
    <w:rsid w:val="003637DD"/>
    <w:rsid w:val="00364CF5"/>
    <w:rsid w:val="00364E79"/>
    <w:rsid w:val="00366552"/>
    <w:rsid w:val="003665F9"/>
    <w:rsid w:val="003676C9"/>
    <w:rsid w:val="00370285"/>
    <w:rsid w:val="00370874"/>
    <w:rsid w:val="0037166C"/>
    <w:rsid w:val="00371A3F"/>
    <w:rsid w:val="00374B68"/>
    <w:rsid w:val="003763BA"/>
    <w:rsid w:val="003776E2"/>
    <w:rsid w:val="00377829"/>
    <w:rsid w:val="0037799C"/>
    <w:rsid w:val="003803F1"/>
    <w:rsid w:val="0038341D"/>
    <w:rsid w:val="00386639"/>
    <w:rsid w:val="00386701"/>
    <w:rsid w:val="003874F4"/>
    <w:rsid w:val="00392888"/>
    <w:rsid w:val="003934B3"/>
    <w:rsid w:val="003939CD"/>
    <w:rsid w:val="00394B14"/>
    <w:rsid w:val="0039561E"/>
    <w:rsid w:val="0039576F"/>
    <w:rsid w:val="003957C4"/>
    <w:rsid w:val="003A014C"/>
    <w:rsid w:val="003A0A9A"/>
    <w:rsid w:val="003A1201"/>
    <w:rsid w:val="003A13A6"/>
    <w:rsid w:val="003A1710"/>
    <w:rsid w:val="003A2450"/>
    <w:rsid w:val="003A2867"/>
    <w:rsid w:val="003A3ABD"/>
    <w:rsid w:val="003A4455"/>
    <w:rsid w:val="003A59D8"/>
    <w:rsid w:val="003A6D0F"/>
    <w:rsid w:val="003A6DEE"/>
    <w:rsid w:val="003A71FD"/>
    <w:rsid w:val="003B0ACB"/>
    <w:rsid w:val="003B0BF4"/>
    <w:rsid w:val="003B0EA7"/>
    <w:rsid w:val="003B3FA8"/>
    <w:rsid w:val="003B4B7D"/>
    <w:rsid w:val="003B50DC"/>
    <w:rsid w:val="003B51F1"/>
    <w:rsid w:val="003B5415"/>
    <w:rsid w:val="003B643D"/>
    <w:rsid w:val="003B7210"/>
    <w:rsid w:val="003B74CB"/>
    <w:rsid w:val="003B7FBC"/>
    <w:rsid w:val="003C0F1A"/>
    <w:rsid w:val="003C208A"/>
    <w:rsid w:val="003C4315"/>
    <w:rsid w:val="003C4806"/>
    <w:rsid w:val="003C51AA"/>
    <w:rsid w:val="003D024C"/>
    <w:rsid w:val="003D10DF"/>
    <w:rsid w:val="003D1ED1"/>
    <w:rsid w:val="003D2772"/>
    <w:rsid w:val="003D2AB7"/>
    <w:rsid w:val="003D31C3"/>
    <w:rsid w:val="003D345D"/>
    <w:rsid w:val="003D650D"/>
    <w:rsid w:val="003D69AC"/>
    <w:rsid w:val="003D7B31"/>
    <w:rsid w:val="003E0BD3"/>
    <w:rsid w:val="003E0DB5"/>
    <w:rsid w:val="003E155C"/>
    <w:rsid w:val="003E1D92"/>
    <w:rsid w:val="003E23D1"/>
    <w:rsid w:val="003E3A23"/>
    <w:rsid w:val="003E516D"/>
    <w:rsid w:val="003E5DD6"/>
    <w:rsid w:val="003E7347"/>
    <w:rsid w:val="003F16E5"/>
    <w:rsid w:val="003F5E23"/>
    <w:rsid w:val="003F6983"/>
    <w:rsid w:val="003F7055"/>
    <w:rsid w:val="003F7732"/>
    <w:rsid w:val="0040161D"/>
    <w:rsid w:val="00404988"/>
    <w:rsid w:val="004101B8"/>
    <w:rsid w:val="00410C4B"/>
    <w:rsid w:val="00411339"/>
    <w:rsid w:val="00412840"/>
    <w:rsid w:val="00414FD0"/>
    <w:rsid w:val="00416463"/>
    <w:rsid w:val="00416524"/>
    <w:rsid w:val="00416FF3"/>
    <w:rsid w:val="004204D4"/>
    <w:rsid w:val="00426F55"/>
    <w:rsid w:val="00427D86"/>
    <w:rsid w:val="00430BBC"/>
    <w:rsid w:val="0043182F"/>
    <w:rsid w:val="0043282D"/>
    <w:rsid w:val="00434BCA"/>
    <w:rsid w:val="00441779"/>
    <w:rsid w:val="00443679"/>
    <w:rsid w:val="00443BA8"/>
    <w:rsid w:val="0044541A"/>
    <w:rsid w:val="00445854"/>
    <w:rsid w:val="00446BCD"/>
    <w:rsid w:val="00446DF7"/>
    <w:rsid w:val="00447A2C"/>
    <w:rsid w:val="00450750"/>
    <w:rsid w:val="004515A3"/>
    <w:rsid w:val="004519A0"/>
    <w:rsid w:val="00451DE4"/>
    <w:rsid w:val="004535AF"/>
    <w:rsid w:val="00453D08"/>
    <w:rsid w:val="0045414E"/>
    <w:rsid w:val="0045471D"/>
    <w:rsid w:val="00454D7D"/>
    <w:rsid w:val="00456F3D"/>
    <w:rsid w:val="00460572"/>
    <w:rsid w:val="00460E2E"/>
    <w:rsid w:val="0046260F"/>
    <w:rsid w:val="00462EB3"/>
    <w:rsid w:val="00463004"/>
    <w:rsid w:val="004634A4"/>
    <w:rsid w:val="0046414D"/>
    <w:rsid w:val="004651D4"/>
    <w:rsid w:val="0046521D"/>
    <w:rsid w:val="0047019E"/>
    <w:rsid w:val="00470B1D"/>
    <w:rsid w:val="00471782"/>
    <w:rsid w:val="00471C04"/>
    <w:rsid w:val="004732D3"/>
    <w:rsid w:val="004759D0"/>
    <w:rsid w:val="00477A3F"/>
    <w:rsid w:val="00483372"/>
    <w:rsid w:val="00483E70"/>
    <w:rsid w:val="00484965"/>
    <w:rsid w:val="00485767"/>
    <w:rsid w:val="0048636D"/>
    <w:rsid w:val="004906FE"/>
    <w:rsid w:val="00490A63"/>
    <w:rsid w:val="004919E5"/>
    <w:rsid w:val="004922A2"/>
    <w:rsid w:val="0049234D"/>
    <w:rsid w:val="0049253B"/>
    <w:rsid w:val="004928A2"/>
    <w:rsid w:val="00494FE1"/>
    <w:rsid w:val="0049662F"/>
    <w:rsid w:val="00497551"/>
    <w:rsid w:val="00497BB7"/>
    <w:rsid w:val="004A1176"/>
    <w:rsid w:val="004A2E8F"/>
    <w:rsid w:val="004A4A70"/>
    <w:rsid w:val="004A5411"/>
    <w:rsid w:val="004A5434"/>
    <w:rsid w:val="004A56E0"/>
    <w:rsid w:val="004A5E87"/>
    <w:rsid w:val="004A65DA"/>
    <w:rsid w:val="004B0BF2"/>
    <w:rsid w:val="004B13BB"/>
    <w:rsid w:val="004B1E86"/>
    <w:rsid w:val="004B3FD1"/>
    <w:rsid w:val="004B4A37"/>
    <w:rsid w:val="004B51F3"/>
    <w:rsid w:val="004B5A78"/>
    <w:rsid w:val="004B6C82"/>
    <w:rsid w:val="004C1EA6"/>
    <w:rsid w:val="004C46B5"/>
    <w:rsid w:val="004C4E5A"/>
    <w:rsid w:val="004C56D8"/>
    <w:rsid w:val="004C5838"/>
    <w:rsid w:val="004C5DF4"/>
    <w:rsid w:val="004C6AB9"/>
    <w:rsid w:val="004D04BA"/>
    <w:rsid w:val="004D0B7F"/>
    <w:rsid w:val="004D2672"/>
    <w:rsid w:val="004D2BF6"/>
    <w:rsid w:val="004D2FBE"/>
    <w:rsid w:val="004D3BAE"/>
    <w:rsid w:val="004D3CAA"/>
    <w:rsid w:val="004D3E13"/>
    <w:rsid w:val="004D4168"/>
    <w:rsid w:val="004D4843"/>
    <w:rsid w:val="004D53FC"/>
    <w:rsid w:val="004D579F"/>
    <w:rsid w:val="004D5921"/>
    <w:rsid w:val="004D5E80"/>
    <w:rsid w:val="004D651B"/>
    <w:rsid w:val="004E0D40"/>
    <w:rsid w:val="004E1335"/>
    <w:rsid w:val="004E1C99"/>
    <w:rsid w:val="004E31BA"/>
    <w:rsid w:val="004E7A4F"/>
    <w:rsid w:val="004F0176"/>
    <w:rsid w:val="004F2B46"/>
    <w:rsid w:val="004F3358"/>
    <w:rsid w:val="004F408D"/>
    <w:rsid w:val="004F43E1"/>
    <w:rsid w:val="004F5814"/>
    <w:rsid w:val="004F5D46"/>
    <w:rsid w:val="004F74E6"/>
    <w:rsid w:val="00501025"/>
    <w:rsid w:val="005045D5"/>
    <w:rsid w:val="0050498C"/>
    <w:rsid w:val="005050B5"/>
    <w:rsid w:val="00505EDB"/>
    <w:rsid w:val="005069CF"/>
    <w:rsid w:val="00506A65"/>
    <w:rsid w:val="00507CCA"/>
    <w:rsid w:val="00510375"/>
    <w:rsid w:val="0051062F"/>
    <w:rsid w:val="00510CAA"/>
    <w:rsid w:val="00511D82"/>
    <w:rsid w:val="005122EF"/>
    <w:rsid w:val="005126A5"/>
    <w:rsid w:val="00516723"/>
    <w:rsid w:val="00517910"/>
    <w:rsid w:val="005204DA"/>
    <w:rsid w:val="00520D47"/>
    <w:rsid w:val="00521DD2"/>
    <w:rsid w:val="00522F73"/>
    <w:rsid w:val="00523B97"/>
    <w:rsid w:val="00525A8B"/>
    <w:rsid w:val="00526BC3"/>
    <w:rsid w:val="00527585"/>
    <w:rsid w:val="00527B98"/>
    <w:rsid w:val="00530B7F"/>
    <w:rsid w:val="005325B4"/>
    <w:rsid w:val="005330CB"/>
    <w:rsid w:val="005338C9"/>
    <w:rsid w:val="005362A7"/>
    <w:rsid w:val="00541E80"/>
    <w:rsid w:val="005427C0"/>
    <w:rsid w:val="0054521E"/>
    <w:rsid w:val="005463FC"/>
    <w:rsid w:val="0054756B"/>
    <w:rsid w:val="00547C2C"/>
    <w:rsid w:val="00547EB8"/>
    <w:rsid w:val="005504CB"/>
    <w:rsid w:val="00550A82"/>
    <w:rsid w:val="00551F8F"/>
    <w:rsid w:val="00552BE7"/>
    <w:rsid w:val="0055528B"/>
    <w:rsid w:val="005572B3"/>
    <w:rsid w:val="00561849"/>
    <w:rsid w:val="00561A62"/>
    <w:rsid w:val="0056384D"/>
    <w:rsid w:val="00563BBB"/>
    <w:rsid w:val="00564C76"/>
    <w:rsid w:val="00564CB9"/>
    <w:rsid w:val="00564D5B"/>
    <w:rsid w:val="0056504F"/>
    <w:rsid w:val="005675E4"/>
    <w:rsid w:val="00567EC6"/>
    <w:rsid w:val="0057243E"/>
    <w:rsid w:val="005728C0"/>
    <w:rsid w:val="00573DAF"/>
    <w:rsid w:val="0057769B"/>
    <w:rsid w:val="00580969"/>
    <w:rsid w:val="00580A6C"/>
    <w:rsid w:val="00580E78"/>
    <w:rsid w:val="00582BB1"/>
    <w:rsid w:val="00583A6F"/>
    <w:rsid w:val="00585F44"/>
    <w:rsid w:val="00586893"/>
    <w:rsid w:val="005876AB"/>
    <w:rsid w:val="00590075"/>
    <w:rsid w:val="00591887"/>
    <w:rsid w:val="00594746"/>
    <w:rsid w:val="0059487F"/>
    <w:rsid w:val="00596886"/>
    <w:rsid w:val="00596E05"/>
    <w:rsid w:val="00597961"/>
    <w:rsid w:val="005A10EB"/>
    <w:rsid w:val="005A1909"/>
    <w:rsid w:val="005A1AB0"/>
    <w:rsid w:val="005A1E50"/>
    <w:rsid w:val="005A30BD"/>
    <w:rsid w:val="005A384E"/>
    <w:rsid w:val="005A6876"/>
    <w:rsid w:val="005A6F0F"/>
    <w:rsid w:val="005B082D"/>
    <w:rsid w:val="005B27F4"/>
    <w:rsid w:val="005B45FD"/>
    <w:rsid w:val="005B48D6"/>
    <w:rsid w:val="005B541F"/>
    <w:rsid w:val="005B5C68"/>
    <w:rsid w:val="005B616F"/>
    <w:rsid w:val="005C05CB"/>
    <w:rsid w:val="005C1242"/>
    <w:rsid w:val="005C2FC0"/>
    <w:rsid w:val="005C3473"/>
    <w:rsid w:val="005C5DC0"/>
    <w:rsid w:val="005C5DDF"/>
    <w:rsid w:val="005C60F3"/>
    <w:rsid w:val="005C6529"/>
    <w:rsid w:val="005D08D5"/>
    <w:rsid w:val="005D193F"/>
    <w:rsid w:val="005D1BB1"/>
    <w:rsid w:val="005D2A30"/>
    <w:rsid w:val="005D2DCB"/>
    <w:rsid w:val="005D3CC9"/>
    <w:rsid w:val="005D4105"/>
    <w:rsid w:val="005D7595"/>
    <w:rsid w:val="005D7A2D"/>
    <w:rsid w:val="005E0291"/>
    <w:rsid w:val="005E1238"/>
    <w:rsid w:val="005E1CB9"/>
    <w:rsid w:val="005E4392"/>
    <w:rsid w:val="005E45B2"/>
    <w:rsid w:val="005E4960"/>
    <w:rsid w:val="005E4CD6"/>
    <w:rsid w:val="005E517B"/>
    <w:rsid w:val="005E5C0D"/>
    <w:rsid w:val="005E5FDB"/>
    <w:rsid w:val="005E6164"/>
    <w:rsid w:val="005E64F7"/>
    <w:rsid w:val="005E75F9"/>
    <w:rsid w:val="005F0040"/>
    <w:rsid w:val="005F14C6"/>
    <w:rsid w:val="005F19EB"/>
    <w:rsid w:val="005F36DF"/>
    <w:rsid w:val="005F3DD4"/>
    <w:rsid w:val="005F64EC"/>
    <w:rsid w:val="005F664D"/>
    <w:rsid w:val="005F76D5"/>
    <w:rsid w:val="005F7E5A"/>
    <w:rsid w:val="00600F64"/>
    <w:rsid w:val="00604B89"/>
    <w:rsid w:val="00605F0B"/>
    <w:rsid w:val="00607B25"/>
    <w:rsid w:val="00611067"/>
    <w:rsid w:val="00611F98"/>
    <w:rsid w:val="00613DF0"/>
    <w:rsid w:val="00614531"/>
    <w:rsid w:val="006146E2"/>
    <w:rsid w:val="00614F26"/>
    <w:rsid w:val="006157C1"/>
    <w:rsid w:val="00615CC3"/>
    <w:rsid w:val="00616BEE"/>
    <w:rsid w:val="00616D7F"/>
    <w:rsid w:val="00617C9D"/>
    <w:rsid w:val="00620C40"/>
    <w:rsid w:val="00620FEC"/>
    <w:rsid w:val="0062107B"/>
    <w:rsid w:val="00621754"/>
    <w:rsid w:val="006222ED"/>
    <w:rsid w:val="0062241A"/>
    <w:rsid w:val="00625E90"/>
    <w:rsid w:val="00625F19"/>
    <w:rsid w:val="0062659E"/>
    <w:rsid w:val="00627818"/>
    <w:rsid w:val="00646AB1"/>
    <w:rsid w:val="00650843"/>
    <w:rsid w:val="0065229E"/>
    <w:rsid w:val="00652793"/>
    <w:rsid w:val="00653E75"/>
    <w:rsid w:val="006547A7"/>
    <w:rsid w:val="00654B28"/>
    <w:rsid w:val="00655381"/>
    <w:rsid w:val="006608F3"/>
    <w:rsid w:val="006629CD"/>
    <w:rsid w:val="00662F9B"/>
    <w:rsid w:val="006639B8"/>
    <w:rsid w:val="006647BC"/>
    <w:rsid w:val="006648A5"/>
    <w:rsid w:val="00664D11"/>
    <w:rsid w:val="00664FE1"/>
    <w:rsid w:val="006662C8"/>
    <w:rsid w:val="00666583"/>
    <w:rsid w:val="00666CAC"/>
    <w:rsid w:val="00667944"/>
    <w:rsid w:val="00667A5A"/>
    <w:rsid w:val="00667E76"/>
    <w:rsid w:val="00670F84"/>
    <w:rsid w:val="00672D0B"/>
    <w:rsid w:val="00673200"/>
    <w:rsid w:val="006751CC"/>
    <w:rsid w:val="00676BB2"/>
    <w:rsid w:val="00677203"/>
    <w:rsid w:val="0067753E"/>
    <w:rsid w:val="00680087"/>
    <w:rsid w:val="00681017"/>
    <w:rsid w:val="0068177A"/>
    <w:rsid w:val="006818F1"/>
    <w:rsid w:val="00681BBC"/>
    <w:rsid w:val="0068308B"/>
    <w:rsid w:val="00685133"/>
    <w:rsid w:val="00685590"/>
    <w:rsid w:val="00686347"/>
    <w:rsid w:val="0068649C"/>
    <w:rsid w:val="0069246C"/>
    <w:rsid w:val="00696DFF"/>
    <w:rsid w:val="006A1B3D"/>
    <w:rsid w:val="006A21F6"/>
    <w:rsid w:val="006A32F4"/>
    <w:rsid w:val="006A33FD"/>
    <w:rsid w:val="006A3444"/>
    <w:rsid w:val="006A42C6"/>
    <w:rsid w:val="006A47C5"/>
    <w:rsid w:val="006A6339"/>
    <w:rsid w:val="006A6820"/>
    <w:rsid w:val="006B101F"/>
    <w:rsid w:val="006B2C8D"/>
    <w:rsid w:val="006B2FD7"/>
    <w:rsid w:val="006B4271"/>
    <w:rsid w:val="006B4415"/>
    <w:rsid w:val="006B54F8"/>
    <w:rsid w:val="006B5C24"/>
    <w:rsid w:val="006B65DD"/>
    <w:rsid w:val="006B6F2D"/>
    <w:rsid w:val="006C164F"/>
    <w:rsid w:val="006C2E37"/>
    <w:rsid w:val="006C322F"/>
    <w:rsid w:val="006C3AE5"/>
    <w:rsid w:val="006C4CC6"/>
    <w:rsid w:val="006C52A8"/>
    <w:rsid w:val="006C589B"/>
    <w:rsid w:val="006C5ED5"/>
    <w:rsid w:val="006C6E4C"/>
    <w:rsid w:val="006D022F"/>
    <w:rsid w:val="006D029E"/>
    <w:rsid w:val="006D5B80"/>
    <w:rsid w:val="006E1BE2"/>
    <w:rsid w:val="006E3819"/>
    <w:rsid w:val="006E4900"/>
    <w:rsid w:val="006E5D74"/>
    <w:rsid w:val="006E659F"/>
    <w:rsid w:val="006E7152"/>
    <w:rsid w:val="006E7C70"/>
    <w:rsid w:val="006F0481"/>
    <w:rsid w:val="006F0815"/>
    <w:rsid w:val="006F1716"/>
    <w:rsid w:val="006F2B60"/>
    <w:rsid w:val="006F3D5E"/>
    <w:rsid w:val="006F49DD"/>
    <w:rsid w:val="006F60F0"/>
    <w:rsid w:val="007008E1"/>
    <w:rsid w:val="00702703"/>
    <w:rsid w:val="00702F40"/>
    <w:rsid w:val="00703A9B"/>
    <w:rsid w:val="00705619"/>
    <w:rsid w:val="007063FF"/>
    <w:rsid w:val="0070692A"/>
    <w:rsid w:val="00706A99"/>
    <w:rsid w:val="0071299D"/>
    <w:rsid w:val="007137E9"/>
    <w:rsid w:val="00715B89"/>
    <w:rsid w:val="00720557"/>
    <w:rsid w:val="0072376A"/>
    <w:rsid w:val="00723F4D"/>
    <w:rsid w:val="00725CC5"/>
    <w:rsid w:val="007276F9"/>
    <w:rsid w:val="00727BC8"/>
    <w:rsid w:val="007300A9"/>
    <w:rsid w:val="007303BB"/>
    <w:rsid w:val="00730C00"/>
    <w:rsid w:val="00731794"/>
    <w:rsid w:val="00732F1F"/>
    <w:rsid w:val="007330D5"/>
    <w:rsid w:val="0073380E"/>
    <w:rsid w:val="0073546B"/>
    <w:rsid w:val="00736FA2"/>
    <w:rsid w:val="0074107C"/>
    <w:rsid w:val="00741282"/>
    <w:rsid w:val="007441A4"/>
    <w:rsid w:val="0074585E"/>
    <w:rsid w:val="00747B6E"/>
    <w:rsid w:val="0075133E"/>
    <w:rsid w:val="00751E63"/>
    <w:rsid w:val="00753657"/>
    <w:rsid w:val="00755938"/>
    <w:rsid w:val="00760B16"/>
    <w:rsid w:val="00760EA4"/>
    <w:rsid w:val="0076232E"/>
    <w:rsid w:val="00764A10"/>
    <w:rsid w:val="007653FB"/>
    <w:rsid w:val="007657BB"/>
    <w:rsid w:val="00765FFB"/>
    <w:rsid w:val="007676C2"/>
    <w:rsid w:val="0077020D"/>
    <w:rsid w:val="007704BB"/>
    <w:rsid w:val="00771451"/>
    <w:rsid w:val="007717E1"/>
    <w:rsid w:val="00773141"/>
    <w:rsid w:val="00773F06"/>
    <w:rsid w:val="007749D9"/>
    <w:rsid w:val="007758F9"/>
    <w:rsid w:val="00776EA5"/>
    <w:rsid w:val="0078189D"/>
    <w:rsid w:val="00781E2D"/>
    <w:rsid w:val="00782500"/>
    <w:rsid w:val="00782ACF"/>
    <w:rsid w:val="00782D82"/>
    <w:rsid w:val="007832B8"/>
    <w:rsid w:val="00784D73"/>
    <w:rsid w:val="007852BF"/>
    <w:rsid w:val="00787495"/>
    <w:rsid w:val="0079015A"/>
    <w:rsid w:val="007904B6"/>
    <w:rsid w:val="007905DA"/>
    <w:rsid w:val="0079164A"/>
    <w:rsid w:val="00791C89"/>
    <w:rsid w:val="0079250F"/>
    <w:rsid w:val="00792D11"/>
    <w:rsid w:val="00793A34"/>
    <w:rsid w:val="00793E79"/>
    <w:rsid w:val="0079538D"/>
    <w:rsid w:val="007965CB"/>
    <w:rsid w:val="00796939"/>
    <w:rsid w:val="0079718A"/>
    <w:rsid w:val="0079773B"/>
    <w:rsid w:val="0079775C"/>
    <w:rsid w:val="0079779C"/>
    <w:rsid w:val="007A1778"/>
    <w:rsid w:val="007A180F"/>
    <w:rsid w:val="007A3171"/>
    <w:rsid w:val="007A4C0B"/>
    <w:rsid w:val="007A4D24"/>
    <w:rsid w:val="007A52E1"/>
    <w:rsid w:val="007A67F2"/>
    <w:rsid w:val="007A6B94"/>
    <w:rsid w:val="007A6EC2"/>
    <w:rsid w:val="007B02B4"/>
    <w:rsid w:val="007B0F00"/>
    <w:rsid w:val="007B12E5"/>
    <w:rsid w:val="007B3E1D"/>
    <w:rsid w:val="007B5AFC"/>
    <w:rsid w:val="007B5CAD"/>
    <w:rsid w:val="007B638F"/>
    <w:rsid w:val="007B6930"/>
    <w:rsid w:val="007B6C43"/>
    <w:rsid w:val="007C010A"/>
    <w:rsid w:val="007C086B"/>
    <w:rsid w:val="007C15B1"/>
    <w:rsid w:val="007C1E61"/>
    <w:rsid w:val="007C2B8E"/>
    <w:rsid w:val="007C2DDB"/>
    <w:rsid w:val="007C3BE5"/>
    <w:rsid w:val="007C3C8C"/>
    <w:rsid w:val="007C4481"/>
    <w:rsid w:val="007C64E2"/>
    <w:rsid w:val="007D2C32"/>
    <w:rsid w:val="007D357A"/>
    <w:rsid w:val="007D43AB"/>
    <w:rsid w:val="007D46CC"/>
    <w:rsid w:val="007D4794"/>
    <w:rsid w:val="007D576C"/>
    <w:rsid w:val="007D58CF"/>
    <w:rsid w:val="007D59EB"/>
    <w:rsid w:val="007D657F"/>
    <w:rsid w:val="007D68D4"/>
    <w:rsid w:val="007E2E8E"/>
    <w:rsid w:val="007E31B3"/>
    <w:rsid w:val="007E5AFE"/>
    <w:rsid w:val="007E601D"/>
    <w:rsid w:val="007E64D2"/>
    <w:rsid w:val="007E6B49"/>
    <w:rsid w:val="007E740E"/>
    <w:rsid w:val="007E7DC8"/>
    <w:rsid w:val="007E7FF6"/>
    <w:rsid w:val="007F0486"/>
    <w:rsid w:val="007F1DCD"/>
    <w:rsid w:val="007F2001"/>
    <w:rsid w:val="007F49A1"/>
    <w:rsid w:val="007F5A88"/>
    <w:rsid w:val="007F5EAF"/>
    <w:rsid w:val="007F6415"/>
    <w:rsid w:val="00800785"/>
    <w:rsid w:val="00800B22"/>
    <w:rsid w:val="00800B74"/>
    <w:rsid w:val="00800CAE"/>
    <w:rsid w:val="0080184D"/>
    <w:rsid w:val="0080224E"/>
    <w:rsid w:val="00802983"/>
    <w:rsid w:val="0080359E"/>
    <w:rsid w:val="00804EB1"/>
    <w:rsid w:val="008067A9"/>
    <w:rsid w:val="00806B8B"/>
    <w:rsid w:val="0080707B"/>
    <w:rsid w:val="00807E75"/>
    <w:rsid w:val="00810D5F"/>
    <w:rsid w:val="00810E79"/>
    <w:rsid w:val="00811489"/>
    <w:rsid w:val="00814337"/>
    <w:rsid w:val="0081631F"/>
    <w:rsid w:val="0081663A"/>
    <w:rsid w:val="00817CDD"/>
    <w:rsid w:val="0082016A"/>
    <w:rsid w:val="008208B4"/>
    <w:rsid w:val="00820B89"/>
    <w:rsid w:val="0082137D"/>
    <w:rsid w:val="0082232B"/>
    <w:rsid w:val="008231E3"/>
    <w:rsid w:val="00823B35"/>
    <w:rsid w:val="0082532B"/>
    <w:rsid w:val="0082542B"/>
    <w:rsid w:val="00827891"/>
    <w:rsid w:val="00827910"/>
    <w:rsid w:val="008339C2"/>
    <w:rsid w:val="0083486A"/>
    <w:rsid w:val="00836377"/>
    <w:rsid w:val="00837398"/>
    <w:rsid w:val="00840F6E"/>
    <w:rsid w:val="00844012"/>
    <w:rsid w:val="00844230"/>
    <w:rsid w:val="00846788"/>
    <w:rsid w:val="00847206"/>
    <w:rsid w:val="00850A08"/>
    <w:rsid w:val="008514EE"/>
    <w:rsid w:val="00851D17"/>
    <w:rsid w:val="00851DA6"/>
    <w:rsid w:val="00851DCA"/>
    <w:rsid w:val="00852540"/>
    <w:rsid w:val="00852F6F"/>
    <w:rsid w:val="0085310E"/>
    <w:rsid w:val="0085377D"/>
    <w:rsid w:val="0085390B"/>
    <w:rsid w:val="0085448A"/>
    <w:rsid w:val="00854DA4"/>
    <w:rsid w:val="0085529C"/>
    <w:rsid w:val="008557B0"/>
    <w:rsid w:val="00855977"/>
    <w:rsid w:val="00855DC6"/>
    <w:rsid w:val="00856236"/>
    <w:rsid w:val="0085668F"/>
    <w:rsid w:val="00856C9B"/>
    <w:rsid w:val="008574F0"/>
    <w:rsid w:val="00857A0E"/>
    <w:rsid w:val="00861F76"/>
    <w:rsid w:val="008624F7"/>
    <w:rsid w:val="0086256D"/>
    <w:rsid w:val="00862A8C"/>
    <w:rsid w:val="008662D4"/>
    <w:rsid w:val="008677EA"/>
    <w:rsid w:val="00872448"/>
    <w:rsid w:val="0087255B"/>
    <w:rsid w:val="00872FE2"/>
    <w:rsid w:val="008732EA"/>
    <w:rsid w:val="008759F6"/>
    <w:rsid w:val="0087617E"/>
    <w:rsid w:val="008816D8"/>
    <w:rsid w:val="00884B68"/>
    <w:rsid w:val="00884BC6"/>
    <w:rsid w:val="0088574C"/>
    <w:rsid w:val="00885C0E"/>
    <w:rsid w:val="008864E4"/>
    <w:rsid w:val="00886992"/>
    <w:rsid w:val="00886E36"/>
    <w:rsid w:val="0088777F"/>
    <w:rsid w:val="00891920"/>
    <w:rsid w:val="00893F16"/>
    <w:rsid w:val="008958D7"/>
    <w:rsid w:val="0089726D"/>
    <w:rsid w:val="008978D3"/>
    <w:rsid w:val="008A025D"/>
    <w:rsid w:val="008A7104"/>
    <w:rsid w:val="008A720B"/>
    <w:rsid w:val="008A7864"/>
    <w:rsid w:val="008A7A0D"/>
    <w:rsid w:val="008B1410"/>
    <w:rsid w:val="008B322F"/>
    <w:rsid w:val="008B4921"/>
    <w:rsid w:val="008B56A9"/>
    <w:rsid w:val="008B5912"/>
    <w:rsid w:val="008B5C83"/>
    <w:rsid w:val="008B5E9E"/>
    <w:rsid w:val="008B67D0"/>
    <w:rsid w:val="008C107D"/>
    <w:rsid w:val="008C281D"/>
    <w:rsid w:val="008C2F1E"/>
    <w:rsid w:val="008C34A9"/>
    <w:rsid w:val="008C44DD"/>
    <w:rsid w:val="008C482E"/>
    <w:rsid w:val="008C5B47"/>
    <w:rsid w:val="008C6642"/>
    <w:rsid w:val="008C77B5"/>
    <w:rsid w:val="008D33DC"/>
    <w:rsid w:val="008D3FF3"/>
    <w:rsid w:val="008D4536"/>
    <w:rsid w:val="008D5E13"/>
    <w:rsid w:val="008D6503"/>
    <w:rsid w:val="008D689E"/>
    <w:rsid w:val="008D7DA4"/>
    <w:rsid w:val="008E0142"/>
    <w:rsid w:val="008E1F5D"/>
    <w:rsid w:val="008E23B9"/>
    <w:rsid w:val="008E23F7"/>
    <w:rsid w:val="008E252C"/>
    <w:rsid w:val="008E2F59"/>
    <w:rsid w:val="008E3088"/>
    <w:rsid w:val="008E33CF"/>
    <w:rsid w:val="008E3B32"/>
    <w:rsid w:val="008E54FC"/>
    <w:rsid w:val="008E5F6A"/>
    <w:rsid w:val="008E6394"/>
    <w:rsid w:val="008E6C90"/>
    <w:rsid w:val="008E6E10"/>
    <w:rsid w:val="008F0A94"/>
    <w:rsid w:val="008F2091"/>
    <w:rsid w:val="008F2F0D"/>
    <w:rsid w:val="008F3EF9"/>
    <w:rsid w:val="008F5C23"/>
    <w:rsid w:val="008F6245"/>
    <w:rsid w:val="008F69CD"/>
    <w:rsid w:val="008F70B5"/>
    <w:rsid w:val="009030D0"/>
    <w:rsid w:val="0090398E"/>
    <w:rsid w:val="00904066"/>
    <w:rsid w:val="00904A0B"/>
    <w:rsid w:val="0090569B"/>
    <w:rsid w:val="009075FD"/>
    <w:rsid w:val="00910ADA"/>
    <w:rsid w:val="00911934"/>
    <w:rsid w:val="00912110"/>
    <w:rsid w:val="00913168"/>
    <w:rsid w:val="009141C6"/>
    <w:rsid w:val="009144A1"/>
    <w:rsid w:val="00914EF1"/>
    <w:rsid w:val="00915BB2"/>
    <w:rsid w:val="00916592"/>
    <w:rsid w:val="009167A8"/>
    <w:rsid w:val="00916C08"/>
    <w:rsid w:val="00917A06"/>
    <w:rsid w:val="00917C7C"/>
    <w:rsid w:val="0092010C"/>
    <w:rsid w:val="009240ED"/>
    <w:rsid w:val="00924E33"/>
    <w:rsid w:val="00924E7B"/>
    <w:rsid w:val="00925501"/>
    <w:rsid w:val="00925ED3"/>
    <w:rsid w:val="00926399"/>
    <w:rsid w:val="00926E61"/>
    <w:rsid w:val="00930184"/>
    <w:rsid w:val="009327C1"/>
    <w:rsid w:val="00932CA7"/>
    <w:rsid w:val="00933494"/>
    <w:rsid w:val="00933D24"/>
    <w:rsid w:val="00934F38"/>
    <w:rsid w:val="009373A3"/>
    <w:rsid w:val="00937D73"/>
    <w:rsid w:val="00941423"/>
    <w:rsid w:val="00941509"/>
    <w:rsid w:val="00941EE5"/>
    <w:rsid w:val="00943555"/>
    <w:rsid w:val="00944074"/>
    <w:rsid w:val="009444E2"/>
    <w:rsid w:val="00945E73"/>
    <w:rsid w:val="00947A81"/>
    <w:rsid w:val="00947FEF"/>
    <w:rsid w:val="009530F3"/>
    <w:rsid w:val="00953973"/>
    <w:rsid w:val="00956AB8"/>
    <w:rsid w:val="009638CF"/>
    <w:rsid w:val="00965807"/>
    <w:rsid w:val="00966A08"/>
    <w:rsid w:val="009677D8"/>
    <w:rsid w:val="00967B01"/>
    <w:rsid w:val="00971FC5"/>
    <w:rsid w:val="00973569"/>
    <w:rsid w:val="00973FA5"/>
    <w:rsid w:val="009740CD"/>
    <w:rsid w:val="00974C68"/>
    <w:rsid w:val="00975CFD"/>
    <w:rsid w:val="00976001"/>
    <w:rsid w:val="009809F4"/>
    <w:rsid w:val="00980CD2"/>
    <w:rsid w:val="00982267"/>
    <w:rsid w:val="009833C9"/>
    <w:rsid w:val="009834FB"/>
    <w:rsid w:val="009840C3"/>
    <w:rsid w:val="00984E64"/>
    <w:rsid w:val="00985BEE"/>
    <w:rsid w:val="00987782"/>
    <w:rsid w:val="00990993"/>
    <w:rsid w:val="00990B32"/>
    <w:rsid w:val="00991D94"/>
    <w:rsid w:val="00991E75"/>
    <w:rsid w:val="0099298D"/>
    <w:rsid w:val="00993CE9"/>
    <w:rsid w:val="00994E95"/>
    <w:rsid w:val="00995468"/>
    <w:rsid w:val="009A0C60"/>
    <w:rsid w:val="009A165D"/>
    <w:rsid w:val="009A44B8"/>
    <w:rsid w:val="009A4500"/>
    <w:rsid w:val="009A4ED8"/>
    <w:rsid w:val="009A72C8"/>
    <w:rsid w:val="009A7884"/>
    <w:rsid w:val="009B06CD"/>
    <w:rsid w:val="009B0E3C"/>
    <w:rsid w:val="009B23F9"/>
    <w:rsid w:val="009B3818"/>
    <w:rsid w:val="009B3973"/>
    <w:rsid w:val="009B3BB0"/>
    <w:rsid w:val="009B4AC1"/>
    <w:rsid w:val="009B5FF8"/>
    <w:rsid w:val="009B780C"/>
    <w:rsid w:val="009C00BC"/>
    <w:rsid w:val="009C055D"/>
    <w:rsid w:val="009C1844"/>
    <w:rsid w:val="009C2227"/>
    <w:rsid w:val="009C473E"/>
    <w:rsid w:val="009C7AF8"/>
    <w:rsid w:val="009C7DAE"/>
    <w:rsid w:val="009D01E5"/>
    <w:rsid w:val="009D157B"/>
    <w:rsid w:val="009D1956"/>
    <w:rsid w:val="009D324D"/>
    <w:rsid w:val="009D387E"/>
    <w:rsid w:val="009D57C9"/>
    <w:rsid w:val="009D7832"/>
    <w:rsid w:val="009D7E6E"/>
    <w:rsid w:val="009D7F35"/>
    <w:rsid w:val="009D7FA3"/>
    <w:rsid w:val="009E0053"/>
    <w:rsid w:val="009E0200"/>
    <w:rsid w:val="009E0AB0"/>
    <w:rsid w:val="009E0E74"/>
    <w:rsid w:val="009E15E3"/>
    <w:rsid w:val="009E2059"/>
    <w:rsid w:val="009E2248"/>
    <w:rsid w:val="009E3C7F"/>
    <w:rsid w:val="009E40EB"/>
    <w:rsid w:val="009E464C"/>
    <w:rsid w:val="009E6A30"/>
    <w:rsid w:val="009E7E02"/>
    <w:rsid w:val="009F05E4"/>
    <w:rsid w:val="009F44F7"/>
    <w:rsid w:val="009F4ED0"/>
    <w:rsid w:val="009F5303"/>
    <w:rsid w:val="009F75D5"/>
    <w:rsid w:val="00A0114D"/>
    <w:rsid w:val="00A01F0A"/>
    <w:rsid w:val="00A02D0A"/>
    <w:rsid w:val="00A03843"/>
    <w:rsid w:val="00A042A4"/>
    <w:rsid w:val="00A05027"/>
    <w:rsid w:val="00A05DFB"/>
    <w:rsid w:val="00A06AE7"/>
    <w:rsid w:val="00A06F0E"/>
    <w:rsid w:val="00A07764"/>
    <w:rsid w:val="00A102AC"/>
    <w:rsid w:val="00A102F3"/>
    <w:rsid w:val="00A11530"/>
    <w:rsid w:val="00A1185E"/>
    <w:rsid w:val="00A14B1B"/>
    <w:rsid w:val="00A155AC"/>
    <w:rsid w:val="00A161BC"/>
    <w:rsid w:val="00A173AB"/>
    <w:rsid w:val="00A17BBE"/>
    <w:rsid w:val="00A20CD7"/>
    <w:rsid w:val="00A20FD6"/>
    <w:rsid w:val="00A22B1D"/>
    <w:rsid w:val="00A24D55"/>
    <w:rsid w:val="00A270CE"/>
    <w:rsid w:val="00A27F4A"/>
    <w:rsid w:val="00A303B5"/>
    <w:rsid w:val="00A303D6"/>
    <w:rsid w:val="00A30EF5"/>
    <w:rsid w:val="00A3242C"/>
    <w:rsid w:val="00A33C63"/>
    <w:rsid w:val="00A3474D"/>
    <w:rsid w:val="00A3495C"/>
    <w:rsid w:val="00A352CA"/>
    <w:rsid w:val="00A3656E"/>
    <w:rsid w:val="00A36853"/>
    <w:rsid w:val="00A370E7"/>
    <w:rsid w:val="00A37308"/>
    <w:rsid w:val="00A42177"/>
    <w:rsid w:val="00A437C3"/>
    <w:rsid w:val="00A43F2C"/>
    <w:rsid w:val="00A44BFD"/>
    <w:rsid w:val="00A46CF7"/>
    <w:rsid w:val="00A47BCC"/>
    <w:rsid w:val="00A53A7A"/>
    <w:rsid w:val="00A53D75"/>
    <w:rsid w:val="00A54AFD"/>
    <w:rsid w:val="00A578E0"/>
    <w:rsid w:val="00A57AD5"/>
    <w:rsid w:val="00A60735"/>
    <w:rsid w:val="00A60970"/>
    <w:rsid w:val="00A61570"/>
    <w:rsid w:val="00A61A5E"/>
    <w:rsid w:val="00A6330B"/>
    <w:rsid w:val="00A63728"/>
    <w:rsid w:val="00A63E6F"/>
    <w:rsid w:val="00A713BB"/>
    <w:rsid w:val="00A7260F"/>
    <w:rsid w:val="00A767B5"/>
    <w:rsid w:val="00A768BB"/>
    <w:rsid w:val="00A87608"/>
    <w:rsid w:val="00A87E04"/>
    <w:rsid w:val="00A90947"/>
    <w:rsid w:val="00A916ED"/>
    <w:rsid w:val="00A9175A"/>
    <w:rsid w:val="00A93329"/>
    <w:rsid w:val="00A935B3"/>
    <w:rsid w:val="00A93F4D"/>
    <w:rsid w:val="00A9644D"/>
    <w:rsid w:val="00A96B4D"/>
    <w:rsid w:val="00A97C25"/>
    <w:rsid w:val="00A97D0B"/>
    <w:rsid w:val="00AA105B"/>
    <w:rsid w:val="00AA14D0"/>
    <w:rsid w:val="00AA2C32"/>
    <w:rsid w:val="00AA2D99"/>
    <w:rsid w:val="00AA4189"/>
    <w:rsid w:val="00AA480C"/>
    <w:rsid w:val="00AA483F"/>
    <w:rsid w:val="00AA48D3"/>
    <w:rsid w:val="00AA4EC8"/>
    <w:rsid w:val="00AA5889"/>
    <w:rsid w:val="00AB1498"/>
    <w:rsid w:val="00AB57F5"/>
    <w:rsid w:val="00AB6046"/>
    <w:rsid w:val="00AB7D81"/>
    <w:rsid w:val="00AC0213"/>
    <w:rsid w:val="00AC16C3"/>
    <w:rsid w:val="00AC25EC"/>
    <w:rsid w:val="00AC2C5D"/>
    <w:rsid w:val="00AC30A2"/>
    <w:rsid w:val="00AC3907"/>
    <w:rsid w:val="00AC5CB7"/>
    <w:rsid w:val="00AC692D"/>
    <w:rsid w:val="00AC7BA5"/>
    <w:rsid w:val="00AD319F"/>
    <w:rsid w:val="00AD4B09"/>
    <w:rsid w:val="00AD4C55"/>
    <w:rsid w:val="00AD4F91"/>
    <w:rsid w:val="00AD535F"/>
    <w:rsid w:val="00AD725B"/>
    <w:rsid w:val="00AE0E4C"/>
    <w:rsid w:val="00AE3E60"/>
    <w:rsid w:val="00AE45C5"/>
    <w:rsid w:val="00AE5CD7"/>
    <w:rsid w:val="00AE6154"/>
    <w:rsid w:val="00AE6433"/>
    <w:rsid w:val="00AE6BF4"/>
    <w:rsid w:val="00AE6F31"/>
    <w:rsid w:val="00AF0753"/>
    <w:rsid w:val="00AF184A"/>
    <w:rsid w:val="00AF2613"/>
    <w:rsid w:val="00AF364B"/>
    <w:rsid w:val="00AF3F38"/>
    <w:rsid w:val="00AF5AA4"/>
    <w:rsid w:val="00AF6AC2"/>
    <w:rsid w:val="00AF7ACE"/>
    <w:rsid w:val="00B0002F"/>
    <w:rsid w:val="00B0175F"/>
    <w:rsid w:val="00B02E1E"/>
    <w:rsid w:val="00B047D4"/>
    <w:rsid w:val="00B04B42"/>
    <w:rsid w:val="00B04D2C"/>
    <w:rsid w:val="00B05D9E"/>
    <w:rsid w:val="00B06B38"/>
    <w:rsid w:val="00B10A3D"/>
    <w:rsid w:val="00B1352C"/>
    <w:rsid w:val="00B16111"/>
    <w:rsid w:val="00B1615F"/>
    <w:rsid w:val="00B169EB"/>
    <w:rsid w:val="00B16AC3"/>
    <w:rsid w:val="00B20749"/>
    <w:rsid w:val="00B214A0"/>
    <w:rsid w:val="00B21F93"/>
    <w:rsid w:val="00B22124"/>
    <w:rsid w:val="00B22475"/>
    <w:rsid w:val="00B23975"/>
    <w:rsid w:val="00B24D94"/>
    <w:rsid w:val="00B25A8C"/>
    <w:rsid w:val="00B31C2F"/>
    <w:rsid w:val="00B32167"/>
    <w:rsid w:val="00B3260E"/>
    <w:rsid w:val="00B32697"/>
    <w:rsid w:val="00B34400"/>
    <w:rsid w:val="00B35BEF"/>
    <w:rsid w:val="00B364DC"/>
    <w:rsid w:val="00B3710E"/>
    <w:rsid w:val="00B40914"/>
    <w:rsid w:val="00B40F41"/>
    <w:rsid w:val="00B410DA"/>
    <w:rsid w:val="00B44C66"/>
    <w:rsid w:val="00B45A17"/>
    <w:rsid w:val="00B46458"/>
    <w:rsid w:val="00B47009"/>
    <w:rsid w:val="00B47DE4"/>
    <w:rsid w:val="00B50942"/>
    <w:rsid w:val="00B52FDA"/>
    <w:rsid w:val="00B532C9"/>
    <w:rsid w:val="00B537F3"/>
    <w:rsid w:val="00B53853"/>
    <w:rsid w:val="00B5514C"/>
    <w:rsid w:val="00B5600D"/>
    <w:rsid w:val="00B560BC"/>
    <w:rsid w:val="00B579DF"/>
    <w:rsid w:val="00B579E0"/>
    <w:rsid w:val="00B57D4B"/>
    <w:rsid w:val="00B603BE"/>
    <w:rsid w:val="00B62F8D"/>
    <w:rsid w:val="00B639CE"/>
    <w:rsid w:val="00B63CE5"/>
    <w:rsid w:val="00B643A7"/>
    <w:rsid w:val="00B67D7A"/>
    <w:rsid w:val="00B705FC"/>
    <w:rsid w:val="00B71C8E"/>
    <w:rsid w:val="00B7379E"/>
    <w:rsid w:val="00B744B4"/>
    <w:rsid w:val="00B76E65"/>
    <w:rsid w:val="00B77A23"/>
    <w:rsid w:val="00B81ADC"/>
    <w:rsid w:val="00B826A4"/>
    <w:rsid w:val="00B84EB7"/>
    <w:rsid w:val="00B85351"/>
    <w:rsid w:val="00B857A8"/>
    <w:rsid w:val="00B8595B"/>
    <w:rsid w:val="00B86B8F"/>
    <w:rsid w:val="00B871A8"/>
    <w:rsid w:val="00B875FF"/>
    <w:rsid w:val="00B8779B"/>
    <w:rsid w:val="00B879F1"/>
    <w:rsid w:val="00B90CAD"/>
    <w:rsid w:val="00B91178"/>
    <w:rsid w:val="00B9213B"/>
    <w:rsid w:val="00B923C7"/>
    <w:rsid w:val="00B92E45"/>
    <w:rsid w:val="00B95546"/>
    <w:rsid w:val="00B95C5F"/>
    <w:rsid w:val="00B969D3"/>
    <w:rsid w:val="00B979F3"/>
    <w:rsid w:val="00BA01C0"/>
    <w:rsid w:val="00BA0EAC"/>
    <w:rsid w:val="00BA176B"/>
    <w:rsid w:val="00BA2C48"/>
    <w:rsid w:val="00BA30CD"/>
    <w:rsid w:val="00BA42AD"/>
    <w:rsid w:val="00BA48CE"/>
    <w:rsid w:val="00BA48F4"/>
    <w:rsid w:val="00BA7B67"/>
    <w:rsid w:val="00BB00E3"/>
    <w:rsid w:val="00BB09F4"/>
    <w:rsid w:val="00BB31CC"/>
    <w:rsid w:val="00BB43A2"/>
    <w:rsid w:val="00BB45ED"/>
    <w:rsid w:val="00BB4731"/>
    <w:rsid w:val="00BB47F9"/>
    <w:rsid w:val="00BB5A22"/>
    <w:rsid w:val="00BB6735"/>
    <w:rsid w:val="00BB6BD8"/>
    <w:rsid w:val="00BB715A"/>
    <w:rsid w:val="00BC049E"/>
    <w:rsid w:val="00BC3587"/>
    <w:rsid w:val="00BC3D1D"/>
    <w:rsid w:val="00BC6A68"/>
    <w:rsid w:val="00BC6CBF"/>
    <w:rsid w:val="00BD0E28"/>
    <w:rsid w:val="00BD444E"/>
    <w:rsid w:val="00BD4C1C"/>
    <w:rsid w:val="00BD5A52"/>
    <w:rsid w:val="00BD5E34"/>
    <w:rsid w:val="00BE123B"/>
    <w:rsid w:val="00BE1D22"/>
    <w:rsid w:val="00BE1DCA"/>
    <w:rsid w:val="00BE1F91"/>
    <w:rsid w:val="00BE2F1E"/>
    <w:rsid w:val="00BE77BA"/>
    <w:rsid w:val="00BE78AD"/>
    <w:rsid w:val="00BF1238"/>
    <w:rsid w:val="00BF171E"/>
    <w:rsid w:val="00BF68F8"/>
    <w:rsid w:val="00BF6B8D"/>
    <w:rsid w:val="00C0503B"/>
    <w:rsid w:val="00C078DE"/>
    <w:rsid w:val="00C12873"/>
    <w:rsid w:val="00C12DFD"/>
    <w:rsid w:val="00C165C2"/>
    <w:rsid w:val="00C17B88"/>
    <w:rsid w:val="00C2034A"/>
    <w:rsid w:val="00C21F2E"/>
    <w:rsid w:val="00C23304"/>
    <w:rsid w:val="00C25425"/>
    <w:rsid w:val="00C260E6"/>
    <w:rsid w:val="00C26A9B"/>
    <w:rsid w:val="00C27081"/>
    <w:rsid w:val="00C27409"/>
    <w:rsid w:val="00C27CE5"/>
    <w:rsid w:val="00C27F52"/>
    <w:rsid w:val="00C3038E"/>
    <w:rsid w:val="00C3112F"/>
    <w:rsid w:val="00C32C0C"/>
    <w:rsid w:val="00C3318A"/>
    <w:rsid w:val="00C33E43"/>
    <w:rsid w:val="00C34142"/>
    <w:rsid w:val="00C34834"/>
    <w:rsid w:val="00C35BCA"/>
    <w:rsid w:val="00C35DE7"/>
    <w:rsid w:val="00C4028C"/>
    <w:rsid w:val="00C415B7"/>
    <w:rsid w:val="00C419C8"/>
    <w:rsid w:val="00C42AB6"/>
    <w:rsid w:val="00C42EC5"/>
    <w:rsid w:val="00C457E5"/>
    <w:rsid w:val="00C47E84"/>
    <w:rsid w:val="00C47FAB"/>
    <w:rsid w:val="00C5014C"/>
    <w:rsid w:val="00C50E7B"/>
    <w:rsid w:val="00C5287B"/>
    <w:rsid w:val="00C52DB2"/>
    <w:rsid w:val="00C543D6"/>
    <w:rsid w:val="00C54DC0"/>
    <w:rsid w:val="00C565FE"/>
    <w:rsid w:val="00C57AA4"/>
    <w:rsid w:val="00C57B41"/>
    <w:rsid w:val="00C602EA"/>
    <w:rsid w:val="00C619E3"/>
    <w:rsid w:val="00C62342"/>
    <w:rsid w:val="00C6315B"/>
    <w:rsid w:val="00C649F4"/>
    <w:rsid w:val="00C64A2A"/>
    <w:rsid w:val="00C66F7E"/>
    <w:rsid w:val="00C72545"/>
    <w:rsid w:val="00C72E79"/>
    <w:rsid w:val="00C74C45"/>
    <w:rsid w:val="00C767B7"/>
    <w:rsid w:val="00C77854"/>
    <w:rsid w:val="00C77E4C"/>
    <w:rsid w:val="00C80C83"/>
    <w:rsid w:val="00C827F6"/>
    <w:rsid w:val="00C84C52"/>
    <w:rsid w:val="00C85FD0"/>
    <w:rsid w:val="00C86C37"/>
    <w:rsid w:val="00C86DEF"/>
    <w:rsid w:val="00C90639"/>
    <w:rsid w:val="00C909D7"/>
    <w:rsid w:val="00C912E7"/>
    <w:rsid w:val="00C941E2"/>
    <w:rsid w:val="00CA101F"/>
    <w:rsid w:val="00CA1BB6"/>
    <w:rsid w:val="00CA1F90"/>
    <w:rsid w:val="00CA39DE"/>
    <w:rsid w:val="00CA3C63"/>
    <w:rsid w:val="00CA4980"/>
    <w:rsid w:val="00CA5555"/>
    <w:rsid w:val="00CA583A"/>
    <w:rsid w:val="00CA5C8F"/>
    <w:rsid w:val="00CA5FC6"/>
    <w:rsid w:val="00CA6247"/>
    <w:rsid w:val="00CA6745"/>
    <w:rsid w:val="00CB4503"/>
    <w:rsid w:val="00CB4B02"/>
    <w:rsid w:val="00CB70DF"/>
    <w:rsid w:val="00CC0AA0"/>
    <w:rsid w:val="00CC0EA5"/>
    <w:rsid w:val="00CC12EB"/>
    <w:rsid w:val="00CC152D"/>
    <w:rsid w:val="00CC2872"/>
    <w:rsid w:val="00CC2D13"/>
    <w:rsid w:val="00CC57A7"/>
    <w:rsid w:val="00CC5A4C"/>
    <w:rsid w:val="00CC65A0"/>
    <w:rsid w:val="00CC710F"/>
    <w:rsid w:val="00CC79BB"/>
    <w:rsid w:val="00CC7AC7"/>
    <w:rsid w:val="00CD088E"/>
    <w:rsid w:val="00CD0BDC"/>
    <w:rsid w:val="00CD1B1B"/>
    <w:rsid w:val="00CD2A77"/>
    <w:rsid w:val="00CD3155"/>
    <w:rsid w:val="00CD4066"/>
    <w:rsid w:val="00CD4F89"/>
    <w:rsid w:val="00CD505C"/>
    <w:rsid w:val="00CD5153"/>
    <w:rsid w:val="00CD5B40"/>
    <w:rsid w:val="00CD5CC3"/>
    <w:rsid w:val="00CD6005"/>
    <w:rsid w:val="00CD6D49"/>
    <w:rsid w:val="00CD7DC4"/>
    <w:rsid w:val="00CD7F2A"/>
    <w:rsid w:val="00CE0827"/>
    <w:rsid w:val="00CE1DF3"/>
    <w:rsid w:val="00CE491D"/>
    <w:rsid w:val="00CE5BB8"/>
    <w:rsid w:val="00CE675F"/>
    <w:rsid w:val="00CE6DFD"/>
    <w:rsid w:val="00CE7CA7"/>
    <w:rsid w:val="00CF1195"/>
    <w:rsid w:val="00CF160E"/>
    <w:rsid w:val="00CF184D"/>
    <w:rsid w:val="00CF2889"/>
    <w:rsid w:val="00CF3156"/>
    <w:rsid w:val="00CF71E5"/>
    <w:rsid w:val="00CF7BF3"/>
    <w:rsid w:val="00D013E7"/>
    <w:rsid w:val="00D018B0"/>
    <w:rsid w:val="00D01FC4"/>
    <w:rsid w:val="00D02D5E"/>
    <w:rsid w:val="00D02D66"/>
    <w:rsid w:val="00D0358B"/>
    <w:rsid w:val="00D05B9A"/>
    <w:rsid w:val="00D066AA"/>
    <w:rsid w:val="00D10C9D"/>
    <w:rsid w:val="00D113B3"/>
    <w:rsid w:val="00D11C48"/>
    <w:rsid w:val="00D12473"/>
    <w:rsid w:val="00D131F1"/>
    <w:rsid w:val="00D13421"/>
    <w:rsid w:val="00D13741"/>
    <w:rsid w:val="00D14831"/>
    <w:rsid w:val="00D16C2F"/>
    <w:rsid w:val="00D17DDF"/>
    <w:rsid w:val="00D20038"/>
    <w:rsid w:val="00D2075C"/>
    <w:rsid w:val="00D2098F"/>
    <w:rsid w:val="00D21CC3"/>
    <w:rsid w:val="00D21F8B"/>
    <w:rsid w:val="00D22F38"/>
    <w:rsid w:val="00D241B2"/>
    <w:rsid w:val="00D24F14"/>
    <w:rsid w:val="00D26065"/>
    <w:rsid w:val="00D26166"/>
    <w:rsid w:val="00D2792D"/>
    <w:rsid w:val="00D279AF"/>
    <w:rsid w:val="00D31F3F"/>
    <w:rsid w:val="00D32B53"/>
    <w:rsid w:val="00D338C2"/>
    <w:rsid w:val="00D33DCA"/>
    <w:rsid w:val="00D345B0"/>
    <w:rsid w:val="00D36858"/>
    <w:rsid w:val="00D406FC"/>
    <w:rsid w:val="00D41EBC"/>
    <w:rsid w:val="00D4287F"/>
    <w:rsid w:val="00D462A1"/>
    <w:rsid w:val="00D46A35"/>
    <w:rsid w:val="00D46CFB"/>
    <w:rsid w:val="00D46E0D"/>
    <w:rsid w:val="00D5249C"/>
    <w:rsid w:val="00D52511"/>
    <w:rsid w:val="00D527F5"/>
    <w:rsid w:val="00D52E09"/>
    <w:rsid w:val="00D5546A"/>
    <w:rsid w:val="00D564AB"/>
    <w:rsid w:val="00D56AB6"/>
    <w:rsid w:val="00D57B08"/>
    <w:rsid w:val="00D57E0B"/>
    <w:rsid w:val="00D6160D"/>
    <w:rsid w:val="00D61F7E"/>
    <w:rsid w:val="00D627EE"/>
    <w:rsid w:val="00D63375"/>
    <w:rsid w:val="00D64E81"/>
    <w:rsid w:val="00D65ED8"/>
    <w:rsid w:val="00D66083"/>
    <w:rsid w:val="00D66282"/>
    <w:rsid w:val="00D66398"/>
    <w:rsid w:val="00D672CD"/>
    <w:rsid w:val="00D677CA"/>
    <w:rsid w:val="00D70C1D"/>
    <w:rsid w:val="00D7390A"/>
    <w:rsid w:val="00D77447"/>
    <w:rsid w:val="00D7792F"/>
    <w:rsid w:val="00D80BE0"/>
    <w:rsid w:val="00D81EBD"/>
    <w:rsid w:val="00D82956"/>
    <w:rsid w:val="00D83108"/>
    <w:rsid w:val="00D84314"/>
    <w:rsid w:val="00D845FB"/>
    <w:rsid w:val="00D8540F"/>
    <w:rsid w:val="00D86645"/>
    <w:rsid w:val="00D9235A"/>
    <w:rsid w:val="00D933BD"/>
    <w:rsid w:val="00D939EF"/>
    <w:rsid w:val="00D9497B"/>
    <w:rsid w:val="00D94D2F"/>
    <w:rsid w:val="00D95CDE"/>
    <w:rsid w:val="00D95DB5"/>
    <w:rsid w:val="00D96EA0"/>
    <w:rsid w:val="00DA11AA"/>
    <w:rsid w:val="00DA28E3"/>
    <w:rsid w:val="00DA375E"/>
    <w:rsid w:val="00DA6C32"/>
    <w:rsid w:val="00DB1809"/>
    <w:rsid w:val="00DB2786"/>
    <w:rsid w:val="00DB48B8"/>
    <w:rsid w:val="00DB4932"/>
    <w:rsid w:val="00DB6F5C"/>
    <w:rsid w:val="00DB7C71"/>
    <w:rsid w:val="00DC160F"/>
    <w:rsid w:val="00DC2387"/>
    <w:rsid w:val="00DC2DF7"/>
    <w:rsid w:val="00DC3E37"/>
    <w:rsid w:val="00DC5A75"/>
    <w:rsid w:val="00DC671C"/>
    <w:rsid w:val="00DD01EA"/>
    <w:rsid w:val="00DD0DED"/>
    <w:rsid w:val="00DD2FCE"/>
    <w:rsid w:val="00DD35A8"/>
    <w:rsid w:val="00DD5111"/>
    <w:rsid w:val="00DD54AA"/>
    <w:rsid w:val="00DD632C"/>
    <w:rsid w:val="00DE0234"/>
    <w:rsid w:val="00DE1EF0"/>
    <w:rsid w:val="00DE231B"/>
    <w:rsid w:val="00DE2B5D"/>
    <w:rsid w:val="00DE3D83"/>
    <w:rsid w:val="00DE4824"/>
    <w:rsid w:val="00DE6739"/>
    <w:rsid w:val="00DE68AE"/>
    <w:rsid w:val="00DE708B"/>
    <w:rsid w:val="00DF152F"/>
    <w:rsid w:val="00DF56E8"/>
    <w:rsid w:val="00DF582D"/>
    <w:rsid w:val="00DF65F9"/>
    <w:rsid w:val="00DF664B"/>
    <w:rsid w:val="00DF697A"/>
    <w:rsid w:val="00E003C9"/>
    <w:rsid w:val="00E00BE0"/>
    <w:rsid w:val="00E01558"/>
    <w:rsid w:val="00E02316"/>
    <w:rsid w:val="00E02C02"/>
    <w:rsid w:val="00E0318C"/>
    <w:rsid w:val="00E05BCF"/>
    <w:rsid w:val="00E06DBD"/>
    <w:rsid w:val="00E071AA"/>
    <w:rsid w:val="00E108C7"/>
    <w:rsid w:val="00E1141F"/>
    <w:rsid w:val="00E11AE6"/>
    <w:rsid w:val="00E12A0E"/>
    <w:rsid w:val="00E13365"/>
    <w:rsid w:val="00E13F15"/>
    <w:rsid w:val="00E146BB"/>
    <w:rsid w:val="00E14897"/>
    <w:rsid w:val="00E175E2"/>
    <w:rsid w:val="00E2157A"/>
    <w:rsid w:val="00E2321D"/>
    <w:rsid w:val="00E2330C"/>
    <w:rsid w:val="00E248A1"/>
    <w:rsid w:val="00E25B38"/>
    <w:rsid w:val="00E25E9D"/>
    <w:rsid w:val="00E27649"/>
    <w:rsid w:val="00E31510"/>
    <w:rsid w:val="00E35199"/>
    <w:rsid w:val="00E35C41"/>
    <w:rsid w:val="00E40AFC"/>
    <w:rsid w:val="00E42725"/>
    <w:rsid w:val="00E42DDC"/>
    <w:rsid w:val="00E43C7E"/>
    <w:rsid w:val="00E442AB"/>
    <w:rsid w:val="00E44BCD"/>
    <w:rsid w:val="00E44CEC"/>
    <w:rsid w:val="00E45064"/>
    <w:rsid w:val="00E4621D"/>
    <w:rsid w:val="00E46800"/>
    <w:rsid w:val="00E46959"/>
    <w:rsid w:val="00E47C41"/>
    <w:rsid w:val="00E507D2"/>
    <w:rsid w:val="00E51E57"/>
    <w:rsid w:val="00E5206D"/>
    <w:rsid w:val="00E5267D"/>
    <w:rsid w:val="00E52A91"/>
    <w:rsid w:val="00E53482"/>
    <w:rsid w:val="00E534B9"/>
    <w:rsid w:val="00E546A5"/>
    <w:rsid w:val="00E55303"/>
    <w:rsid w:val="00E55897"/>
    <w:rsid w:val="00E56ABC"/>
    <w:rsid w:val="00E60622"/>
    <w:rsid w:val="00E60A75"/>
    <w:rsid w:val="00E62BC7"/>
    <w:rsid w:val="00E62EE2"/>
    <w:rsid w:val="00E669DC"/>
    <w:rsid w:val="00E66F99"/>
    <w:rsid w:val="00E67EA7"/>
    <w:rsid w:val="00E67EEA"/>
    <w:rsid w:val="00E73F0A"/>
    <w:rsid w:val="00E75955"/>
    <w:rsid w:val="00E75CD4"/>
    <w:rsid w:val="00E814F2"/>
    <w:rsid w:val="00E84E3C"/>
    <w:rsid w:val="00E857C6"/>
    <w:rsid w:val="00E85930"/>
    <w:rsid w:val="00E864E5"/>
    <w:rsid w:val="00E904FA"/>
    <w:rsid w:val="00E93713"/>
    <w:rsid w:val="00E93993"/>
    <w:rsid w:val="00E94EB6"/>
    <w:rsid w:val="00E95A83"/>
    <w:rsid w:val="00E963A8"/>
    <w:rsid w:val="00E96F99"/>
    <w:rsid w:val="00E973FF"/>
    <w:rsid w:val="00EA29CD"/>
    <w:rsid w:val="00EA4263"/>
    <w:rsid w:val="00EA4EFE"/>
    <w:rsid w:val="00EA69F7"/>
    <w:rsid w:val="00EA7C23"/>
    <w:rsid w:val="00EB04E4"/>
    <w:rsid w:val="00EB0747"/>
    <w:rsid w:val="00EB0C92"/>
    <w:rsid w:val="00EB0CE8"/>
    <w:rsid w:val="00EB2E69"/>
    <w:rsid w:val="00EB3303"/>
    <w:rsid w:val="00EB470C"/>
    <w:rsid w:val="00EB4D7E"/>
    <w:rsid w:val="00EB4DC1"/>
    <w:rsid w:val="00EB56E3"/>
    <w:rsid w:val="00EB5FC6"/>
    <w:rsid w:val="00EB6E11"/>
    <w:rsid w:val="00EB6EBC"/>
    <w:rsid w:val="00EB6EF8"/>
    <w:rsid w:val="00EC0A3E"/>
    <w:rsid w:val="00EC1ECD"/>
    <w:rsid w:val="00EC304C"/>
    <w:rsid w:val="00EC4EE0"/>
    <w:rsid w:val="00EC567D"/>
    <w:rsid w:val="00EC56C6"/>
    <w:rsid w:val="00EC57C1"/>
    <w:rsid w:val="00EC6726"/>
    <w:rsid w:val="00EC7386"/>
    <w:rsid w:val="00EC7DBF"/>
    <w:rsid w:val="00ED0232"/>
    <w:rsid w:val="00ED0B6D"/>
    <w:rsid w:val="00ED0D3C"/>
    <w:rsid w:val="00ED229F"/>
    <w:rsid w:val="00ED335E"/>
    <w:rsid w:val="00ED3AA2"/>
    <w:rsid w:val="00ED485A"/>
    <w:rsid w:val="00ED5F50"/>
    <w:rsid w:val="00ED70FD"/>
    <w:rsid w:val="00EE07B0"/>
    <w:rsid w:val="00EE271B"/>
    <w:rsid w:val="00EE3C17"/>
    <w:rsid w:val="00EE4629"/>
    <w:rsid w:val="00EE5CD7"/>
    <w:rsid w:val="00EE70D8"/>
    <w:rsid w:val="00EE7156"/>
    <w:rsid w:val="00EE7DC8"/>
    <w:rsid w:val="00EF0448"/>
    <w:rsid w:val="00EF1EFB"/>
    <w:rsid w:val="00EF2B67"/>
    <w:rsid w:val="00EF32F9"/>
    <w:rsid w:val="00EF3903"/>
    <w:rsid w:val="00EF3FAD"/>
    <w:rsid w:val="00F0134C"/>
    <w:rsid w:val="00F016D9"/>
    <w:rsid w:val="00F0175F"/>
    <w:rsid w:val="00F01EF6"/>
    <w:rsid w:val="00F02E4B"/>
    <w:rsid w:val="00F0400D"/>
    <w:rsid w:val="00F05DEF"/>
    <w:rsid w:val="00F078E1"/>
    <w:rsid w:val="00F07EDC"/>
    <w:rsid w:val="00F10797"/>
    <w:rsid w:val="00F108F7"/>
    <w:rsid w:val="00F124BE"/>
    <w:rsid w:val="00F13250"/>
    <w:rsid w:val="00F13D6E"/>
    <w:rsid w:val="00F1416E"/>
    <w:rsid w:val="00F14777"/>
    <w:rsid w:val="00F1478F"/>
    <w:rsid w:val="00F14E06"/>
    <w:rsid w:val="00F15BFD"/>
    <w:rsid w:val="00F165EC"/>
    <w:rsid w:val="00F174CF"/>
    <w:rsid w:val="00F217CB"/>
    <w:rsid w:val="00F2482F"/>
    <w:rsid w:val="00F268CC"/>
    <w:rsid w:val="00F26D4A"/>
    <w:rsid w:val="00F275E2"/>
    <w:rsid w:val="00F27A64"/>
    <w:rsid w:val="00F310C1"/>
    <w:rsid w:val="00F36377"/>
    <w:rsid w:val="00F37BE1"/>
    <w:rsid w:val="00F40673"/>
    <w:rsid w:val="00F4325B"/>
    <w:rsid w:val="00F46403"/>
    <w:rsid w:val="00F465CB"/>
    <w:rsid w:val="00F46A4A"/>
    <w:rsid w:val="00F47DDD"/>
    <w:rsid w:val="00F50E42"/>
    <w:rsid w:val="00F53313"/>
    <w:rsid w:val="00F53637"/>
    <w:rsid w:val="00F548F2"/>
    <w:rsid w:val="00F55C08"/>
    <w:rsid w:val="00F57057"/>
    <w:rsid w:val="00F57EC7"/>
    <w:rsid w:val="00F60E85"/>
    <w:rsid w:val="00F61328"/>
    <w:rsid w:val="00F616D4"/>
    <w:rsid w:val="00F61F15"/>
    <w:rsid w:val="00F63202"/>
    <w:rsid w:val="00F652CB"/>
    <w:rsid w:val="00F65C8E"/>
    <w:rsid w:val="00F67B86"/>
    <w:rsid w:val="00F70235"/>
    <w:rsid w:val="00F70462"/>
    <w:rsid w:val="00F70C12"/>
    <w:rsid w:val="00F73DE9"/>
    <w:rsid w:val="00F74FC4"/>
    <w:rsid w:val="00F802C0"/>
    <w:rsid w:val="00F817D8"/>
    <w:rsid w:val="00F81F65"/>
    <w:rsid w:val="00F82719"/>
    <w:rsid w:val="00F830B4"/>
    <w:rsid w:val="00F838CA"/>
    <w:rsid w:val="00F83A67"/>
    <w:rsid w:val="00F8571B"/>
    <w:rsid w:val="00F859A1"/>
    <w:rsid w:val="00F8645F"/>
    <w:rsid w:val="00F86BD5"/>
    <w:rsid w:val="00F86DAA"/>
    <w:rsid w:val="00F8719A"/>
    <w:rsid w:val="00F87397"/>
    <w:rsid w:val="00F8755B"/>
    <w:rsid w:val="00F87810"/>
    <w:rsid w:val="00F913B9"/>
    <w:rsid w:val="00F92B7B"/>
    <w:rsid w:val="00F95B34"/>
    <w:rsid w:val="00F96EF9"/>
    <w:rsid w:val="00FA0413"/>
    <w:rsid w:val="00FA151D"/>
    <w:rsid w:val="00FA36B8"/>
    <w:rsid w:val="00FA3758"/>
    <w:rsid w:val="00FA4915"/>
    <w:rsid w:val="00FA4F16"/>
    <w:rsid w:val="00FA52C8"/>
    <w:rsid w:val="00FB22F0"/>
    <w:rsid w:val="00FB2E76"/>
    <w:rsid w:val="00FB3208"/>
    <w:rsid w:val="00FB417F"/>
    <w:rsid w:val="00FB44C5"/>
    <w:rsid w:val="00FB6B72"/>
    <w:rsid w:val="00FB77ED"/>
    <w:rsid w:val="00FC0378"/>
    <w:rsid w:val="00FC2D9C"/>
    <w:rsid w:val="00FC3548"/>
    <w:rsid w:val="00FC40EA"/>
    <w:rsid w:val="00FC5759"/>
    <w:rsid w:val="00FC5C3D"/>
    <w:rsid w:val="00FC728D"/>
    <w:rsid w:val="00FC7C0A"/>
    <w:rsid w:val="00FD18B9"/>
    <w:rsid w:val="00FD5836"/>
    <w:rsid w:val="00FD591A"/>
    <w:rsid w:val="00FD67AA"/>
    <w:rsid w:val="00FD700B"/>
    <w:rsid w:val="00FE0030"/>
    <w:rsid w:val="00FE109D"/>
    <w:rsid w:val="00FE110B"/>
    <w:rsid w:val="00FE3D43"/>
    <w:rsid w:val="00FE71E7"/>
    <w:rsid w:val="00FF0139"/>
    <w:rsid w:val="00FF0734"/>
    <w:rsid w:val="00FF0BD4"/>
    <w:rsid w:val="00FF23E6"/>
    <w:rsid w:val="00FF2CA1"/>
    <w:rsid w:val="00FF3CB2"/>
    <w:rsid w:val="00FF6006"/>
    <w:rsid w:val="00FF6066"/>
    <w:rsid w:val="00FF677B"/>
    <w:rsid w:val="00FF7741"/>
    <w:rsid w:val="1316333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2169C1"/>
  <w15:docId w15:val="{5CC3B508-DC68-48D3-B6D4-4FB8B386B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7FB6"/>
    <w:pPr>
      <w:spacing w:after="200" w:line="276" w:lineRule="auto"/>
    </w:pPr>
    <w:rPr>
      <w:rFonts w:ascii="Calibri" w:eastAsia="Calibri" w:hAnsi="Calibri"/>
      <w:sz w:val="22"/>
      <w:szCs w:val="22"/>
      <w:lang w:eastAsia="en-US"/>
    </w:rPr>
  </w:style>
  <w:style w:type="paragraph" w:styleId="Ttulo1">
    <w:name w:val="heading 1"/>
    <w:basedOn w:val="Normal"/>
    <w:next w:val="Normal"/>
    <w:qFormat/>
    <w:pPr>
      <w:keepNext/>
      <w:ind w:firstLine="2268"/>
      <w:jc w:val="both"/>
      <w:outlineLvl w:val="0"/>
    </w:pPr>
    <w:rPr>
      <w:rFonts w:ascii="Bookman Old Style" w:hAnsi="Bookman Old Style"/>
      <w:b/>
      <w:sz w:val="24"/>
    </w:rPr>
  </w:style>
  <w:style w:type="paragraph" w:styleId="Ttulo2">
    <w:name w:val="heading 2"/>
    <w:basedOn w:val="Normal"/>
    <w:next w:val="Normal"/>
    <w:qFormat/>
    <w:pPr>
      <w:keepNext/>
      <w:ind w:firstLine="1701"/>
      <w:jc w:val="both"/>
      <w:outlineLvl w:val="1"/>
    </w:pPr>
    <w:rPr>
      <w:rFonts w:ascii="Courier New" w:hAnsi="Courier New"/>
      <w:sz w:val="28"/>
    </w:rPr>
  </w:style>
  <w:style w:type="paragraph" w:styleId="Ttulo3">
    <w:name w:val="heading 3"/>
    <w:basedOn w:val="Normal"/>
    <w:next w:val="Normal"/>
    <w:qFormat/>
    <w:pPr>
      <w:keepNext/>
      <w:jc w:val="center"/>
      <w:outlineLvl w:val="2"/>
    </w:pPr>
    <w:rPr>
      <w:rFonts w:ascii="Arial" w:hAnsi="Arial"/>
      <w:b/>
      <w:sz w:val="24"/>
    </w:rPr>
  </w:style>
  <w:style w:type="paragraph" w:styleId="Ttulo4">
    <w:name w:val="heading 4"/>
    <w:basedOn w:val="Normal"/>
    <w:next w:val="Normal"/>
    <w:qFormat/>
    <w:pPr>
      <w:keepNext/>
      <w:outlineLvl w:val="3"/>
    </w:pPr>
    <w:rPr>
      <w:rFonts w:ascii="Courier New" w:hAnsi="Courier New"/>
      <w:sz w:val="24"/>
    </w:rPr>
  </w:style>
  <w:style w:type="paragraph" w:styleId="Ttulo5">
    <w:name w:val="heading 5"/>
    <w:basedOn w:val="Normal"/>
    <w:next w:val="Normal"/>
    <w:link w:val="Ttulo5Char"/>
    <w:rsid w:val="00AB1498"/>
    <w:pPr>
      <w:keepNext/>
      <w:keepLines/>
      <w:spacing w:before="220" w:after="40" w:line="259" w:lineRule="auto"/>
      <w:outlineLvl w:val="4"/>
    </w:pPr>
    <w:rPr>
      <w:rFonts w:cs="Calibri"/>
      <w:b/>
      <w:lang w:eastAsia="pt-BR"/>
    </w:rPr>
  </w:style>
  <w:style w:type="paragraph" w:styleId="Ttulo6">
    <w:name w:val="heading 6"/>
    <w:basedOn w:val="Normal"/>
    <w:next w:val="Normal"/>
    <w:link w:val="Ttulo6Char"/>
    <w:rsid w:val="00AB1498"/>
    <w:pPr>
      <w:keepNext/>
      <w:keepLines/>
      <w:spacing w:before="200" w:after="40" w:line="259" w:lineRule="auto"/>
      <w:outlineLvl w:val="5"/>
    </w:pPr>
    <w:rPr>
      <w:rFonts w:cs="Calibri"/>
      <w:b/>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pPr>
      <w:tabs>
        <w:tab w:val="center" w:pos="4320"/>
        <w:tab w:val="right" w:pos="8640"/>
      </w:tabs>
    </w:pPr>
    <w:rPr>
      <w:sz w:val="24"/>
    </w:rPr>
  </w:style>
  <w:style w:type="paragraph" w:customStyle="1" w:styleId="Corpodetexto21">
    <w:name w:val="Corpo de texto 21"/>
    <w:basedOn w:val="Normal"/>
    <w:pPr>
      <w:spacing w:line="360" w:lineRule="auto"/>
      <w:ind w:firstLine="2268"/>
      <w:jc w:val="both"/>
    </w:pPr>
    <w:rPr>
      <w:rFonts w:ascii="Arial" w:hAnsi="Arial"/>
      <w:sz w:val="24"/>
    </w:rPr>
  </w:style>
  <w:style w:type="paragraph" w:customStyle="1" w:styleId="BodyText21">
    <w:name w:val="Body Text 21"/>
    <w:basedOn w:val="Normal"/>
    <w:pPr>
      <w:ind w:left="2268"/>
      <w:jc w:val="both"/>
    </w:pPr>
    <w:rPr>
      <w:rFonts w:ascii="Arial Narrow" w:hAnsi="Arial Narrow"/>
      <w:sz w:val="28"/>
    </w:rPr>
  </w:style>
  <w:style w:type="paragraph" w:styleId="Rodap">
    <w:name w:val="footer"/>
    <w:basedOn w:val="Normal"/>
    <w:link w:val="RodapChar"/>
    <w:uiPriority w:val="99"/>
    <w:pPr>
      <w:tabs>
        <w:tab w:val="center" w:pos="4419"/>
        <w:tab w:val="right" w:pos="8838"/>
      </w:tabs>
    </w:pPr>
    <w:rPr>
      <w:rFonts w:ascii="Bookman Old Style" w:eastAsia="Times New Roman" w:hAnsi="Bookman Old Style"/>
      <w:sz w:val="24"/>
      <w:szCs w:val="20"/>
      <w:lang w:val="x-none" w:eastAsia="x-none"/>
    </w:rPr>
  </w:style>
  <w:style w:type="paragraph" w:customStyle="1" w:styleId="TextosemFormatao1">
    <w:name w:val="Texto sem Formatação1"/>
    <w:basedOn w:val="Normal"/>
    <w:rPr>
      <w:rFonts w:ascii="Courier New" w:hAnsi="Courier New"/>
    </w:rPr>
  </w:style>
  <w:style w:type="paragraph" w:styleId="Corpodetexto">
    <w:name w:val="Body Text"/>
    <w:basedOn w:val="Normal"/>
    <w:pPr>
      <w:jc w:val="both"/>
    </w:pPr>
    <w:rPr>
      <w:rFonts w:ascii="Verdana" w:hAnsi="Verdana"/>
      <w:sz w:val="28"/>
      <w:lang w:val="en-US"/>
    </w:rPr>
  </w:style>
  <w:style w:type="paragraph" w:styleId="Recuodecorpodetexto">
    <w:name w:val="Body Text Indent"/>
    <w:basedOn w:val="Normal"/>
    <w:pPr>
      <w:ind w:firstLine="2268"/>
      <w:jc w:val="both"/>
    </w:pPr>
    <w:rPr>
      <w:rFonts w:ascii="Courier New" w:hAnsi="Courier New"/>
      <w:sz w:val="24"/>
    </w:rPr>
  </w:style>
  <w:style w:type="paragraph" w:styleId="Recuodecorpodetexto2">
    <w:name w:val="Body Text Indent 2"/>
    <w:basedOn w:val="Normal"/>
    <w:pPr>
      <w:ind w:left="2268"/>
      <w:jc w:val="both"/>
    </w:pPr>
    <w:rPr>
      <w:rFonts w:ascii="Courier New" w:hAnsi="Courier New"/>
      <w:i/>
    </w:rPr>
  </w:style>
  <w:style w:type="paragraph" w:styleId="Recuodecorpodetexto3">
    <w:name w:val="Body Text Indent 3"/>
    <w:basedOn w:val="Normal"/>
    <w:pPr>
      <w:ind w:firstLine="2268"/>
      <w:jc w:val="both"/>
    </w:pPr>
    <w:rPr>
      <w:rFonts w:ascii="Courier New" w:hAnsi="Courier New"/>
      <w:sz w:val="28"/>
    </w:rPr>
  </w:style>
  <w:style w:type="paragraph" w:styleId="Textodenotaderodap">
    <w:name w:val="footnote text"/>
    <w:basedOn w:val="Normal"/>
    <w:link w:val="TextodenotaderodapChar"/>
    <w:uiPriority w:val="99"/>
    <w:rsid w:val="002872AD"/>
  </w:style>
  <w:style w:type="character" w:styleId="Refdenotaderodap">
    <w:name w:val="footnote reference"/>
    <w:uiPriority w:val="99"/>
    <w:rsid w:val="002872AD"/>
    <w:rPr>
      <w:vertAlign w:val="superscript"/>
    </w:rPr>
  </w:style>
  <w:style w:type="paragraph" w:styleId="Corpodetexto3">
    <w:name w:val="Body Text 3"/>
    <w:basedOn w:val="Normal"/>
    <w:rsid w:val="00836377"/>
    <w:pPr>
      <w:spacing w:after="120"/>
    </w:pPr>
    <w:rPr>
      <w:sz w:val="16"/>
      <w:szCs w:val="16"/>
    </w:rPr>
  </w:style>
  <w:style w:type="paragraph" w:styleId="Textodebalo">
    <w:name w:val="Balloon Text"/>
    <w:basedOn w:val="Normal"/>
    <w:link w:val="TextodebaloChar"/>
    <w:rsid w:val="00BE77BA"/>
    <w:rPr>
      <w:rFonts w:ascii="Tahoma" w:eastAsia="Times New Roman" w:hAnsi="Tahoma"/>
      <w:sz w:val="16"/>
      <w:szCs w:val="16"/>
      <w:lang w:val="x-none" w:eastAsia="x-none"/>
    </w:rPr>
  </w:style>
  <w:style w:type="character" w:customStyle="1" w:styleId="TextodebaloChar">
    <w:name w:val="Texto de balão Char"/>
    <w:link w:val="Textodebalo"/>
    <w:rsid w:val="00BE77BA"/>
    <w:rPr>
      <w:rFonts w:ascii="Tahoma" w:hAnsi="Tahoma" w:cs="Tahoma"/>
      <w:sz w:val="16"/>
      <w:szCs w:val="16"/>
    </w:rPr>
  </w:style>
  <w:style w:type="character" w:customStyle="1" w:styleId="RodapChar">
    <w:name w:val="Rodapé Char"/>
    <w:link w:val="Rodap"/>
    <w:uiPriority w:val="99"/>
    <w:rsid w:val="00BE77BA"/>
    <w:rPr>
      <w:rFonts w:ascii="Bookman Old Style" w:hAnsi="Bookman Old Style"/>
      <w:sz w:val="24"/>
    </w:rPr>
  </w:style>
  <w:style w:type="character" w:customStyle="1" w:styleId="CharChar2">
    <w:name w:val="Char Char2"/>
    <w:rsid w:val="00D63375"/>
    <w:rPr>
      <w:rFonts w:ascii="Bookman Old Style" w:hAnsi="Bookman Old Style"/>
      <w:sz w:val="24"/>
    </w:rPr>
  </w:style>
  <w:style w:type="paragraph" w:styleId="PargrafodaLista">
    <w:name w:val="List Paragraph"/>
    <w:basedOn w:val="Normal"/>
    <w:uiPriority w:val="34"/>
    <w:qFormat/>
    <w:rsid w:val="004C5DF4"/>
    <w:pPr>
      <w:ind w:left="720"/>
      <w:contextualSpacing/>
    </w:pPr>
  </w:style>
  <w:style w:type="character" w:customStyle="1" w:styleId="label">
    <w:name w:val="label"/>
    <w:basedOn w:val="Fontepargpadro"/>
    <w:rsid w:val="00F05DEF"/>
  </w:style>
  <w:style w:type="table" w:styleId="Tabelacomgrade">
    <w:name w:val="Table Grid"/>
    <w:basedOn w:val="Tabelanormal"/>
    <w:uiPriority w:val="39"/>
    <w:rsid w:val="00F05DE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rsid w:val="006F1716"/>
    <w:rPr>
      <w:color w:val="0000FF" w:themeColor="hyperlink"/>
      <w:u w:val="single"/>
    </w:rPr>
  </w:style>
  <w:style w:type="character" w:customStyle="1" w:styleId="MenoPendente1">
    <w:name w:val="Menção Pendente1"/>
    <w:basedOn w:val="Fontepargpadro"/>
    <w:uiPriority w:val="99"/>
    <w:semiHidden/>
    <w:unhideWhenUsed/>
    <w:rsid w:val="00C77E4C"/>
    <w:rPr>
      <w:color w:val="605E5C"/>
      <w:shd w:val="clear" w:color="auto" w:fill="E1DFDD"/>
    </w:rPr>
  </w:style>
  <w:style w:type="character" w:styleId="Refdecomentrio">
    <w:name w:val="annotation reference"/>
    <w:basedOn w:val="Fontepargpadro"/>
    <w:semiHidden/>
    <w:unhideWhenUsed/>
    <w:rsid w:val="002C0827"/>
    <w:rPr>
      <w:sz w:val="16"/>
      <w:szCs w:val="16"/>
    </w:rPr>
  </w:style>
  <w:style w:type="paragraph" w:styleId="Textodecomentrio">
    <w:name w:val="annotation text"/>
    <w:basedOn w:val="Normal"/>
    <w:link w:val="TextodecomentrioChar"/>
    <w:unhideWhenUsed/>
    <w:rsid w:val="002C0827"/>
    <w:pPr>
      <w:spacing w:line="240" w:lineRule="auto"/>
    </w:pPr>
    <w:rPr>
      <w:sz w:val="20"/>
      <w:szCs w:val="20"/>
    </w:rPr>
  </w:style>
  <w:style w:type="character" w:customStyle="1" w:styleId="TextodecomentrioChar">
    <w:name w:val="Texto de comentário Char"/>
    <w:basedOn w:val="Fontepargpadro"/>
    <w:link w:val="Textodecomentrio"/>
    <w:rsid w:val="002C0827"/>
    <w:rPr>
      <w:rFonts w:ascii="Calibri" w:eastAsia="Calibri" w:hAnsi="Calibri"/>
      <w:lang w:eastAsia="en-US"/>
    </w:rPr>
  </w:style>
  <w:style w:type="paragraph" w:styleId="Assuntodocomentrio">
    <w:name w:val="annotation subject"/>
    <w:basedOn w:val="Textodecomentrio"/>
    <w:next w:val="Textodecomentrio"/>
    <w:link w:val="AssuntodocomentrioChar"/>
    <w:semiHidden/>
    <w:unhideWhenUsed/>
    <w:rsid w:val="002C0827"/>
    <w:rPr>
      <w:b/>
      <w:bCs/>
    </w:rPr>
  </w:style>
  <w:style w:type="character" w:customStyle="1" w:styleId="AssuntodocomentrioChar">
    <w:name w:val="Assunto do comentário Char"/>
    <w:basedOn w:val="TextodecomentrioChar"/>
    <w:link w:val="Assuntodocomentrio"/>
    <w:semiHidden/>
    <w:rsid w:val="002C0827"/>
    <w:rPr>
      <w:rFonts w:ascii="Calibri" w:eastAsia="Calibri" w:hAnsi="Calibri"/>
      <w:b/>
      <w:bCs/>
      <w:lang w:eastAsia="en-US"/>
    </w:rPr>
  </w:style>
  <w:style w:type="paragraph" w:styleId="NormalWeb">
    <w:name w:val="Normal (Web)"/>
    <w:basedOn w:val="Normal"/>
    <w:uiPriority w:val="99"/>
    <w:semiHidden/>
    <w:unhideWhenUsed/>
    <w:rsid w:val="001C1063"/>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TextodenotaderodapChar">
    <w:name w:val="Texto de nota de rodapé Char"/>
    <w:link w:val="Textodenotaderodap"/>
    <w:uiPriority w:val="99"/>
    <w:locked/>
    <w:rsid w:val="00185B2C"/>
    <w:rPr>
      <w:rFonts w:ascii="Calibri" w:eastAsia="Calibri" w:hAnsi="Calibri"/>
      <w:sz w:val="22"/>
      <w:szCs w:val="22"/>
      <w:lang w:eastAsia="en-US"/>
    </w:rPr>
  </w:style>
  <w:style w:type="paragraph" w:styleId="Ttulo">
    <w:name w:val="Title"/>
    <w:basedOn w:val="Normal"/>
    <w:next w:val="Normal"/>
    <w:link w:val="TtuloChar"/>
    <w:qFormat/>
    <w:rsid w:val="005E496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rsid w:val="005E4960"/>
    <w:rPr>
      <w:rFonts w:asciiTheme="majorHAnsi" w:eastAsiaTheme="majorEastAsia" w:hAnsiTheme="majorHAnsi" w:cstheme="majorBidi"/>
      <w:spacing w:val="-10"/>
      <w:kern w:val="28"/>
      <w:sz w:val="56"/>
      <w:szCs w:val="56"/>
      <w:lang w:eastAsia="en-US"/>
    </w:rPr>
  </w:style>
  <w:style w:type="paragraph" w:customStyle="1" w:styleId="TTULOHOMERO">
    <w:name w:val="TÍTULO HOMERO"/>
    <w:basedOn w:val="Ttulo"/>
    <w:link w:val="TTULOHOMEROChar"/>
    <w:qFormat/>
    <w:rsid w:val="005E4960"/>
    <w:pPr>
      <w:numPr>
        <w:numId w:val="11"/>
      </w:numPr>
      <w:spacing w:before="120"/>
      <w:jc w:val="both"/>
    </w:pPr>
    <w:rPr>
      <w:rFonts w:ascii="Calibri" w:hAnsi="Calibri"/>
      <w:b/>
      <w:sz w:val="28"/>
    </w:rPr>
  </w:style>
  <w:style w:type="paragraph" w:styleId="Subttulo">
    <w:name w:val="Subtitle"/>
    <w:basedOn w:val="Normal"/>
    <w:next w:val="Normal"/>
    <w:link w:val="SubttuloChar"/>
    <w:qFormat/>
    <w:rsid w:val="005E4960"/>
    <w:pPr>
      <w:numPr>
        <w:ilvl w:val="1"/>
      </w:numPr>
      <w:spacing w:after="160"/>
    </w:pPr>
    <w:rPr>
      <w:rFonts w:asciiTheme="minorHAnsi" w:eastAsiaTheme="minorEastAsia" w:hAnsiTheme="minorHAnsi" w:cstheme="minorBidi"/>
      <w:color w:val="5A5A5A" w:themeColor="text1" w:themeTint="A5"/>
      <w:spacing w:val="15"/>
    </w:rPr>
  </w:style>
  <w:style w:type="character" w:customStyle="1" w:styleId="TTULOHOMEROChar">
    <w:name w:val="TÍTULO HOMERO Char"/>
    <w:basedOn w:val="TtuloChar"/>
    <w:link w:val="TTULOHOMERO"/>
    <w:rsid w:val="005E4960"/>
    <w:rPr>
      <w:rFonts w:ascii="Calibri" w:eastAsiaTheme="majorEastAsia" w:hAnsi="Calibri" w:cstheme="majorBidi"/>
      <w:b/>
      <w:spacing w:val="-10"/>
      <w:kern w:val="28"/>
      <w:sz w:val="28"/>
      <w:szCs w:val="56"/>
      <w:lang w:eastAsia="en-US"/>
    </w:rPr>
  </w:style>
  <w:style w:type="character" w:customStyle="1" w:styleId="SubttuloChar">
    <w:name w:val="Subtítulo Char"/>
    <w:basedOn w:val="Fontepargpadro"/>
    <w:link w:val="Subttulo"/>
    <w:rsid w:val="005E4960"/>
    <w:rPr>
      <w:rFonts w:asciiTheme="minorHAnsi" w:eastAsiaTheme="minorEastAsia" w:hAnsiTheme="minorHAnsi" w:cstheme="minorBidi"/>
      <w:color w:val="5A5A5A" w:themeColor="text1" w:themeTint="A5"/>
      <w:spacing w:val="15"/>
      <w:sz w:val="22"/>
      <w:szCs w:val="22"/>
      <w:lang w:eastAsia="en-US"/>
    </w:rPr>
  </w:style>
  <w:style w:type="paragraph" w:customStyle="1" w:styleId="SubttuloHOmero">
    <w:name w:val="Subtítulo HOmero"/>
    <w:basedOn w:val="Subttulo"/>
    <w:link w:val="SubttuloHOmeroChar"/>
    <w:autoRedefine/>
    <w:qFormat/>
    <w:rsid w:val="008C482E"/>
    <w:pPr>
      <w:numPr>
        <w:ilvl w:val="0"/>
        <w:numId w:val="12"/>
      </w:numPr>
      <w:spacing w:before="120" w:after="0" w:line="360" w:lineRule="auto"/>
      <w:ind w:left="1491" w:hanging="357"/>
      <w:jc w:val="both"/>
    </w:pPr>
    <w:rPr>
      <w:color w:val="auto"/>
      <w:sz w:val="24"/>
    </w:rPr>
  </w:style>
  <w:style w:type="paragraph" w:customStyle="1" w:styleId="CORPOHOMERO">
    <w:name w:val="CORPO HOMERO"/>
    <w:basedOn w:val="Normal"/>
    <w:link w:val="CORPOHOMEROChar"/>
    <w:qFormat/>
    <w:rsid w:val="00E857C6"/>
    <w:pPr>
      <w:spacing w:after="120" w:line="360" w:lineRule="auto"/>
      <w:ind w:firstLine="1134"/>
      <w:jc w:val="both"/>
    </w:pPr>
    <w:rPr>
      <w:sz w:val="23"/>
    </w:rPr>
  </w:style>
  <w:style w:type="character" w:customStyle="1" w:styleId="SubttuloHOmeroChar">
    <w:name w:val="Subtítulo HOmero Char"/>
    <w:basedOn w:val="SubttuloChar"/>
    <w:link w:val="SubttuloHOmero"/>
    <w:rsid w:val="008C482E"/>
    <w:rPr>
      <w:rFonts w:asciiTheme="minorHAnsi" w:eastAsiaTheme="minorEastAsia" w:hAnsiTheme="minorHAnsi" w:cstheme="minorBidi"/>
      <w:color w:val="5A5A5A" w:themeColor="text1" w:themeTint="A5"/>
      <w:spacing w:val="15"/>
      <w:sz w:val="24"/>
      <w:szCs w:val="22"/>
      <w:lang w:eastAsia="en-US"/>
    </w:rPr>
  </w:style>
  <w:style w:type="character" w:customStyle="1" w:styleId="CORPOHOMEROChar">
    <w:name w:val="CORPO HOMERO Char"/>
    <w:basedOn w:val="Fontepargpadro"/>
    <w:link w:val="CORPOHOMERO"/>
    <w:rsid w:val="00E857C6"/>
    <w:rPr>
      <w:rFonts w:ascii="Calibri" w:eastAsia="Calibri" w:hAnsi="Calibri"/>
      <w:sz w:val="23"/>
      <w:szCs w:val="22"/>
      <w:lang w:eastAsia="en-US"/>
    </w:rPr>
  </w:style>
  <w:style w:type="paragraph" w:customStyle="1" w:styleId="SUBTITULOHOMERO2">
    <w:name w:val="SUBTITULO HOMERO2"/>
    <w:basedOn w:val="SubttuloHOmero"/>
    <w:link w:val="SUBTITULOHOMERO2Char"/>
    <w:autoRedefine/>
    <w:qFormat/>
    <w:rsid w:val="00A22B1D"/>
    <w:pPr>
      <w:numPr>
        <w:numId w:val="16"/>
      </w:numPr>
    </w:pPr>
    <w:rPr>
      <w:b/>
    </w:rPr>
  </w:style>
  <w:style w:type="character" w:customStyle="1" w:styleId="SUBTITULOHOMERO2Char">
    <w:name w:val="SUBTITULO HOMERO2 Char"/>
    <w:basedOn w:val="SubttuloHOmeroChar"/>
    <w:link w:val="SUBTITULOHOMERO2"/>
    <w:rsid w:val="00A22B1D"/>
    <w:rPr>
      <w:rFonts w:asciiTheme="minorHAnsi" w:eastAsiaTheme="minorEastAsia" w:hAnsiTheme="minorHAnsi" w:cstheme="minorBidi"/>
      <w:b/>
      <w:color w:val="5A5A5A" w:themeColor="text1" w:themeTint="A5"/>
      <w:spacing w:val="15"/>
      <w:sz w:val="24"/>
      <w:szCs w:val="22"/>
      <w:lang w:eastAsia="en-US"/>
    </w:rPr>
  </w:style>
  <w:style w:type="character" w:customStyle="1" w:styleId="Ttulo5Char">
    <w:name w:val="Título 5 Char"/>
    <w:basedOn w:val="Fontepargpadro"/>
    <w:link w:val="Ttulo5"/>
    <w:rsid w:val="00AB1498"/>
    <w:rPr>
      <w:rFonts w:ascii="Calibri" w:eastAsia="Calibri" w:hAnsi="Calibri" w:cs="Calibri"/>
      <w:b/>
      <w:sz w:val="22"/>
      <w:szCs w:val="22"/>
    </w:rPr>
  </w:style>
  <w:style w:type="character" w:customStyle="1" w:styleId="Ttulo6Char">
    <w:name w:val="Título 6 Char"/>
    <w:basedOn w:val="Fontepargpadro"/>
    <w:link w:val="Ttulo6"/>
    <w:rsid w:val="00AB1498"/>
    <w:rPr>
      <w:rFonts w:ascii="Calibri" w:eastAsia="Calibri" w:hAnsi="Calibri" w:cs="Calibri"/>
      <w:b/>
    </w:rPr>
  </w:style>
  <w:style w:type="table" w:customStyle="1" w:styleId="NormalTable0">
    <w:name w:val="Normal Table0"/>
    <w:rsid w:val="00AB1498"/>
    <w:pPr>
      <w:spacing w:after="160" w:line="259" w:lineRule="auto"/>
    </w:pPr>
    <w:rPr>
      <w:rFonts w:ascii="Calibri" w:eastAsia="Calibri" w:hAnsi="Calibri" w:cs="Calibri"/>
      <w:sz w:val="22"/>
      <w:szCs w:val="22"/>
    </w:rPr>
    <w:tblPr>
      <w:tblCellMar>
        <w:top w:w="0" w:type="dxa"/>
        <w:left w:w="0" w:type="dxa"/>
        <w:bottom w:w="0" w:type="dxa"/>
        <w:right w:w="0" w:type="dxa"/>
      </w:tblCellMar>
    </w:tblPr>
  </w:style>
  <w:style w:type="character" w:customStyle="1" w:styleId="MenoPendente10">
    <w:name w:val="Menção Pendente10"/>
    <w:basedOn w:val="Fontepargpadro"/>
    <w:uiPriority w:val="99"/>
    <w:semiHidden/>
    <w:unhideWhenUsed/>
    <w:rsid w:val="00AB1498"/>
    <w:rPr>
      <w:color w:val="605E5C"/>
      <w:shd w:val="clear" w:color="auto" w:fill="E1DFDD"/>
    </w:rPr>
  </w:style>
  <w:style w:type="character" w:customStyle="1" w:styleId="fontstyle01">
    <w:name w:val="fontstyle01"/>
    <w:basedOn w:val="Fontepargpadro"/>
    <w:rsid w:val="00AB1498"/>
    <w:rPr>
      <w:rFonts w:ascii="Calibri" w:hAnsi="Calibri" w:cs="Calibri" w:hint="default"/>
      <w:b w:val="0"/>
      <w:bCs w:val="0"/>
      <w:i w:val="0"/>
      <w:iCs w:val="0"/>
      <w:color w:val="000000"/>
      <w:sz w:val="18"/>
      <w:szCs w:val="18"/>
    </w:rPr>
  </w:style>
  <w:style w:type="character" w:styleId="HiperlinkVisitado">
    <w:name w:val="FollowedHyperlink"/>
    <w:basedOn w:val="Fontepargpadro"/>
    <w:uiPriority w:val="99"/>
    <w:semiHidden/>
    <w:unhideWhenUsed/>
    <w:rsid w:val="00AB1498"/>
    <w:rPr>
      <w:color w:val="800080" w:themeColor="followedHyperlink"/>
      <w:u w:val="single"/>
    </w:rPr>
  </w:style>
  <w:style w:type="character" w:customStyle="1" w:styleId="CabealhoChar">
    <w:name w:val="Cabeçalho Char"/>
    <w:basedOn w:val="Fontepargpadro"/>
    <w:link w:val="Cabealho"/>
    <w:rsid w:val="00AB1498"/>
    <w:rPr>
      <w:rFonts w:ascii="Calibri" w:eastAsia="Calibri" w:hAnsi="Calibri"/>
      <w:sz w:val="24"/>
      <w:szCs w:val="22"/>
      <w:lang w:eastAsia="en-US"/>
    </w:rPr>
  </w:style>
  <w:style w:type="character" w:styleId="MenoPendente">
    <w:name w:val="Unresolved Mention"/>
    <w:basedOn w:val="Fontepargpadro"/>
    <w:uiPriority w:val="99"/>
    <w:semiHidden/>
    <w:unhideWhenUsed/>
    <w:rsid w:val="0085310E"/>
    <w:rPr>
      <w:color w:val="605E5C"/>
      <w:shd w:val="clear" w:color="auto" w:fill="E1DFDD"/>
    </w:rPr>
  </w:style>
  <w:style w:type="character" w:styleId="nfase">
    <w:name w:val="Emphasis"/>
    <w:basedOn w:val="Fontepargpadro"/>
    <w:qFormat/>
    <w:rsid w:val="00E864E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006907">
      <w:bodyDiv w:val="1"/>
      <w:marLeft w:val="0"/>
      <w:marRight w:val="0"/>
      <w:marTop w:val="0"/>
      <w:marBottom w:val="0"/>
      <w:divBdr>
        <w:top w:val="none" w:sz="0" w:space="0" w:color="auto"/>
        <w:left w:val="none" w:sz="0" w:space="0" w:color="auto"/>
        <w:bottom w:val="none" w:sz="0" w:space="0" w:color="auto"/>
        <w:right w:val="none" w:sz="0" w:space="0" w:color="auto"/>
      </w:divBdr>
    </w:div>
    <w:div w:id="408968188">
      <w:bodyDiv w:val="1"/>
      <w:marLeft w:val="0"/>
      <w:marRight w:val="0"/>
      <w:marTop w:val="0"/>
      <w:marBottom w:val="0"/>
      <w:divBdr>
        <w:top w:val="none" w:sz="0" w:space="0" w:color="auto"/>
        <w:left w:val="none" w:sz="0" w:space="0" w:color="auto"/>
        <w:bottom w:val="none" w:sz="0" w:space="0" w:color="auto"/>
        <w:right w:val="none" w:sz="0" w:space="0" w:color="auto"/>
      </w:divBdr>
    </w:div>
    <w:div w:id="669647411">
      <w:bodyDiv w:val="1"/>
      <w:marLeft w:val="0"/>
      <w:marRight w:val="0"/>
      <w:marTop w:val="0"/>
      <w:marBottom w:val="0"/>
      <w:divBdr>
        <w:top w:val="none" w:sz="0" w:space="0" w:color="auto"/>
        <w:left w:val="none" w:sz="0" w:space="0" w:color="auto"/>
        <w:bottom w:val="none" w:sz="0" w:space="0" w:color="auto"/>
        <w:right w:val="none" w:sz="0" w:space="0" w:color="auto"/>
      </w:divBdr>
    </w:div>
    <w:div w:id="680395608">
      <w:bodyDiv w:val="1"/>
      <w:marLeft w:val="0"/>
      <w:marRight w:val="0"/>
      <w:marTop w:val="0"/>
      <w:marBottom w:val="0"/>
      <w:divBdr>
        <w:top w:val="none" w:sz="0" w:space="0" w:color="auto"/>
        <w:left w:val="none" w:sz="0" w:space="0" w:color="auto"/>
        <w:bottom w:val="none" w:sz="0" w:space="0" w:color="auto"/>
        <w:right w:val="none" w:sz="0" w:space="0" w:color="auto"/>
      </w:divBdr>
    </w:div>
    <w:div w:id="1255045958">
      <w:bodyDiv w:val="1"/>
      <w:marLeft w:val="67"/>
      <w:marRight w:val="67"/>
      <w:marTop w:val="0"/>
      <w:marBottom w:val="0"/>
      <w:divBdr>
        <w:top w:val="none" w:sz="0" w:space="0" w:color="auto"/>
        <w:left w:val="none" w:sz="0" w:space="0" w:color="auto"/>
        <w:bottom w:val="none" w:sz="0" w:space="0" w:color="auto"/>
        <w:right w:val="none" w:sz="0" w:space="0" w:color="auto"/>
      </w:divBdr>
      <w:divsChild>
        <w:div w:id="1899978243">
          <w:marLeft w:val="0"/>
          <w:marRight w:val="0"/>
          <w:marTop w:val="0"/>
          <w:marBottom w:val="0"/>
          <w:divBdr>
            <w:top w:val="none" w:sz="0" w:space="0" w:color="auto"/>
            <w:left w:val="none" w:sz="0" w:space="0" w:color="auto"/>
            <w:bottom w:val="none" w:sz="0" w:space="0" w:color="auto"/>
            <w:right w:val="none" w:sz="0" w:space="0" w:color="auto"/>
          </w:divBdr>
          <w:divsChild>
            <w:div w:id="1721051555">
              <w:marLeft w:val="0"/>
              <w:marRight w:val="0"/>
              <w:marTop w:val="0"/>
              <w:marBottom w:val="0"/>
              <w:divBdr>
                <w:top w:val="none" w:sz="0" w:space="0" w:color="auto"/>
                <w:left w:val="none" w:sz="0" w:space="0" w:color="auto"/>
                <w:bottom w:val="none" w:sz="0" w:space="0" w:color="auto"/>
                <w:right w:val="none" w:sz="0" w:space="0" w:color="auto"/>
              </w:divBdr>
              <w:divsChild>
                <w:div w:id="586547596">
                  <w:marLeft w:val="0"/>
                  <w:marRight w:val="0"/>
                  <w:marTop w:val="0"/>
                  <w:marBottom w:val="0"/>
                  <w:divBdr>
                    <w:top w:val="none" w:sz="0" w:space="0" w:color="auto"/>
                    <w:left w:val="none" w:sz="0" w:space="0" w:color="auto"/>
                    <w:bottom w:val="none" w:sz="0" w:space="0" w:color="auto"/>
                    <w:right w:val="none" w:sz="0" w:space="0" w:color="auto"/>
                  </w:divBdr>
                  <w:divsChild>
                    <w:div w:id="300312300">
                      <w:marLeft w:val="0"/>
                      <w:marRight w:val="0"/>
                      <w:marTop w:val="0"/>
                      <w:marBottom w:val="0"/>
                      <w:divBdr>
                        <w:top w:val="none" w:sz="0" w:space="0" w:color="auto"/>
                        <w:left w:val="none" w:sz="0" w:space="0" w:color="auto"/>
                        <w:bottom w:val="none" w:sz="0" w:space="0" w:color="auto"/>
                        <w:right w:val="none" w:sz="0" w:space="0" w:color="auto"/>
                      </w:divBdr>
                    </w:div>
                    <w:div w:id="342710858">
                      <w:marLeft w:val="0"/>
                      <w:marRight w:val="0"/>
                      <w:marTop w:val="0"/>
                      <w:marBottom w:val="0"/>
                      <w:divBdr>
                        <w:top w:val="none" w:sz="0" w:space="0" w:color="auto"/>
                        <w:left w:val="none" w:sz="0" w:space="0" w:color="auto"/>
                        <w:bottom w:val="none" w:sz="0" w:space="0" w:color="auto"/>
                        <w:right w:val="none" w:sz="0" w:space="0" w:color="auto"/>
                      </w:divBdr>
                    </w:div>
                    <w:div w:id="515729989">
                      <w:marLeft w:val="0"/>
                      <w:marRight w:val="0"/>
                      <w:marTop w:val="0"/>
                      <w:marBottom w:val="0"/>
                      <w:divBdr>
                        <w:top w:val="none" w:sz="0" w:space="0" w:color="auto"/>
                        <w:left w:val="none" w:sz="0" w:space="0" w:color="auto"/>
                        <w:bottom w:val="none" w:sz="0" w:space="0" w:color="auto"/>
                        <w:right w:val="none" w:sz="0" w:space="0" w:color="auto"/>
                      </w:divBdr>
                    </w:div>
                    <w:div w:id="679352513">
                      <w:marLeft w:val="0"/>
                      <w:marRight w:val="0"/>
                      <w:marTop w:val="0"/>
                      <w:marBottom w:val="0"/>
                      <w:divBdr>
                        <w:top w:val="none" w:sz="0" w:space="0" w:color="auto"/>
                        <w:left w:val="none" w:sz="0" w:space="0" w:color="auto"/>
                        <w:bottom w:val="none" w:sz="0" w:space="0" w:color="auto"/>
                        <w:right w:val="none" w:sz="0" w:space="0" w:color="auto"/>
                      </w:divBdr>
                    </w:div>
                    <w:div w:id="1361928900">
                      <w:marLeft w:val="0"/>
                      <w:marRight w:val="0"/>
                      <w:marTop w:val="0"/>
                      <w:marBottom w:val="0"/>
                      <w:divBdr>
                        <w:top w:val="none" w:sz="0" w:space="0" w:color="auto"/>
                        <w:left w:val="none" w:sz="0" w:space="0" w:color="auto"/>
                        <w:bottom w:val="none" w:sz="0" w:space="0" w:color="auto"/>
                        <w:right w:val="none" w:sz="0" w:space="0" w:color="auto"/>
                      </w:divBdr>
                    </w:div>
                    <w:div w:id="167255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511394">
      <w:bodyDiv w:val="1"/>
      <w:marLeft w:val="0"/>
      <w:marRight w:val="0"/>
      <w:marTop w:val="0"/>
      <w:marBottom w:val="0"/>
      <w:divBdr>
        <w:top w:val="none" w:sz="0" w:space="0" w:color="auto"/>
        <w:left w:val="none" w:sz="0" w:space="0" w:color="auto"/>
        <w:bottom w:val="none" w:sz="0" w:space="0" w:color="auto"/>
        <w:right w:val="none" w:sz="0" w:space="0" w:color="auto"/>
      </w:divBdr>
    </w:div>
    <w:div w:id="1531339816">
      <w:bodyDiv w:val="1"/>
      <w:marLeft w:val="0"/>
      <w:marRight w:val="0"/>
      <w:marTop w:val="0"/>
      <w:marBottom w:val="0"/>
      <w:divBdr>
        <w:top w:val="none" w:sz="0" w:space="0" w:color="auto"/>
        <w:left w:val="none" w:sz="0" w:space="0" w:color="auto"/>
        <w:bottom w:val="none" w:sz="0" w:space="0" w:color="auto"/>
        <w:right w:val="none" w:sz="0" w:space="0" w:color="auto"/>
      </w:divBdr>
    </w:div>
    <w:div w:id="1828158625">
      <w:bodyDiv w:val="1"/>
      <w:marLeft w:val="0"/>
      <w:marRight w:val="0"/>
      <w:marTop w:val="0"/>
      <w:marBottom w:val="0"/>
      <w:divBdr>
        <w:top w:val="none" w:sz="0" w:space="0" w:color="auto"/>
        <w:left w:val="none" w:sz="0" w:space="0" w:color="auto"/>
        <w:bottom w:val="none" w:sz="0" w:space="0" w:color="auto"/>
        <w:right w:val="none" w:sz="0" w:space="0" w:color="auto"/>
      </w:divBdr>
    </w:div>
    <w:div w:id="1944802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2" Type="http://schemas.openxmlformats.org/officeDocument/2006/relationships/hyperlink" Target="https://www.bcb.gov.br/acessoinformacao/lista_ouvidorias" TargetMode="External"/><Relationship Id="rId1" Type="http://schemas.openxmlformats.org/officeDocument/2006/relationships/hyperlink" Target="http://www.consumidor.gov.br"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XXXXX@g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t.me/homeromedeiros/" TargetMode="External"/><Relationship Id="rId1" Type="http://schemas.openxmlformats.org/officeDocument/2006/relationships/hyperlink" Target="https://www.instagram.com/homeromedeiros.pro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3.bcb.gov.br/sgspub/localizarseries/localizarSeries.do?method=prepararTelaLocalizarSeri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backup\Dr.%20HOMERO%20Medeiros\PETI&#199;&#213;ES\papel%20timbrado_47%20DPE.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7BD9BB-DA1E-4DDB-BFDF-D6FD4C035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papel timbrado_47 DPE</Template>
  <TotalTime>4</TotalTime>
  <Pages>3</Pages>
  <Words>675</Words>
  <Characters>3635</Characters>
  <Application>Microsoft Office Word</Application>
  <DocSecurity>0</DocSecurity>
  <Lines>30</Lines>
  <Paragraphs>8</Paragraphs>
  <ScaleCrop>false</ScaleCrop>
  <Company>Cível na Prática</Company>
  <LinksUpToDate>false</LinksUpToDate>
  <CharactersWithSpaces>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Exmo</dc:title>
  <dc:subject>exoesqueleto da petição inicial</dc:subject>
  <dc:creator>Medeiros;HOMERO</dc:creator>
  <cp:keywords>Cível na Prática</cp:keywords>
  <cp:lastModifiedBy>Homero Medeiros</cp:lastModifiedBy>
  <cp:revision>8</cp:revision>
  <cp:lastPrinted>2020-10-30T02:04:00Z</cp:lastPrinted>
  <dcterms:created xsi:type="dcterms:W3CDTF">2022-06-26T21:44:00Z</dcterms:created>
  <dcterms:modified xsi:type="dcterms:W3CDTF">2022-06-26T21:48:00Z</dcterms:modified>
</cp:coreProperties>
</file>