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Aqui mostro como usar um GPT criado especificamente para criar landings pages seguindo o modelo proposto usando o ChatGPT.</w:t>
      </w:r>
    </w:p>
    <w:p w:rsidR="00000000" w:rsidDel="00000000" w:rsidP="00000000" w:rsidRDefault="00000000" w:rsidRPr="00000000" w14:paraId="00000002">
      <w:pPr>
        <w:spacing w:after="440" w:before="440" w:lineRule="auto"/>
        <w:ind w:left="240" w:right="240" w:firstLine="0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Obs.: para usar este GPT, você precisa de uma conta paga do ChatGPT Plus ou Team. Caso não tenha, a alternativa é usar o método de PCI + Oferta + Swipe conforme ensinei antes.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  <w:shd w:fill="151515" w:val="clear"/>
        </w:rPr>
      </w:pPr>
      <w:bookmarkStart w:colFirst="0" w:colLast="0" w:name="_r2cjozjxwfa2" w:id="0"/>
      <w:bookmarkEnd w:id="0"/>
      <w:r w:rsidDel="00000000" w:rsidR="00000000" w:rsidRPr="00000000">
        <w:rPr>
          <w:b w:val="1"/>
          <w:color w:val="ffffff"/>
          <w:sz w:val="34"/>
          <w:szCs w:val="34"/>
          <w:shd w:fill="151515" w:val="clear"/>
          <w:rtl w:val="0"/>
        </w:rPr>
        <w:t xml:space="preserve">Acesso GPT Landzer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1155cc"/>
          <w:sz w:val="23"/>
          <w:szCs w:val="23"/>
          <w:shd w:fill="151515" w:val="clear"/>
        </w:rPr>
      </w:pPr>
      <w:hyperlink r:id="rId6">
        <w:r w:rsidDel="00000000" w:rsidR="00000000" w:rsidRPr="00000000">
          <w:rPr>
            <w:b w:val="1"/>
            <w:color w:val="1155cc"/>
            <w:sz w:val="23"/>
            <w:szCs w:val="23"/>
            <w:shd w:fill="151515" w:val="clear"/>
            <w:rtl w:val="0"/>
          </w:rPr>
          <w:t xml:space="preserve">→ Cliquei aqui para acessar o GPT Landzer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hat.openai.com/g/g-F0ZBArYip-landz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