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26A5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Ao Juízo da </w:t>
      </w:r>
      <w:r w:rsidRPr="008366A5">
        <w:rPr>
          <w:rFonts w:asciiTheme="minorHAnsi" w:hAnsiTheme="minorHAnsi" w:cstheme="minorHAnsi"/>
          <w:color w:val="FF0000"/>
          <w:sz w:val="24"/>
          <w:szCs w:val="24"/>
        </w:rPr>
        <w:t>4</w:t>
      </w:r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ª </w:t>
      </w:r>
      <w:r w:rsidRPr="008366A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Vara </w:t>
      </w:r>
      <w:proofErr w:type="spellStart"/>
      <w:r w:rsidRPr="008366A5">
        <w:rPr>
          <w:rFonts w:asciiTheme="minorHAnsi" w:hAnsiTheme="minorHAnsi" w:cstheme="minorHAnsi"/>
          <w:b/>
          <w:bCs/>
          <w:sz w:val="24"/>
          <w:szCs w:val="24"/>
          <w:u w:val="single"/>
        </w:rPr>
        <w:t>Xxxxxxx</w:t>
      </w:r>
      <w:proofErr w:type="spellEnd"/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 da Comarca de XXXXXXX – MS:</w:t>
      </w:r>
    </w:p>
    <w:p w14:paraId="6E7E9435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</w:p>
    <w:p w14:paraId="0908A760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2C09B391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3A832B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6A5">
        <w:rPr>
          <w:rFonts w:asciiTheme="minorHAnsi" w:hAnsiTheme="minorHAnsi" w:cstheme="minorHAnsi"/>
          <w:sz w:val="24"/>
          <w:szCs w:val="24"/>
        </w:rPr>
        <w:t>Autos nº</w:t>
      </w:r>
      <w:r w:rsidRPr="008366A5">
        <w:rPr>
          <w:rFonts w:asciiTheme="minorHAnsi" w:hAnsiTheme="minorHAnsi" w:cstheme="minorHAnsi"/>
          <w:color w:val="FF0000"/>
          <w:sz w:val="24"/>
          <w:szCs w:val="24"/>
        </w:rPr>
        <w:t xml:space="preserve"> XXXXXXXXXX</w:t>
      </w:r>
    </w:p>
    <w:p w14:paraId="5EC6B2A8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C0AD0D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BB9348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0DF68B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B7ED9E" w14:textId="44065214" w:rsidR="00D21E8A" w:rsidRPr="008366A5" w:rsidRDefault="00D21E8A" w:rsidP="00EF02F8">
      <w:pPr>
        <w:pStyle w:val="CORPOHOMERO"/>
      </w:pPr>
      <w:r w:rsidRPr="008366A5">
        <w:rPr>
          <w:b/>
          <w:bCs/>
        </w:rPr>
        <w:t xml:space="preserve">NOME COMPLETO DO DEMANDANTE, </w:t>
      </w:r>
      <w:r w:rsidRPr="008366A5">
        <w:t xml:space="preserve">já qualificado nos autos </w:t>
      </w:r>
      <w:commentRangeStart w:id="0"/>
      <w:r w:rsidRPr="008366A5">
        <w:t>supra</w:t>
      </w:r>
      <w:commentRangeEnd w:id="0"/>
      <w:r w:rsidRPr="008366A5">
        <w:rPr>
          <w:rStyle w:val="Refdecomentrio"/>
        </w:rPr>
        <w:commentReference w:id="0"/>
      </w:r>
      <w:r w:rsidRPr="008366A5">
        <w:t xml:space="preserve">, por seu Advogado, vem perante esse Juízo, </w:t>
      </w:r>
      <w:r w:rsidRPr="008366A5">
        <w:rPr>
          <w:rFonts w:eastAsia="Arial"/>
        </w:rPr>
        <w:t>com espeque no art. 350/351 e 437 do CPC/2015,</w:t>
      </w:r>
      <w:r w:rsidRPr="008366A5">
        <w:t xml:space="preserve"> </w:t>
      </w:r>
      <w:r w:rsidRPr="008366A5">
        <w:rPr>
          <w:rFonts w:eastAsia="Arial"/>
        </w:rPr>
        <w:t xml:space="preserve">apresentar </w:t>
      </w:r>
      <w:r w:rsidRPr="008366A5">
        <w:rPr>
          <w:rFonts w:eastAsia="Arial"/>
          <w:b/>
          <w:bCs/>
          <w:highlight w:val="lightGray"/>
        </w:rPr>
        <w:t xml:space="preserve">RÉPLICA </w:t>
      </w:r>
      <w:r w:rsidR="008366A5" w:rsidRPr="008366A5">
        <w:rPr>
          <w:rFonts w:eastAsia="Arial"/>
          <w:b/>
          <w:bCs/>
          <w:highlight w:val="lightGray"/>
        </w:rPr>
        <w:t>À CONTESTAÇÃO</w:t>
      </w:r>
      <w:r w:rsidR="006B35FE">
        <w:rPr>
          <w:rFonts w:eastAsia="Arial"/>
          <w:b/>
          <w:bCs/>
        </w:rPr>
        <w:t xml:space="preserve"> </w:t>
      </w:r>
      <w:r w:rsidR="008366A5" w:rsidRPr="008366A5">
        <w:rPr>
          <w:rFonts w:eastAsia="Arial"/>
        </w:rPr>
        <w:t>a</w:t>
      </w:r>
      <w:r w:rsidRPr="008366A5">
        <w:rPr>
          <w:rFonts w:eastAsia="Arial"/>
        </w:rPr>
        <w:t>presentada por</w:t>
      </w:r>
      <w:r w:rsidRPr="008366A5">
        <w:rPr>
          <w:rFonts w:eastAsia="Arial"/>
          <w:b/>
          <w:bCs/>
        </w:rPr>
        <w:t xml:space="preserve"> </w:t>
      </w:r>
      <w:r w:rsidRPr="008366A5">
        <w:rPr>
          <w:b/>
          <w:bCs/>
        </w:rPr>
        <w:t xml:space="preserve">NOME COMPLETO DO DEMANDADO, </w:t>
      </w:r>
      <w:r w:rsidRPr="008366A5">
        <w:t>já qualificado(a) nos autos, nos termos adiante alinhados.</w:t>
      </w:r>
    </w:p>
    <w:p w14:paraId="1D2385F1" w14:textId="77777777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6D62339" w14:textId="58D2EC85" w:rsidR="00D21E8A" w:rsidRPr="008366A5" w:rsidRDefault="00A35005" w:rsidP="006E102E">
      <w:pPr>
        <w:pStyle w:val="TTULOHOMERO"/>
      </w:pPr>
      <w:r w:rsidRPr="008366A5">
        <w:t>DA</w:t>
      </w:r>
      <w:r w:rsidR="002E04BA" w:rsidRPr="008366A5">
        <w:t xml:space="preserve"> REVELIA DA DEMANDADA</w:t>
      </w:r>
    </w:p>
    <w:p w14:paraId="10123626" w14:textId="77777777" w:rsidR="00D21E8A" w:rsidRPr="008366A5" w:rsidRDefault="00D21E8A" w:rsidP="00D21E8A">
      <w:pPr>
        <w:widowControl w:val="0"/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6D6ABA05" w14:textId="206B032B" w:rsidR="0033375A" w:rsidRPr="008366A5" w:rsidRDefault="0033375A" w:rsidP="00EF02F8">
      <w:pPr>
        <w:pStyle w:val="CORPOHOMERO"/>
      </w:pPr>
      <w:r w:rsidRPr="008366A5">
        <w:t>A parte demanda</w:t>
      </w:r>
      <w:r w:rsidR="00DF4025" w:rsidRPr="008366A5">
        <w:t xml:space="preserve">da não apresentou a contestação no prazo legal do art. </w:t>
      </w:r>
      <w:r w:rsidR="000124FE" w:rsidRPr="008366A5">
        <w:t>335</w:t>
      </w:r>
      <w:r w:rsidR="00DF4025" w:rsidRPr="008366A5">
        <w:t xml:space="preserve"> do CPC</w:t>
      </w:r>
      <w:r w:rsidR="00D53966" w:rsidRPr="008366A5">
        <w:t>, apesar de devidamente citada (</w:t>
      </w:r>
      <w:r w:rsidR="00D53966" w:rsidRPr="008366A5">
        <w:rPr>
          <w:color w:val="FF0000"/>
        </w:rPr>
        <w:t>p./evento ___</w:t>
      </w:r>
      <w:r w:rsidR="00D53966" w:rsidRPr="008366A5">
        <w:t>)</w:t>
      </w:r>
      <w:r w:rsidR="00850964" w:rsidRPr="008366A5">
        <w:t>.</w:t>
      </w:r>
    </w:p>
    <w:p w14:paraId="0B10AFA2" w14:textId="6330EBC0" w:rsidR="00B056CE" w:rsidRPr="008366A5" w:rsidRDefault="00E70525" w:rsidP="00EF02F8">
      <w:pPr>
        <w:pStyle w:val="CORPOHOMERO"/>
      </w:pPr>
      <w:r w:rsidRPr="008366A5">
        <w:t>A consequência disso é que</w:t>
      </w:r>
      <w:r w:rsidR="00E75D75" w:rsidRPr="008366A5">
        <w:t xml:space="preserve"> deve ser decretada a sua revelia</w:t>
      </w:r>
      <w:r w:rsidR="00786E86" w:rsidRPr="008366A5">
        <w:t xml:space="preserve">, com a aplicação dos efeitos formal e material </w:t>
      </w:r>
      <w:r w:rsidR="005B7762" w:rsidRPr="008366A5">
        <w:t xml:space="preserve">(art. </w:t>
      </w:r>
      <w:r w:rsidR="00456589" w:rsidRPr="008366A5">
        <w:t>344</w:t>
      </w:r>
      <w:r w:rsidR="005B7762" w:rsidRPr="008366A5">
        <w:t xml:space="preserve"> e art. </w:t>
      </w:r>
      <w:r w:rsidR="00456589" w:rsidRPr="008366A5">
        <w:t>346</w:t>
      </w:r>
      <w:r w:rsidR="005B7762" w:rsidRPr="008366A5">
        <w:t xml:space="preserve"> do CPC), notadamente porque não há qualquer obstáculo legal para a sua aplicação (art. </w:t>
      </w:r>
      <w:r w:rsidR="00456589" w:rsidRPr="008366A5">
        <w:t>345</w:t>
      </w:r>
      <w:r w:rsidR="00B056CE" w:rsidRPr="008366A5">
        <w:t>, CPC).</w:t>
      </w:r>
    </w:p>
    <w:p w14:paraId="48909FD0" w14:textId="1A96C469" w:rsidR="005267C7" w:rsidRPr="008366A5" w:rsidRDefault="00786E86" w:rsidP="00EF02F8">
      <w:pPr>
        <w:pStyle w:val="CORPOHOMERO"/>
      </w:pPr>
      <w:r w:rsidRPr="008366A5">
        <w:t xml:space="preserve"> </w:t>
      </w:r>
      <w:r w:rsidR="00F4203D" w:rsidRPr="008366A5">
        <w:t>Com a presunção de veracidade das alegações fáticas da petição inicial</w:t>
      </w:r>
      <w:r w:rsidR="00B27089" w:rsidRPr="008366A5">
        <w:t xml:space="preserve"> aliada às provas documentais produzidas nos autos, </w:t>
      </w:r>
      <w:r w:rsidR="00541614" w:rsidRPr="008366A5">
        <w:t>não há necessidade de se produzir outras provas neste feito (art. 373, IV, CPC).</w:t>
      </w:r>
    </w:p>
    <w:p w14:paraId="3722CAAA" w14:textId="2B6E2E07" w:rsidR="002B7A46" w:rsidRPr="008366A5" w:rsidRDefault="00541614" w:rsidP="00EF02F8">
      <w:pPr>
        <w:pStyle w:val="CORPOHOMERO"/>
      </w:pPr>
      <w:r w:rsidRPr="008366A5">
        <w:t xml:space="preserve">Logo, </w:t>
      </w:r>
      <w:r w:rsidR="00B27089" w:rsidRPr="008366A5">
        <w:t xml:space="preserve">tem-se que o feito deve receber julgamento </w:t>
      </w:r>
      <w:r w:rsidR="0094681D" w:rsidRPr="008366A5">
        <w:t xml:space="preserve">de mérito </w:t>
      </w:r>
      <w:r w:rsidR="00B27089" w:rsidRPr="008366A5">
        <w:t xml:space="preserve">no estado em que se encontra, </w:t>
      </w:r>
      <w:r w:rsidR="0094681D" w:rsidRPr="008366A5">
        <w:t>na forma do art. 355</w:t>
      </w:r>
      <w:r w:rsidR="00FE2355" w:rsidRPr="008366A5">
        <w:t>, II, do Código de ritos</w:t>
      </w:r>
      <w:r w:rsidR="0016506B" w:rsidRPr="008366A5">
        <w:t>, com a procedência integral de todos os pedidos deduzidos.</w:t>
      </w:r>
    </w:p>
    <w:p w14:paraId="40D5C385" w14:textId="178CFFB8" w:rsidR="0016506B" w:rsidRPr="008366A5" w:rsidRDefault="0016506B" w:rsidP="00EF02F8">
      <w:pPr>
        <w:pStyle w:val="CORPOHOMERO"/>
      </w:pPr>
      <w:r w:rsidRPr="008366A5">
        <w:lastRenderedPageBreak/>
        <w:t xml:space="preserve">Na remota hipótese desse juízo compreender que não é cabível o efeito material da revelia, </w:t>
      </w:r>
      <w:r w:rsidR="00FA3A42" w:rsidRPr="008366A5">
        <w:t>é imperiosa nova intimação da parte autora para especificar as suas provas, consoante determina o art. 348 do CPC.</w:t>
      </w:r>
      <w:r w:rsidR="00AB7A7D" w:rsidRPr="008366A5">
        <w:rPr>
          <w:rStyle w:val="Refdenotaderodap"/>
          <w:rFonts w:asciiTheme="minorHAnsi" w:hAnsiTheme="minorHAnsi" w:cstheme="minorHAnsi"/>
          <w:sz w:val="24"/>
          <w:szCs w:val="24"/>
        </w:rPr>
        <w:footnoteReference w:id="1"/>
      </w:r>
      <w:r w:rsidR="00FA3A42" w:rsidRPr="008366A5">
        <w:t xml:space="preserve"> </w:t>
      </w:r>
    </w:p>
    <w:p w14:paraId="61C7130F" w14:textId="77777777" w:rsidR="006E102E" w:rsidRPr="008366A5" w:rsidRDefault="006E102E" w:rsidP="00EF02F8">
      <w:pPr>
        <w:pStyle w:val="CORPOHOMERO"/>
      </w:pPr>
    </w:p>
    <w:p w14:paraId="19961D6F" w14:textId="49FE1835" w:rsidR="006E102E" w:rsidRPr="008366A5" w:rsidRDefault="006E102E" w:rsidP="006E102E">
      <w:pPr>
        <w:pStyle w:val="TTULOHOMERO"/>
      </w:pPr>
      <w:r w:rsidRPr="008366A5">
        <w:t>DA AUSÊNCIA DE PRESCRIÇÃO DA PRETENSÃO REVISIONAL</w:t>
      </w:r>
    </w:p>
    <w:p w14:paraId="1EEDAD6C" w14:textId="77777777" w:rsidR="006E102E" w:rsidRPr="008366A5" w:rsidRDefault="006E102E" w:rsidP="00EF02F8">
      <w:pPr>
        <w:pStyle w:val="CORPOHOMERO"/>
      </w:pPr>
    </w:p>
    <w:p w14:paraId="12686837" w14:textId="3A50B6EB" w:rsidR="006E102E" w:rsidRPr="008366A5" w:rsidRDefault="009D04EB" w:rsidP="00EF02F8">
      <w:pPr>
        <w:pStyle w:val="CORPOHOMERO"/>
      </w:pPr>
      <w:r w:rsidRPr="008366A5">
        <w:t xml:space="preserve">A parte demandada alega que a prescrição da pretensão de revisão de cláusulas de contrato bancário </w:t>
      </w:r>
      <w:r w:rsidR="00CF7C92" w:rsidRPr="008366A5">
        <w:t xml:space="preserve">ocorre com o decurso do prazo de </w:t>
      </w:r>
      <w:r w:rsidR="005616F6" w:rsidRPr="008366A5">
        <w:t>3</w:t>
      </w:r>
      <w:r w:rsidR="00CF7C92" w:rsidRPr="008366A5">
        <w:t xml:space="preserve"> anos</w:t>
      </w:r>
      <w:r w:rsidR="005616F6" w:rsidRPr="008366A5">
        <w:t>, com base no art. 206, §3º, III, do Código Civil.</w:t>
      </w:r>
    </w:p>
    <w:p w14:paraId="4480E250" w14:textId="5B94F286" w:rsidR="00826310" w:rsidRPr="008366A5" w:rsidRDefault="00826310" w:rsidP="00EF02F8">
      <w:pPr>
        <w:pStyle w:val="CORPOHOMERO"/>
      </w:pPr>
      <w:r w:rsidRPr="008366A5">
        <w:t xml:space="preserve">Contudo, </w:t>
      </w:r>
      <w:r w:rsidR="009A73F7" w:rsidRPr="008366A5">
        <w:t xml:space="preserve">essa argumentação jurídica não condiz com a posição dominante do Superior Tribunal de Justiça, a qual aplica o </w:t>
      </w:r>
      <w:r w:rsidR="009A73F7" w:rsidRPr="008366A5">
        <w:rPr>
          <w:i/>
          <w:iCs/>
        </w:rPr>
        <w:t>caput</w:t>
      </w:r>
      <w:r w:rsidR="009A73F7" w:rsidRPr="008366A5">
        <w:t xml:space="preserve"> do art. 205 do Código Civil de 2002, porquanto inexiste na legislação pátria norma específica regulando o prazo </w:t>
      </w:r>
      <w:r w:rsidR="00786467" w:rsidRPr="008366A5">
        <w:t>prescricional de pretensão revisional de contrato bancário.</w:t>
      </w:r>
      <w:r w:rsidR="00607854" w:rsidRPr="008366A5">
        <w:rPr>
          <w:rStyle w:val="Refdenotaderodap"/>
        </w:rPr>
        <w:footnoteReference w:id="2"/>
      </w:r>
    </w:p>
    <w:p w14:paraId="43EB7270" w14:textId="1B0FF0C7" w:rsidR="0050053C" w:rsidRPr="008366A5" w:rsidRDefault="0050053C" w:rsidP="00EF02F8">
      <w:pPr>
        <w:pStyle w:val="CORPOHOMERO"/>
      </w:pPr>
      <w:r w:rsidRPr="008366A5">
        <w:t>Prazo esse que é contado a partir da assinatura do contrato</w:t>
      </w:r>
      <w:r w:rsidR="006F14B4" w:rsidRPr="008366A5">
        <w:t xml:space="preserve">, à luz do que determina o art. 189 do Código </w:t>
      </w:r>
      <w:commentRangeStart w:id="1"/>
      <w:r w:rsidR="006F14B4" w:rsidRPr="008366A5">
        <w:t>Civil</w:t>
      </w:r>
      <w:commentRangeEnd w:id="1"/>
      <w:r w:rsidR="006A1E93" w:rsidRPr="008366A5">
        <w:rPr>
          <w:rStyle w:val="Refdecomentrio"/>
        </w:rPr>
        <w:commentReference w:id="1"/>
      </w:r>
      <w:r w:rsidR="006F14B4" w:rsidRPr="008366A5">
        <w:t xml:space="preserve">. </w:t>
      </w:r>
    </w:p>
    <w:p w14:paraId="709D0272" w14:textId="7654373C" w:rsidR="0050053C" w:rsidRPr="008366A5" w:rsidRDefault="0050053C" w:rsidP="00EF02F8">
      <w:pPr>
        <w:pStyle w:val="CORPOHOMERO"/>
      </w:pPr>
      <w:r w:rsidRPr="008366A5">
        <w:t>Portanto, deve ser rechaça a tese de prescrição, porque não se ultimaram os 10 (dez) anos do prazo prescricional, uma vez que o contrato foi assinado em ___/___/____.</w:t>
      </w:r>
    </w:p>
    <w:p w14:paraId="357D925E" w14:textId="77777777" w:rsidR="001C5259" w:rsidRPr="008366A5" w:rsidRDefault="001C5259" w:rsidP="00EF02F8">
      <w:pPr>
        <w:pStyle w:val="CORPOHOMERO"/>
      </w:pPr>
    </w:p>
    <w:p w14:paraId="16FB9694" w14:textId="5519E132" w:rsidR="003B07B1" w:rsidRPr="008366A5" w:rsidRDefault="003B07B1" w:rsidP="003B07B1">
      <w:pPr>
        <w:pStyle w:val="TTULOHOMERO"/>
      </w:pPr>
      <w:r w:rsidRPr="008366A5">
        <w:t>D</w:t>
      </w:r>
      <w:r w:rsidR="005270C9" w:rsidRPr="008366A5">
        <w:t>O ACERTO</w:t>
      </w:r>
      <w:r w:rsidRPr="008366A5">
        <w:t xml:space="preserve"> DO VALOR DA CAUSA</w:t>
      </w:r>
    </w:p>
    <w:p w14:paraId="5ED8B36C" w14:textId="77777777" w:rsidR="001C5259" w:rsidRPr="008366A5" w:rsidRDefault="001C5259" w:rsidP="00EF02F8">
      <w:pPr>
        <w:pStyle w:val="CORPOHOMERO"/>
      </w:pPr>
    </w:p>
    <w:p w14:paraId="149DDEAE" w14:textId="0C955474" w:rsidR="001C5259" w:rsidRPr="008366A5" w:rsidRDefault="003B07B1" w:rsidP="00EF02F8">
      <w:pPr>
        <w:pStyle w:val="CORPOHOMERO"/>
      </w:pPr>
      <w:r w:rsidRPr="008366A5">
        <w:t>Sustentou a demandada que o valor da causa está incorreto, porque deveria expressar o valor integral do contrato</w:t>
      </w:r>
      <w:r w:rsidR="00775E4D" w:rsidRPr="008366A5">
        <w:t>.</w:t>
      </w:r>
    </w:p>
    <w:p w14:paraId="3AE897C0" w14:textId="6925CA79" w:rsidR="00775E4D" w:rsidRPr="008366A5" w:rsidRDefault="00775E4D" w:rsidP="00EF02F8">
      <w:pPr>
        <w:pStyle w:val="CORPOHOMERO"/>
      </w:pPr>
      <w:r w:rsidRPr="008366A5">
        <w:t>A tese não encontra arrimo na legislação processual e muito menos na jurisprudência.</w:t>
      </w:r>
    </w:p>
    <w:p w14:paraId="3D140366" w14:textId="5CD2F7D5" w:rsidR="00775E4D" w:rsidRPr="008366A5" w:rsidRDefault="00775E4D" w:rsidP="00EF02F8">
      <w:pPr>
        <w:pStyle w:val="CORPOHOMERO"/>
      </w:pPr>
      <w:r w:rsidRPr="008366A5">
        <w:t>Consoante determina o art. 292, II, do CPC</w:t>
      </w:r>
      <w:r w:rsidR="005873D4" w:rsidRPr="008366A5">
        <w:t>, a ação que possui pretensão de existência, validade, cumprimento, modificação, resolução, resilição ou rescisão de ato jurídico</w:t>
      </w:r>
      <w:r w:rsidR="00E56CEE" w:rsidRPr="008366A5">
        <w:t xml:space="preserve"> pode ser valorada a partir da sua parte controvertida, e não apenas com base no valor do contrato na sua totalidade.</w:t>
      </w:r>
    </w:p>
    <w:p w14:paraId="0A311A8C" w14:textId="2B3CBFB2" w:rsidR="00E56CEE" w:rsidRPr="008366A5" w:rsidRDefault="00014DD8" w:rsidP="00EF02F8">
      <w:pPr>
        <w:pStyle w:val="CORPOHOMERO"/>
      </w:pPr>
      <w:r w:rsidRPr="008366A5">
        <w:t xml:space="preserve">Dessa forma, como o valor controvertido é de R$ </w:t>
      </w:r>
      <w:proofErr w:type="spellStart"/>
      <w:proofErr w:type="gramStart"/>
      <w:r w:rsidRPr="008366A5">
        <w:t>xxxxx,xxx</w:t>
      </w:r>
      <w:proofErr w:type="spellEnd"/>
      <w:proofErr w:type="gramEnd"/>
      <w:r w:rsidRPr="008366A5">
        <w:t>, este é que deve ser o valor da causa, como bem constou da petição inicial.</w:t>
      </w:r>
    </w:p>
    <w:p w14:paraId="05F7967F" w14:textId="77777777" w:rsidR="00EA3478" w:rsidRPr="008366A5" w:rsidRDefault="00EA3478" w:rsidP="00EF02F8">
      <w:pPr>
        <w:pStyle w:val="CORPOHOMERO"/>
      </w:pPr>
    </w:p>
    <w:p w14:paraId="3F30E8C2" w14:textId="11A1366F" w:rsidR="0AFF5B77" w:rsidRPr="008366A5" w:rsidRDefault="0AFF5B77" w:rsidP="0AFF5B77">
      <w:pPr>
        <w:pStyle w:val="TTULOHOMERO"/>
      </w:pPr>
      <w:r w:rsidRPr="008366A5">
        <w:t>DO INCIDENTE DE FALSIDADE</w:t>
      </w:r>
    </w:p>
    <w:p w14:paraId="3A531B69" w14:textId="7DB5AC9B" w:rsidR="0AFF5B77" w:rsidRPr="008366A5" w:rsidRDefault="0AFF5B77" w:rsidP="0AFF5B77">
      <w:pPr>
        <w:pStyle w:val="TTULOHOMERO"/>
        <w:numPr>
          <w:ilvl w:val="0"/>
          <w:numId w:val="0"/>
        </w:numPr>
      </w:pPr>
    </w:p>
    <w:p w14:paraId="3ACBD6EA" w14:textId="1A2460CB" w:rsidR="0AFF5B77" w:rsidRPr="008366A5" w:rsidRDefault="0AFF5B77" w:rsidP="0AFF5B77">
      <w:pPr>
        <w:pStyle w:val="CORPOHOMERO"/>
      </w:pPr>
      <w:r w:rsidRPr="008366A5">
        <w:t>Como bem ventilado na inicial, o contrato questionado nesta demanda não foi autenticamente subscrito pela parte demandante. A assinatura aposta no documento apresentado na contestação não foi produzida pela parte demandante e nem por procurador por ela autorizado.</w:t>
      </w:r>
    </w:p>
    <w:p w14:paraId="4485B80D" w14:textId="5155F641" w:rsidR="0AFF5B77" w:rsidRPr="008366A5" w:rsidRDefault="0AFF5B77" w:rsidP="0AFF5B77">
      <w:pPr>
        <w:pStyle w:val="CORPOHOMERO"/>
      </w:pPr>
      <w:r w:rsidRPr="008366A5">
        <w:t>E neste caso o ônus de provar a autenticidade do documento é da parte demandada, à luz do que determina o art. 429, II, do CPC</w:t>
      </w:r>
      <w:r w:rsidRPr="008366A5">
        <w:rPr>
          <w:rStyle w:val="Refdenotaderodap"/>
        </w:rPr>
        <w:footnoteReference w:id="3"/>
      </w:r>
    </w:p>
    <w:p w14:paraId="7ACEAFA5" w14:textId="0C5ABC8D" w:rsidR="0AFF5B77" w:rsidRPr="008366A5" w:rsidRDefault="0AFF5B77" w:rsidP="0AFF5B77">
      <w:pPr>
        <w:pStyle w:val="CORPOHOMERO"/>
      </w:pPr>
      <w:r w:rsidRPr="008366A5">
        <w:t>Logo, a parte demandada deve produzir a prova técnica pericial para demonstrar que a assinatura constante do contrato é da parte demandante.</w:t>
      </w:r>
    </w:p>
    <w:p w14:paraId="3394BDD1" w14:textId="261F9DC5" w:rsidR="0AFF5B77" w:rsidRPr="008366A5" w:rsidRDefault="0AFF5B77" w:rsidP="0AFF5B77">
      <w:pPr>
        <w:pStyle w:val="CORPOHOMERO"/>
      </w:pPr>
      <w:r w:rsidRPr="008366A5">
        <w:t xml:space="preserve">Ao final, deve ser declarada a falsidade do documento de </w:t>
      </w:r>
      <w:proofErr w:type="spellStart"/>
      <w:r w:rsidRPr="008366A5">
        <w:t>fl</w:t>
      </w:r>
      <w:proofErr w:type="spellEnd"/>
      <w:r w:rsidRPr="008366A5">
        <w:t>____, julgando-se este incidente como questão principal (parágrafo único do art. 430, CPC), para que a sua invalidade forme coisa julgada material.</w:t>
      </w:r>
    </w:p>
    <w:p w14:paraId="1ECBD70E" w14:textId="6073C948" w:rsidR="0AFF5B77" w:rsidRPr="008366A5" w:rsidRDefault="0AFF5B77" w:rsidP="0AFF5B77">
      <w:pPr>
        <w:pStyle w:val="TTULOHOMERO"/>
        <w:numPr>
          <w:ilvl w:val="0"/>
          <w:numId w:val="0"/>
        </w:numPr>
      </w:pPr>
    </w:p>
    <w:p w14:paraId="23A80723" w14:textId="5C5EA65B" w:rsidR="0AFF5B77" w:rsidRPr="008366A5" w:rsidRDefault="0AFF5B77" w:rsidP="0AFF5B77">
      <w:pPr>
        <w:pStyle w:val="TTULOHOMERO"/>
      </w:pPr>
      <w:r w:rsidRPr="008366A5">
        <w:t>DA AUSÊNCIA DE FUNDAMENTO DA DEFESA DE MÉRITO INDIRETA</w:t>
      </w:r>
    </w:p>
    <w:p w14:paraId="09537DE3" w14:textId="77777777" w:rsidR="00B15EE7" w:rsidRPr="008366A5" w:rsidRDefault="00B15EE7" w:rsidP="00B15EE7">
      <w:pPr>
        <w:pStyle w:val="TTULOHOMERO"/>
        <w:numPr>
          <w:ilvl w:val="0"/>
          <w:numId w:val="0"/>
        </w:numPr>
        <w:ind w:left="720"/>
      </w:pPr>
    </w:p>
    <w:p w14:paraId="01691712" w14:textId="77777777" w:rsidR="009D27BF" w:rsidRPr="008366A5" w:rsidRDefault="009D27BF" w:rsidP="00B15EE7">
      <w:pPr>
        <w:pStyle w:val="TTULOHOMERO"/>
        <w:numPr>
          <w:ilvl w:val="0"/>
          <w:numId w:val="0"/>
        </w:numPr>
        <w:ind w:left="720"/>
      </w:pPr>
    </w:p>
    <w:p w14:paraId="24029BE4" w14:textId="7F0C8008" w:rsidR="000D5418" w:rsidRPr="008366A5" w:rsidRDefault="0AFF5B77" w:rsidP="000D5418">
      <w:pPr>
        <w:pStyle w:val="TTULOHOMERO"/>
        <w:numPr>
          <w:ilvl w:val="2"/>
          <w:numId w:val="10"/>
        </w:numPr>
      </w:pPr>
      <w:r w:rsidRPr="008366A5">
        <w:t>DA ABUSIVIDADE DOS JUROS REMUNERATÓRIOS</w:t>
      </w:r>
    </w:p>
    <w:p w14:paraId="5A073D6D" w14:textId="77777777" w:rsidR="000D5418" w:rsidRPr="008366A5" w:rsidRDefault="000D5418" w:rsidP="000D5418">
      <w:pPr>
        <w:pStyle w:val="CORPOHOMERO"/>
      </w:pPr>
    </w:p>
    <w:p w14:paraId="53B86F96" w14:textId="1895BFC1" w:rsidR="002B7A46" w:rsidRPr="008366A5" w:rsidRDefault="0077081F" w:rsidP="000D5418">
      <w:pPr>
        <w:widowControl w:val="0"/>
        <w:autoSpaceDE w:val="0"/>
        <w:autoSpaceDN w:val="0"/>
        <w:adjustRightInd w:val="0"/>
        <w:spacing w:after="0" w:line="360" w:lineRule="auto"/>
        <w:ind w:firstLine="2268"/>
        <w:jc w:val="both"/>
      </w:pPr>
      <w:r w:rsidRPr="008366A5">
        <w:t xml:space="preserve">De modo vago e despido de provas, a </w:t>
      </w:r>
      <w:r w:rsidR="00D30C5B" w:rsidRPr="008366A5">
        <w:t>parte demandada sustenta se</w:t>
      </w:r>
      <w:r w:rsidR="004C47E0" w:rsidRPr="008366A5">
        <w:t>r</w:t>
      </w:r>
      <w:r w:rsidR="00D30C5B" w:rsidRPr="008366A5">
        <w:t xml:space="preserve"> uma instituição financeira diferente das demais porque </w:t>
      </w:r>
      <w:r w:rsidR="003A3505" w:rsidRPr="008366A5">
        <w:t xml:space="preserve">concede crédito a pessoas </w:t>
      </w:r>
      <w:r w:rsidR="00DD40E7" w:rsidRPr="008366A5">
        <w:t>em situação financeira desfavorável</w:t>
      </w:r>
      <w:r w:rsidR="004553B5" w:rsidRPr="008366A5">
        <w:t>, de modo que trabalha com alto risco de inadimplência.</w:t>
      </w:r>
      <w:r w:rsidR="007B5950" w:rsidRPr="008366A5">
        <w:t xml:space="preserve"> Logo, a taxa de juros aplicada no contrato estaria justificada</w:t>
      </w:r>
      <w:r w:rsidR="006760CE" w:rsidRPr="008366A5">
        <w:t>.</w:t>
      </w:r>
    </w:p>
    <w:p w14:paraId="76BC4D49" w14:textId="3081C627" w:rsidR="00057757" w:rsidRPr="008366A5" w:rsidRDefault="00395FF8" w:rsidP="000D5418">
      <w:pPr>
        <w:widowControl w:val="0"/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8366A5">
        <w:t xml:space="preserve">Entretanto, não há apresentação </w:t>
      </w:r>
      <w:r w:rsidR="0011545F" w:rsidRPr="008366A5">
        <w:t xml:space="preserve">de qualquer prova </w:t>
      </w:r>
      <w:r w:rsidR="00057757" w:rsidRPr="008366A5">
        <w:rPr>
          <w:rFonts w:asciiTheme="minorHAnsi" w:hAnsiTheme="minorHAnsi" w:cstheme="minorHAnsi"/>
          <w:sz w:val="24"/>
          <w:szCs w:val="24"/>
        </w:rPr>
        <w:t xml:space="preserve">dos custos operacionais da contratação do empréstimo, </w:t>
      </w:r>
      <w:r w:rsidR="006760CE" w:rsidRPr="008366A5">
        <w:rPr>
          <w:rFonts w:asciiTheme="minorHAnsi" w:hAnsiTheme="minorHAnsi" w:cstheme="minorHAnsi"/>
          <w:sz w:val="24"/>
          <w:szCs w:val="24"/>
        </w:rPr>
        <w:t>d</w:t>
      </w:r>
      <w:r w:rsidR="00057757" w:rsidRPr="008366A5">
        <w:rPr>
          <w:rFonts w:asciiTheme="minorHAnsi" w:hAnsiTheme="minorHAnsi" w:cstheme="minorHAnsi"/>
          <w:sz w:val="24"/>
          <w:szCs w:val="24"/>
        </w:rPr>
        <w:t>os riscos bancários e todos os demais elementos vinculados ao “spread”</w:t>
      </w:r>
      <w:r w:rsidR="00970188" w:rsidRPr="008366A5">
        <w:rPr>
          <w:rFonts w:asciiTheme="minorHAnsi" w:hAnsiTheme="minorHAnsi" w:cstheme="minorHAnsi"/>
          <w:sz w:val="24"/>
          <w:szCs w:val="24"/>
        </w:rPr>
        <w:t>.</w:t>
      </w:r>
      <w:r w:rsidR="00DC5FD0" w:rsidRPr="008366A5">
        <w:rPr>
          <w:rFonts w:asciiTheme="minorHAnsi" w:hAnsiTheme="minorHAnsi" w:cstheme="minorHAnsi"/>
          <w:sz w:val="24"/>
          <w:szCs w:val="24"/>
        </w:rPr>
        <w:t xml:space="preserve"> Tudo não passou de argumento retórico da contestação, sem que fosse </w:t>
      </w:r>
      <w:r w:rsidR="00E71E79" w:rsidRPr="008366A5">
        <w:rPr>
          <w:rFonts w:asciiTheme="minorHAnsi" w:hAnsiTheme="minorHAnsi" w:cstheme="minorHAnsi"/>
          <w:sz w:val="24"/>
          <w:szCs w:val="24"/>
        </w:rPr>
        <w:t>desincumbido do ônus probatório.</w:t>
      </w:r>
    </w:p>
    <w:p w14:paraId="538A7E9A" w14:textId="0B3CC132" w:rsidR="00BA67D5" w:rsidRPr="008366A5" w:rsidRDefault="00BA67D5" w:rsidP="000D5418">
      <w:pPr>
        <w:widowControl w:val="0"/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8366A5">
        <w:rPr>
          <w:rFonts w:asciiTheme="minorHAnsi" w:hAnsiTheme="minorHAnsi" w:cstheme="minorHAnsi"/>
          <w:sz w:val="24"/>
          <w:szCs w:val="24"/>
        </w:rPr>
        <w:t xml:space="preserve">Ao contrário disso, a parte demandante demonstrou que a taxa de juros fixada no contrato excede a taxa média </w:t>
      </w:r>
      <w:r w:rsidR="00557922" w:rsidRPr="008366A5">
        <w:rPr>
          <w:rFonts w:asciiTheme="minorHAnsi" w:hAnsiTheme="minorHAnsi" w:cstheme="minorHAnsi"/>
          <w:sz w:val="24"/>
          <w:szCs w:val="24"/>
        </w:rPr>
        <w:t>de mercado em XXXXX</w:t>
      </w:r>
      <w:proofErr w:type="gramStart"/>
      <w:r w:rsidR="00557922" w:rsidRPr="008366A5">
        <w:rPr>
          <w:rFonts w:asciiTheme="minorHAnsi" w:hAnsiTheme="minorHAnsi" w:cstheme="minorHAnsi"/>
          <w:sz w:val="24"/>
          <w:szCs w:val="24"/>
        </w:rPr>
        <w:t>%</w:t>
      </w:r>
      <w:r w:rsidRPr="008366A5">
        <w:rPr>
          <w:rFonts w:asciiTheme="minorHAnsi" w:hAnsiTheme="minorHAnsi" w:cstheme="minorHAnsi"/>
          <w:sz w:val="24"/>
          <w:szCs w:val="24"/>
        </w:rPr>
        <w:t xml:space="preserve"> </w:t>
      </w:r>
      <w:r w:rsidR="00557922" w:rsidRPr="008366A5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557922" w:rsidRPr="008366A5">
        <w:rPr>
          <w:rFonts w:asciiTheme="minorHAnsi" w:hAnsiTheme="minorHAnsi" w:cstheme="minorHAnsi"/>
          <w:sz w:val="24"/>
          <w:szCs w:val="24"/>
        </w:rPr>
        <w:t xml:space="preserve"> o que é injustificável.</w:t>
      </w:r>
    </w:p>
    <w:p w14:paraId="6BC71320" w14:textId="67802E92" w:rsidR="00683F67" w:rsidRPr="008366A5" w:rsidRDefault="0AFF5B77" w:rsidP="0AFF5B77">
      <w:pPr>
        <w:widowControl w:val="0"/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Theme="minorHAnsi" w:hAnsiTheme="minorHAnsi" w:cstheme="minorBidi"/>
          <w:sz w:val="24"/>
          <w:szCs w:val="24"/>
        </w:rPr>
      </w:pPr>
      <w:r w:rsidRPr="008366A5">
        <w:rPr>
          <w:rFonts w:asciiTheme="minorHAnsi" w:hAnsiTheme="minorHAnsi" w:cstheme="minorBidi"/>
          <w:sz w:val="24"/>
          <w:szCs w:val="24"/>
        </w:rPr>
        <w:t>Assim, consoante profundamente argumentado na inicial, devem ser acolhidas as pretensões em sua integralidade.</w:t>
      </w:r>
    </w:p>
    <w:p w14:paraId="10C91605" w14:textId="53366381" w:rsidR="0AFF5B77" w:rsidRPr="008366A5" w:rsidRDefault="0AFF5B77" w:rsidP="0AFF5B77">
      <w:pPr>
        <w:widowControl w:val="0"/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30214516" w14:textId="3D704783" w:rsidR="0AFF5B77" w:rsidRPr="008366A5" w:rsidRDefault="0AFF5B77" w:rsidP="0AFF5B77">
      <w:pPr>
        <w:pStyle w:val="CORPOHOMERO"/>
      </w:pPr>
    </w:p>
    <w:p w14:paraId="6332B543" w14:textId="7CF6F3F7" w:rsidR="00272A9D" w:rsidRDefault="00272A9D" w:rsidP="0AFF5B77">
      <w:pPr>
        <w:pStyle w:val="TTULOHOMERO"/>
      </w:pPr>
      <w:r>
        <w:t>DA AUSÊNCIA DE IMPU</w:t>
      </w:r>
      <w:r w:rsidR="008E2FE1">
        <w:t>GN</w:t>
      </w:r>
      <w:r>
        <w:t>AÇÃO ESPE</w:t>
      </w:r>
      <w:r w:rsidR="00473188">
        <w:t>CIFICADA – FATOS INCONTROVERSOS</w:t>
      </w:r>
    </w:p>
    <w:p w14:paraId="6529AC69" w14:textId="77777777" w:rsidR="00473188" w:rsidRDefault="00473188" w:rsidP="00473188">
      <w:pPr>
        <w:pStyle w:val="CORPOHOMERO"/>
      </w:pPr>
    </w:p>
    <w:p w14:paraId="317C6A40" w14:textId="77777777" w:rsidR="00473188" w:rsidRDefault="00473188" w:rsidP="00473188">
      <w:pPr>
        <w:pStyle w:val="CORPOHOMERO"/>
      </w:pPr>
      <w:r>
        <w:t>A contestação apresentada deixou de impugnar os seguintes pontos da peça vestibular:</w:t>
      </w:r>
    </w:p>
    <w:p w14:paraId="3D415BB8" w14:textId="4B41264C" w:rsidR="007B5457" w:rsidRDefault="00473188" w:rsidP="00473188">
      <w:pPr>
        <w:pStyle w:val="CORPOHOMERO"/>
      </w:pPr>
      <w:r>
        <w:t>-</w:t>
      </w:r>
      <w:r w:rsidR="007B5457">
        <w:t xml:space="preserve"> ausência de liberdade de contração do seguro;</w:t>
      </w:r>
    </w:p>
    <w:p w14:paraId="193626A5" w14:textId="4BC43693" w:rsidR="007B5457" w:rsidRDefault="007B5457" w:rsidP="00473188">
      <w:pPr>
        <w:pStyle w:val="CORPOHOMERO"/>
      </w:pPr>
      <w:r>
        <w:t>- ausência de liberdade de escolha da seguradora;</w:t>
      </w:r>
      <w:r w:rsidR="00473188">
        <w:t xml:space="preserve"> </w:t>
      </w:r>
    </w:p>
    <w:p w14:paraId="77B3F6F5" w14:textId="6D2323FE" w:rsidR="00497A68" w:rsidRDefault="00497A68" w:rsidP="00473188">
      <w:pPr>
        <w:pStyle w:val="CORPOHOMERO"/>
      </w:pPr>
      <w:r>
        <w:t>- existência de efetiva e real avaliação do veículo;</w:t>
      </w:r>
    </w:p>
    <w:p w14:paraId="4AB3BC1B" w14:textId="6AA23CEB" w:rsidR="00497A68" w:rsidRDefault="006A5E9A" w:rsidP="00473188">
      <w:pPr>
        <w:pStyle w:val="CORPOHOMERO"/>
      </w:pPr>
      <w:r>
        <w:t>Com isso, esses fatos devem ser reputados como verdadeiros</w:t>
      </w:r>
      <w:r w:rsidR="00172692">
        <w:t>, na forma do art. 341 do CPC.</w:t>
      </w:r>
    </w:p>
    <w:p w14:paraId="65B83A25" w14:textId="075E9145" w:rsidR="00473188" w:rsidRPr="008366A5" w:rsidRDefault="00172692" w:rsidP="004F3F6B">
      <w:pPr>
        <w:pStyle w:val="CORPOHOMERO"/>
      </w:pPr>
      <w:r>
        <w:t>Por conseguinte, deve ser dispensada a produção de outras provas diante do que dispõe o art. 374</w:t>
      </w:r>
      <w:r w:rsidR="004F3F6B">
        <w:t>, III, do CPC.</w:t>
      </w:r>
    </w:p>
    <w:p w14:paraId="0CE2C25A" w14:textId="77777777" w:rsidR="00473188" w:rsidRDefault="00473188" w:rsidP="00473188">
      <w:pPr>
        <w:pStyle w:val="TTULOHOMERO"/>
        <w:numPr>
          <w:ilvl w:val="0"/>
          <w:numId w:val="0"/>
        </w:numPr>
        <w:ind w:left="720"/>
      </w:pPr>
    </w:p>
    <w:p w14:paraId="42BD7BAC" w14:textId="170984A7" w:rsidR="0AFF5B77" w:rsidRPr="008366A5" w:rsidRDefault="0AFF5B77" w:rsidP="0AFF5B77">
      <w:pPr>
        <w:pStyle w:val="TTULOHOMERO"/>
      </w:pPr>
      <w:r w:rsidRPr="008366A5">
        <w:t>IMPUGNAÇÃO AOS DOCUMENTOS JUNTADOS NA DEFESA</w:t>
      </w:r>
    </w:p>
    <w:p w14:paraId="4D4DBAEC" w14:textId="77777777" w:rsidR="00E71E79" w:rsidRPr="008366A5" w:rsidRDefault="00E71E79" w:rsidP="000D5418">
      <w:pPr>
        <w:widowControl w:val="0"/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7AB7D163" w14:textId="50C22446" w:rsidR="00D21E8A" w:rsidRPr="008366A5" w:rsidRDefault="0AFF5B77" w:rsidP="009D0064">
      <w:pPr>
        <w:pStyle w:val="CORPOHOMERO"/>
      </w:pPr>
      <w:r w:rsidRPr="008366A5">
        <w:t>Com a contestação vieram apenas os atos constitutivos da parte demandada e a cópia do contrato supostamente firmado entre as partes.</w:t>
      </w:r>
    </w:p>
    <w:p w14:paraId="059362B7" w14:textId="35575A23" w:rsidR="0AFF5B77" w:rsidRPr="008366A5" w:rsidRDefault="0AFF5B77" w:rsidP="0AFF5B77">
      <w:pPr>
        <w:pStyle w:val="CORPOHOMERO"/>
      </w:pPr>
      <w:r w:rsidRPr="008366A5">
        <w:t>Cabe aqui impugnar apenas o contrato apresentado, no sentido de a parte demandante expressamente não reconhecer a assinatura nele constante como sendo sua, tanto que pediu a abertura de incidente de falsidade neste petitório.</w:t>
      </w:r>
    </w:p>
    <w:p w14:paraId="5BD66796" w14:textId="598F0E0B" w:rsidR="0AFF5B77" w:rsidRPr="008366A5" w:rsidRDefault="0AFF5B77" w:rsidP="0AFF5B77">
      <w:pPr>
        <w:pStyle w:val="CORPOHOMERO"/>
      </w:pPr>
      <w:r w:rsidRPr="008366A5">
        <w:t>Assim, ao final do incidente deve ser declarado inválido o contrato objetado.</w:t>
      </w:r>
    </w:p>
    <w:p w14:paraId="75AC01E4" w14:textId="04DAB4E0" w:rsidR="0AFF5B77" w:rsidRPr="008366A5" w:rsidRDefault="0AFF5B77" w:rsidP="0AFF5B77">
      <w:pPr>
        <w:pStyle w:val="CORPOHOMERO"/>
      </w:pPr>
      <w:r w:rsidRPr="008366A5">
        <w:t>***</w:t>
      </w:r>
    </w:p>
    <w:p w14:paraId="5367ADF0" w14:textId="3C1F3AF9" w:rsidR="0AFF5B77" w:rsidRPr="008366A5" w:rsidRDefault="0AFF5B77" w:rsidP="0AFF5B77">
      <w:pPr>
        <w:pStyle w:val="CORPOHOMERO"/>
      </w:pPr>
      <w:r w:rsidRPr="008366A5">
        <w:t xml:space="preserve">A parte demandada apresentou o documento de </w:t>
      </w:r>
      <w:proofErr w:type="spellStart"/>
      <w:r w:rsidRPr="008366A5">
        <w:t>fls</w:t>
      </w:r>
      <w:proofErr w:type="spellEnd"/>
      <w:r w:rsidRPr="008366A5">
        <w:t>___ para tentar provar que houve a avaliação do bem dado em garantia no contrato.</w:t>
      </w:r>
    </w:p>
    <w:p w14:paraId="5B66EE73" w14:textId="60CC6C4C" w:rsidR="0AFF5B77" w:rsidRPr="008366A5" w:rsidRDefault="0AFF5B77" w:rsidP="0AFF5B77">
      <w:pPr>
        <w:pStyle w:val="CORPOHOMERO"/>
      </w:pPr>
      <w:r w:rsidRPr="008366A5">
        <w:t>No entanto, esse documento não constitui um serviço de terceiro de avaliação direta do bem. É uma avaliação indireta segundo o preço de mercado (tabela FIPE). E mais, não há qualquer demonstrativo que o custo desse serviço foi o mesmo constante do contrato.</w:t>
      </w:r>
    </w:p>
    <w:p w14:paraId="780995AE" w14:textId="481EE5C7" w:rsidR="0AFF5B77" w:rsidRPr="008366A5" w:rsidRDefault="0AFF5B77" w:rsidP="0AFF5B77">
      <w:pPr>
        <w:pStyle w:val="CORPOHOMERO"/>
      </w:pPr>
      <w:r w:rsidRPr="008366A5">
        <w:t>Foi por isso que a jurisprudência dominante do STJ fixou a posição de que a tabela FIPE não é documento hábil para validar a cobrança da chamada tarifa de avaliação do bem.</w:t>
      </w:r>
      <w:r w:rsidRPr="008366A5">
        <w:rPr>
          <w:rStyle w:val="Refdenotaderodap"/>
        </w:rPr>
        <w:footnoteReference w:id="4"/>
      </w:r>
    </w:p>
    <w:p w14:paraId="17CF3041" w14:textId="3B144FCF" w:rsidR="0AFF5B77" w:rsidRPr="008366A5" w:rsidRDefault="0AFF5B77" w:rsidP="0AFF5B77">
      <w:pPr>
        <w:pStyle w:val="CORPOHOMERO"/>
      </w:pPr>
      <w:r w:rsidRPr="008366A5">
        <w:t>Desta forma, não deve merecer validade para fins probatório</w:t>
      </w:r>
      <w:r w:rsidR="005565B9">
        <w:t>s</w:t>
      </w:r>
      <w:r w:rsidRPr="008366A5">
        <w:t xml:space="preserve"> o documento aqui impugnado.</w:t>
      </w:r>
    </w:p>
    <w:p w14:paraId="5479A4C5" w14:textId="4D244C7D" w:rsidR="0AFF5B77" w:rsidRPr="008366A5" w:rsidRDefault="0AFF5B77" w:rsidP="0AFF5B77">
      <w:pPr>
        <w:pStyle w:val="CORPOHOMERO"/>
      </w:pPr>
    </w:p>
    <w:p w14:paraId="19E1539B" w14:textId="77777777" w:rsidR="00D21E8A" w:rsidRPr="008366A5" w:rsidRDefault="00D21E8A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</w:rPr>
      </w:pPr>
    </w:p>
    <w:p w14:paraId="63FEF79E" w14:textId="3551F7FE" w:rsidR="0AFF5B77" w:rsidRPr="008366A5" w:rsidRDefault="0AFF5B77" w:rsidP="0AFF5B77">
      <w:pPr>
        <w:pStyle w:val="TTULOHOMERO"/>
      </w:pPr>
      <w:r w:rsidRPr="008366A5">
        <w:t>REQUERIMENTOS</w:t>
      </w:r>
    </w:p>
    <w:p w14:paraId="64A89F6C" w14:textId="77777777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D2A66D1" w14:textId="1310CBA9" w:rsidR="00D21E8A" w:rsidRPr="008366A5" w:rsidRDefault="0AFF5B77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8366A5">
        <w:rPr>
          <w:rFonts w:asciiTheme="minorHAnsi" w:hAnsiTheme="minorHAnsi" w:cstheme="minorBidi"/>
          <w:sz w:val="24"/>
          <w:szCs w:val="24"/>
        </w:rPr>
        <w:t>Ante o exposto, requer-se:</w:t>
      </w:r>
    </w:p>
    <w:p w14:paraId="6020B33E" w14:textId="27696A08" w:rsidR="00D21E8A" w:rsidRPr="008366A5" w:rsidRDefault="0AFF5B77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8366A5">
        <w:rPr>
          <w:rFonts w:asciiTheme="minorHAnsi" w:hAnsiTheme="minorHAnsi" w:cstheme="minorBidi"/>
          <w:sz w:val="24"/>
          <w:szCs w:val="24"/>
        </w:rPr>
        <w:t xml:space="preserve">A) seja declarada </w:t>
      </w:r>
      <w:proofErr w:type="spellStart"/>
      <w:r w:rsidRPr="008366A5">
        <w:rPr>
          <w:rFonts w:asciiTheme="minorHAnsi" w:hAnsiTheme="minorHAnsi" w:cstheme="minorBidi"/>
          <w:sz w:val="24"/>
          <w:szCs w:val="24"/>
        </w:rPr>
        <w:t>a</w:t>
      </w:r>
      <w:proofErr w:type="spellEnd"/>
      <w:r w:rsidRPr="008366A5">
        <w:rPr>
          <w:rFonts w:asciiTheme="minorHAnsi" w:hAnsiTheme="minorHAnsi" w:cstheme="minorBidi"/>
          <w:sz w:val="24"/>
          <w:szCs w:val="24"/>
        </w:rPr>
        <w:t xml:space="preserve"> revelia da parte demandada, com a aplicação de todos os efeitos legais;</w:t>
      </w:r>
    </w:p>
    <w:p w14:paraId="66D0DA6F" w14:textId="4ECCC2DB" w:rsidR="00D21E8A" w:rsidRPr="008366A5" w:rsidRDefault="0AFF5B77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8366A5">
        <w:rPr>
          <w:rFonts w:asciiTheme="minorHAnsi" w:hAnsiTheme="minorHAnsi" w:cstheme="minorBidi"/>
          <w:sz w:val="24"/>
          <w:szCs w:val="24"/>
        </w:rPr>
        <w:t>B) consequentemente, seja o feito</w:t>
      </w:r>
      <w:r w:rsidRPr="008366A5">
        <w:t xml:space="preserve"> julgado no estado em que se encontra, na forma do art. 355, II, do Código de ritos, com a procedência integral de todos os pedidos deduzidos na inicia;</w:t>
      </w:r>
    </w:p>
    <w:p w14:paraId="3E8E28FD" w14:textId="28E8A8E9" w:rsidR="00D21E8A" w:rsidRPr="008366A5" w:rsidRDefault="0AFF5B77" w:rsidP="0AFF5B77">
      <w:pPr>
        <w:tabs>
          <w:tab w:val="left" w:pos="2160"/>
        </w:tabs>
        <w:spacing w:after="0" w:line="360" w:lineRule="auto"/>
        <w:ind w:left="1980"/>
        <w:jc w:val="both"/>
      </w:pPr>
      <w:r w:rsidRPr="008366A5">
        <w:t>B.1. Na remota hipótese desse juízo compreender que não é cabível o efeito material da revelia, seja oportunizado prazo para especificar as suas provas, consoante determina o art. 348 do CPC.</w:t>
      </w:r>
      <w:r w:rsidR="00D21E8A" w:rsidRPr="008366A5">
        <w:rPr>
          <w:rStyle w:val="Refdenotaderodap"/>
          <w:rFonts w:asciiTheme="minorHAnsi" w:hAnsiTheme="minorHAnsi" w:cstheme="minorBidi"/>
          <w:sz w:val="24"/>
          <w:szCs w:val="24"/>
        </w:rPr>
        <w:footnoteReference w:id="5"/>
      </w:r>
    </w:p>
    <w:p w14:paraId="0FF614F1" w14:textId="4835F1D3" w:rsidR="00D21E8A" w:rsidRPr="008366A5" w:rsidRDefault="00D21E8A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43937791" w14:textId="321B7B17" w:rsidR="00D21E8A" w:rsidRPr="008366A5" w:rsidRDefault="0AFF5B77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8366A5">
        <w:rPr>
          <w:rFonts w:asciiTheme="minorHAnsi" w:hAnsiTheme="minorHAnsi" w:cstheme="minorBidi"/>
          <w:sz w:val="24"/>
          <w:szCs w:val="24"/>
        </w:rPr>
        <w:t>C) sejam rejeitadas todas as questões preliminares e prejudiciais aduzidas na contestação;</w:t>
      </w:r>
    </w:p>
    <w:p w14:paraId="6FFE4BB5" w14:textId="391EF09F" w:rsidR="00D21E8A" w:rsidRPr="008366A5" w:rsidRDefault="00D21E8A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62E6F04D" w14:textId="4A890E56" w:rsidR="00D21E8A" w:rsidRPr="008366A5" w:rsidRDefault="0AFF5B77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8366A5">
        <w:rPr>
          <w:rFonts w:asciiTheme="minorHAnsi" w:hAnsiTheme="minorHAnsi" w:cstheme="minorBidi"/>
          <w:sz w:val="24"/>
          <w:szCs w:val="24"/>
        </w:rPr>
        <w:t>D) seja instaurado incidente de falsidade do documento de fls. ____, declarando-se como questão principal da demanda a invalidade do citado documento.</w:t>
      </w:r>
    </w:p>
    <w:p w14:paraId="0C59F6B4" w14:textId="68868292" w:rsidR="00D21E8A" w:rsidRPr="008366A5" w:rsidRDefault="00D21E8A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33F8EED7" w14:textId="09E4E922" w:rsidR="00D21E8A" w:rsidRPr="008366A5" w:rsidRDefault="0AFF5B77" w:rsidP="0AFF5B77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  <w:r w:rsidRPr="008366A5">
        <w:rPr>
          <w:rFonts w:asciiTheme="minorHAnsi" w:hAnsiTheme="minorHAnsi" w:cstheme="minorBidi"/>
          <w:sz w:val="24"/>
          <w:szCs w:val="24"/>
        </w:rPr>
        <w:t xml:space="preserve">C) sejam rejeitadas as teses da contestação, com o consequente acolhimento dos pedidos deduzidos na petição inicial. </w:t>
      </w:r>
    </w:p>
    <w:p w14:paraId="6FEF8A90" w14:textId="77777777" w:rsidR="00D21E8A" w:rsidRPr="008366A5" w:rsidRDefault="00D21E8A" w:rsidP="00D21E8A">
      <w:pPr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53A3BC0F" w14:textId="77777777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366A5">
        <w:rPr>
          <w:rFonts w:asciiTheme="minorHAnsi" w:hAnsiTheme="minorHAnsi" w:cstheme="minorHAnsi"/>
          <w:sz w:val="24"/>
          <w:szCs w:val="24"/>
        </w:rPr>
        <w:t>Pede deferimento.</w:t>
      </w:r>
    </w:p>
    <w:p w14:paraId="4B726E21" w14:textId="77777777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FF7CA4A" w14:textId="38B1C0A0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366A5">
        <w:rPr>
          <w:rFonts w:asciiTheme="minorHAnsi" w:hAnsiTheme="minorHAnsi" w:cstheme="minorHAnsi"/>
          <w:sz w:val="24"/>
          <w:szCs w:val="24"/>
        </w:rPr>
        <w:t xml:space="preserve">CIDADE–UF, </w:t>
      </w:r>
      <w:r w:rsidRPr="008366A5">
        <w:rPr>
          <w:rFonts w:asciiTheme="minorHAnsi" w:hAnsiTheme="minorHAnsi" w:cstheme="minorHAnsi"/>
          <w:sz w:val="24"/>
          <w:szCs w:val="24"/>
        </w:rPr>
        <w:fldChar w:fldCharType="begin"/>
      </w:r>
      <w:r w:rsidRPr="008366A5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Pr="008366A5">
        <w:rPr>
          <w:rFonts w:asciiTheme="minorHAnsi" w:hAnsiTheme="minorHAnsi" w:cstheme="minorHAnsi"/>
          <w:sz w:val="24"/>
          <w:szCs w:val="24"/>
        </w:rPr>
        <w:fldChar w:fldCharType="separate"/>
      </w:r>
      <w:r w:rsidR="00697B45" w:rsidRPr="008366A5">
        <w:rPr>
          <w:rFonts w:asciiTheme="minorHAnsi" w:hAnsiTheme="minorHAnsi" w:cstheme="minorHAnsi"/>
          <w:noProof/>
          <w:sz w:val="24"/>
          <w:szCs w:val="24"/>
        </w:rPr>
        <w:t>31 de maio de 2022</w:t>
      </w:r>
      <w:r w:rsidRPr="008366A5">
        <w:rPr>
          <w:rFonts w:asciiTheme="minorHAnsi" w:hAnsiTheme="minorHAnsi" w:cstheme="minorHAnsi"/>
          <w:sz w:val="24"/>
          <w:szCs w:val="24"/>
        </w:rPr>
        <w:fldChar w:fldCharType="end"/>
      </w:r>
      <w:r w:rsidRPr="008366A5">
        <w:rPr>
          <w:rFonts w:asciiTheme="minorHAnsi" w:hAnsiTheme="minorHAnsi" w:cstheme="minorHAnsi"/>
          <w:sz w:val="24"/>
          <w:szCs w:val="24"/>
        </w:rPr>
        <w:t>.</w:t>
      </w:r>
    </w:p>
    <w:p w14:paraId="60188512" w14:textId="77777777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7B5FE0C" w14:textId="77777777" w:rsidR="00D21E8A" w:rsidRPr="008366A5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8366A5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0BDFEB87" w14:textId="77777777" w:rsidR="00D21E8A" w:rsidRPr="00275E49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8366A5">
        <w:rPr>
          <w:rFonts w:asciiTheme="minorHAnsi" w:hAnsiTheme="minorHAnsi" w:cstheme="minorHAnsi"/>
          <w:sz w:val="22"/>
          <w:szCs w:val="26"/>
        </w:rPr>
        <w:t>Advogad@</w:t>
      </w:r>
    </w:p>
    <w:p w14:paraId="285B535D" w14:textId="77777777" w:rsidR="00D21E8A" w:rsidRPr="00275E49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</w:p>
    <w:p w14:paraId="5299EEE6" w14:textId="77777777" w:rsidR="00D21E8A" w:rsidRPr="00275E49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</w:p>
    <w:p w14:paraId="6037F7A2" w14:textId="7FA1F502" w:rsidR="008C482E" w:rsidRPr="00D21E8A" w:rsidRDefault="008C482E" w:rsidP="00D21E8A"/>
    <w:sectPr w:rsidR="008C482E" w:rsidRPr="00D21E8A" w:rsidSect="00973569">
      <w:headerReference w:type="default" r:id="rId12"/>
      <w:footerReference w:type="default" r:id="rId13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5-29T22:53:00Z" w:initials="HM">
    <w:p w14:paraId="2B167AFF" w14:textId="4F23D8F3" w:rsidR="00D21E8A" w:rsidRDefault="00D21E8A">
      <w:pPr>
        <w:pStyle w:val="Textodecomentrio"/>
      </w:pPr>
      <w:r>
        <w:rPr>
          <w:rStyle w:val="Refdecomentrio"/>
        </w:rPr>
        <w:annotationRef/>
      </w:r>
      <w:r w:rsidR="0006237D">
        <w:t>Não esqueça de conferir se houve mudança no endereço da parte ou do advogado (físico e eletrônico). Se houve, deve indicar neste momento.</w:t>
      </w:r>
    </w:p>
  </w:comment>
  <w:comment w:id="1" w:author="Homero Medeiros" w:date="2022-05-29T23:44:00Z" w:initials="HM">
    <w:p w14:paraId="33AC3E3A" w14:textId="51D56D96" w:rsidR="006A1E93" w:rsidRDefault="006A1E93">
      <w:pPr>
        <w:pStyle w:val="Textodecomentrio"/>
      </w:pPr>
      <w:r>
        <w:rPr>
          <w:rStyle w:val="Refdecomentrio"/>
        </w:rPr>
        <w:annotationRef/>
      </w:r>
      <w:r>
        <w:t>Se houver renovação de contratos, acrescentar o seguinte tópico.</w:t>
      </w:r>
      <w:r>
        <w:br/>
      </w:r>
      <w:r>
        <w:br/>
      </w:r>
      <w:r w:rsidR="00ED35DB">
        <w:t xml:space="preserve">Como houve a sucessão de contratos por meio da renovação/renegociação, o prazo prescricional neste caso deve ser contato apenas a partir da data de celebração do último contrato, como bem decidiu o STJ no </w:t>
      </w:r>
      <w:r w:rsidR="00392846" w:rsidRPr="00A1675D">
        <w:rPr>
          <w:rFonts w:asciiTheme="minorHAnsi" w:hAnsiTheme="minorHAnsi" w:cstheme="minorHAnsi"/>
          <w:sz w:val="24"/>
          <w:szCs w:val="24"/>
        </w:rPr>
        <w:t xml:space="preserve">AgInt nos EDcl no REsp 1920171/RS, Rel. Ministro MARCO AURÉLIO BELLIZZE, </w:t>
      </w:r>
      <w:r w:rsidR="00392846" w:rsidRPr="00105D8F">
        <w:rPr>
          <w:rFonts w:asciiTheme="minorHAnsi" w:hAnsiTheme="minorHAnsi" w:cstheme="minorHAnsi"/>
          <w:b/>
          <w:bCs/>
          <w:sz w:val="24"/>
          <w:szCs w:val="24"/>
        </w:rPr>
        <w:t>TERCEIRA TURMA</w:t>
      </w:r>
      <w:r w:rsidR="00392846" w:rsidRPr="00A1675D">
        <w:rPr>
          <w:rFonts w:asciiTheme="minorHAnsi" w:hAnsiTheme="minorHAnsi" w:cstheme="minorHAnsi"/>
          <w:sz w:val="24"/>
          <w:szCs w:val="24"/>
        </w:rPr>
        <w:t>, julgado em 22/11/2021, DJe 25/11/2021</w:t>
      </w:r>
      <w:r w:rsidR="00392846">
        <w:rPr>
          <w:rFonts w:asciiTheme="minorHAnsi" w:hAnsiTheme="minorHAnsi" w:cstheme="minorHAnsi"/>
          <w:sz w:val="24"/>
          <w:szCs w:val="24"/>
        </w:rPr>
        <w:t xml:space="preserve"> e </w:t>
      </w:r>
      <w:r w:rsidR="00392846" w:rsidRPr="00A1675D">
        <w:rPr>
          <w:rFonts w:asciiTheme="minorHAnsi" w:hAnsiTheme="minorHAnsi" w:cstheme="minorHAnsi"/>
          <w:sz w:val="24"/>
          <w:szCs w:val="24"/>
        </w:rPr>
        <w:t xml:space="preserve">AgInt no AREsp 1.444.255/MS, Rel. Ministro RAUL ARAÚJO, </w:t>
      </w:r>
      <w:r w:rsidR="00392846" w:rsidRPr="00105D8F">
        <w:rPr>
          <w:rFonts w:asciiTheme="minorHAnsi" w:hAnsiTheme="minorHAnsi" w:cstheme="minorHAnsi"/>
          <w:b/>
          <w:bCs/>
          <w:sz w:val="24"/>
          <w:szCs w:val="24"/>
        </w:rPr>
        <w:t>QUARTA TURMA</w:t>
      </w:r>
      <w:r w:rsidR="00392846" w:rsidRPr="00A1675D">
        <w:rPr>
          <w:rFonts w:asciiTheme="minorHAnsi" w:hAnsiTheme="minorHAnsi" w:cstheme="minorHAnsi"/>
          <w:sz w:val="24"/>
          <w:szCs w:val="24"/>
        </w:rPr>
        <w:t>, julgado em 20/04/2020, DJe 04/05/2020</w:t>
      </w:r>
      <w:r w:rsidR="00392846">
        <w:rPr>
          <w:rFonts w:asciiTheme="minorHAnsi" w:hAnsiTheme="minorHAnsi" w:cstheme="minorHAnsi"/>
          <w:sz w:val="24"/>
          <w:szCs w:val="24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167AFF" w15:done="0"/>
  <w15:commentEx w15:paraId="33AC3E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E77E9" w16cex:dateUtc="2022-05-30T02:53:00Z"/>
  <w16cex:commentExtensible w16cex:durableId="263E83E3" w16cex:dateUtc="2022-05-30T0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167AFF" w16cid:durableId="263E77E9"/>
  <w16cid:commentId w16cid:paraId="33AC3E3A" w16cid:durableId="263E83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B111" w14:textId="77777777" w:rsidR="00CA45CA" w:rsidRDefault="00CA45CA">
      <w:r>
        <w:separator/>
      </w:r>
    </w:p>
  </w:endnote>
  <w:endnote w:type="continuationSeparator" w:id="0">
    <w:p w14:paraId="25F0468F" w14:textId="77777777" w:rsidR="00CA45CA" w:rsidRDefault="00CA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9C78F2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9C78F2" w:rsidRPr="003B51F1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9C78F2" w:rsidRDefault="009C78F2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4F5521AE" w:rsidR="009C78F2" w:rsidRPr="009444E2" w:rsidRDefault="009C78F2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6F6A6F">
      <w:rPr>
        <w:rFonts w:ascii="Arial" w:hAnsi="Arial"/>
        <w:b/>
        <w:noProof/>
        <w:sz w:val="16"/>
      </w:rPr>
      <w:t>3</w:t>
    </w:r>
    <w:r w:rsidR="006F6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3EC6" w14:textId="77777777" w:rsidR="00CA45CA" w:rsidRDefault="00CA45CA">
      <w:r>
        <w:separator/>
      </w:r>
    </w:p>
  </w:footnote>
  <w:footnote w:type="continuationSeparator" w:id="0">
    <w:p w14:paraId="1EAE9EC7" w14:textId="77777777" w:rsidR="00CA45CA" w:rsidRDefault="00CA45CA">
      <w:r>
        <w:continuationSeparator/>
      </w:r>
    </w:p>
  </w:footnote>
  <w:footnote w:id="1">
    <w:p w14:paraId="173AF9F5" w14:textId="585E706C" w:rsidR="00AB7A7D" w:rsidRPr="00C9222A" w:rsidRDefault="00AB7A7D" w:rsidP="00C9222A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9222A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9222A">
        <w:rPr>
          <w:rFonts w:asciiTheme="minorHAnsi" w:hAnsiTheme="minorHAnsi" w:cstheme="minorHAnsi"/>
          <w:sz w:val="18"/>
          <w:szCs w:val="18"/>
        </w:rPr>
        <w:t xml:space="preserve"> Enunciado 297 do Fórum Permanente de Processualistas Civis: </w:t>
      </w:r>
      <w:r w:rsidR="00EF02F8" w:rsidRPr="00C9222A">
        <w:rPr>
          <w:rFonts w:asciiTheme="minorHAnsi" w:hAnsiTheme="minorHAnsi" w:cstheme="minorHAnsi"/>
          <w:sz w:val="18"/>
          <w:szCs w:val="18"/>
        </w:rPr>
        <w:t>“(art. 355, I) O juiz que promove julgamento antecipado do mérito por desnecessidade de outras provas não pode proferir sentença fundamentada em não atendimento ao ônus probatório (Grupo: Intervenção de terceiro, gratuidade da justiça e fase de saneamento e organização do processo; redação revista no XFPPC-Brasília).</w:t>
      </w:r>
    </w:p>
  </w:footnote>
  <w:footnote w:id="2">
    <w:p w14:paraId="7C28F6B7" w14:textId="7337B9F7" w:rsidR="00607854" w:rsidRPr="00C9222A" w:rsidRDefault="00607854" w:rsidP="00C9222A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9222A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9222A">
        <w:rPr>
          <w:rFonts w:asciiTheme="minorHAnsi" w:hAnsiTheme="minorHAnsi" w:cstheme="minorHAnsi"/>
          <w:sz w:val="18"/>
          <w:szCs w:val="18"/>
        </w:rPr>
        <w:t xml:space="preserve"> [...] 2. Com efeito, a jurisprudência desta Corte Superior se firmou no sentido de ser aplicável às ações revisionais de contrato bancário o prazo prescricional </w:t>
      </w:r>
      <w:proofErr w:type="spellStart"/>
      <w:r w:rsidRPr="00C9222A">
        <w:rPr>
          <w:rFonts w:asciiTheme="minorHAnsi" w:hAnsiTheme="minorHAnsi" w:cstheme="minorHAnsi"/>
          <w:sz w:val="18"/>
          <w:szCs w:val="18"/>
        </w:rPr>
        <w:t>vintenário</w:t>
      </w:r>
      <w:proofErr w:type="spellEnd"/>
      <w:r w:rsidRPr="00C9222A">
        <w:rPr>
          <w:rFonts w:asciiTheme="minorHAnsi" w:hAnsiTheme="minorHAnsi" w:cstheme="minorHAnsi"/>
          <w:sz w:val="18"/>
          <w:szCs w:val="18"/>
        </w:rPr>
        <w:t xml:space="preserve"> na vigência do CC/1916, ou o decenal, quando vigente o CC/2002. [...] (AgInt nos EDcl no AREsp 1717411/RS, Rel. Ministro MARCO AURÉLIO BELLIZZE, TERCEIRA TURMA, julgado em 15/03/2021, DJe 17/03/2021)</w:t>
      </w:r>
      <w:r w:rsidR="000C4913" w:rsidRPr="00C9222A">
        <w:rPr>
          <w:rFonts w:asciiTheme="minorHAnsi" w:hAnsiTheme="minorHAnsi" w:cstheme="minorHAnsi"/>
          <w:sz w:val="18"/>
          <w:szCs w:val="18"/>
        </w:rPr>
        <w:t xml:space="preserve"> No mesmo sentido: AgInt no REsp 1632888/MG, Rel. Ministro RAUL ARAÚJO, QUARTA TURMA, julgado em 19/10/2020, DJe 16/11/2020</w:t>
      </w:r>
    </w:p>
  </w:footnote>
  <w:footnote w:id="3">
    <w:p w14:paraId="49A898A6" w14:textId="3B78C711" w:rsidR="0AFF5B77" w:rsidRPr="00C9222A" w:rsidRDefault="0AFF5B77" w:rsidP="00C9222A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9222A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9222A">
        <w:rPr>
          <w:rFonts w:asciiTheme="minorHAnsi" w:hAnsiTheme="minorHAnsi" w:cstheme="minorHAnsi"/>
          <w:sz w:val="18"/>
          <w:szCs w:val="18"/>
        </w:rPr>
        <w:t xml:space="preserve"> STJ – TEMA REPETITIVO Nº 1061: </w:t>
      </w:r>
      <w:r w:rsidRPr="00C9222A">
        <w:rPr>
          <w:rFonts w:asciiTheme="minorHAnsi" w:eastAsia="Ubuntu" w:hAnsiTheme="minorHAnsi" w:cstheme="minorHAnsi"/>
          <w:color w:val="424F54"/>
          <w:sz w:val="18"/>
          <w:szCs w:val="18"/>
        </w:rPr>
        <w:t>Na hipótese em que o consumidor/autor impugnar a autenticidade da assinatura constante em contrato bancário juntado ao processo pela instituição financeira, caberá a esta o ônus de provar a autenticidade (CPC, arts. 6º, 369 e 429, II).</w:t>
      </w:r>
    </w:p>
  </w:footnote>
  <w:footnote w:id="4">
    <w:p w14:paraId="521D61FC" w14:textId="2F9A9417" w:rsidR="0AFF5B77" w:rsidRPr="00C9222A" w:rsidRDefault="0AFF5B77" w:rsidP="00C9222A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9222A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9222A">
        <w:rPr>
          <w:rFonts w:asciiTheme="minorHAnsi" w:hAnsiTheme="minorHAnsi" w:cstheme="minorHAnsi"/>
          <w:sz w:val="18"/>
          <w:szCs w:val="18"/>
        </w:rPr>
        <w:t xml:space="preserve"> </w:t>
      </w:r>
      <w:r w:rsidRPr="00C9222A">
        <w:rPr>
          <w:rFonts w:asciiTheme="minorHAnsi" w:hAnsiTheme="minorHAnsi" w:cstheme="minorHAnsi"/>
          <w:color w:val="000000" w:themeColor="text1"/>
          <w:sz w:val="18"/>
          <w:szCs w:val="18"/>
        </w:rPr>
        <w:t>Esse é o entendimento consagrado no voto vencedor do citado recurso repetitivo. Veja-se o excerto do voto vencedor: “Deveras, a regulação bancária prevê a possibilidade de cobrança de tarifa pela avaliação daquele bem específico, "recebido em garantia", não havendo previsão de tarifa pelo mero acesso a cotações. ... Assim, ressalvada a efetiva avaliação do bem dado em garantia, é abusiva a cláusula prevê a cobrança desse tipo de tarifa sem a efetiva prestação do serviço” REsp 1578553/SP, Rel. Ministro PAULO DE TARSO SANSEVERINO, SEGUNDA SEÇÃO, julgado em 28/11/2018, DJe 06/12/2018</w:t>
      </w:r>
    </w:p>
  </w:footnote>
  <w:footnote w:id="5">
    <w:p w14:paraId="0B4AB464" w14:textId="585E706C" w:rsidR="0AFF5B77" w:rsidRPr="00C9222A" w:rsidRDefault="0AFF5B77" w:rsidP="00C9222A">
      <w:pPr>
        <w:pStyle w:val="Textodenotaderodap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9222A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C9222A">
        <w:rPr>
          <w:rFonts w:asciiTheme="minorHAnsi" w:hAnsiTheme="minorHAnsi" w:cstheme="minorHAnsi"/>
          <w:sz w:val="18"/>
          <w:szCs w:val="18"/>
        </w:rPr>
        <w:t xml:space="preserve"> Enunciado 297 do Fórum Permanente de Processualistas Civis: “(art. 355, I) O juiz que promove julgamento antecipado do mérito por desnecessidade de outras provas não pode proferir sentença fundamentada em não atendimento ao ônus probatório (Grupo: Intervenção de terceiro, gratuidade da justiça e fase de saneamento e organização do processo; redação revista no XFPPC-Brasília).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9C78F2" w:rsidRDefault="009C78F2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4" name="Imagem 14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1273010B"/>
    <w:multiLevelType w:val="hybridMultilevel"/>
    <w:tmpl w:val="E8D00D3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7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7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8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 w16cid:durableId="432436984">
    <w:abstractNumId w:val="8"/>
  </w:num>
  <w:num w:numId="2" w16cid:durableId="1676032566">
    <w:abstractNumId w:val="16"/>
  </w:num>
  <w:num w:numId="3" w16cid:durableId="2144037750">
    <w:abstractNumId w:val="5"/>
  </w:num>
  <w:num w:numId="4" w16cid:durableId="829099550">
    <w:abstractNumId w:val="17"/>
  </w:num>
  <w:num w:numId="5" w16cid:durableId="88091382">
    <w:abstractNumId w:val="20"/>
  </w:num>
  <w:num w:numId="6" w16cid:durableId="962923525">
    <w:abstractNumId w:val="6"/>
  </w:num>
  <w:num w:numId="7" w16cid:durableId="1366953537">
    <w:abstractNumId w:val="0"/>
  </w:num>
  <w:num w:numId="8" w16cid:durableId="1973561197">
    <w:abstractNumId w:val="3"/>
  </w:num>
  <w:num w:numId="9" w16cid:durableId="467744870">
    <w:abstractNumId w:val="13"/>
  </w:num>
  <w:num w:numId="10" w16cid:durableId="499347063">
    <w:abstractNumId w:val="4"/>
  </w:num>
  <w:num w:numId="11" w16cid:durableId="2021396764">
    <w:abstractNumId w:val="7"/>
  </w:num>
  <w:num w:numId="12" w16cid:durableId="500312757">
    <w:abstractNumId w:val="4"/>
    <w:lvlOverride w:ilvl="0">
      <w:startOverride w:val="1"/>
    </w:lvlOverride>
  </w:num>
  <w:num w:numId="13" w16cid:durableId="1498233290">
    <w:abstractNumId w:val="7"/>
    <w:lvlOverride w:ilvl="0">
      <w:startOverride w:val="1"/>
    </w:lvlOverride>
  </w:num>
  <w:num w:numId="14" w16cid:durableId="92632151">
    <w:abstractNumId w:val="9"/>
  </w:num>
  <w:num w:numId="15" w16cid:durableId="658190033">
    <w:abstractNumId w:val="1"/>
  </w:num>
  <w:num w:numId="16" w16cid:durableId="1694070428">
    <w:abstractNumId w:val="1"/>
  </w:num>
  <w:num w:numId="17" w16cid:durableId="1201630825">
    <w:abstractNumId w:val="1"/>
  </w:num>
  <w:num w:numId="18" w16cid:durableId="1299846408">
    <w:abstractNumId w:val="1"/>
  </w:num>
  <w:num w:numId="19" w16cid:durableId="1721053118">
    <w:abstractNumId w:val="1"/>
  </w:num>
  <w:num w:numId="20" w16cid:durableId="1343629787">
    <w:abstractNumId w:val="1"/>
  </w:num>
  <w:num w:numId="21" w16cid:durableId="337661397">
    <w:abstractNumId w:val="1"/>
  </w:num>
  <w:num w:numId="22" w16cid:durableId="203369724">
    <w:abstractNumId w:val="1"/>
  </w:num>
  <w:num w:numId="23" w16cid:durableId="1839038012">
    <w:abstractNumId w:val="1"/>
  </w:num>
  <w:num w:numId="24" w16cid:durableId="519508354">
    <w:abstractNumId w:val="15"/>
  </w:num>
  <w:num w:numId="25" w16cid:durableId="951521836">
    <w:abstractNumId w:val="19"/>
  </w:num>
  <w:num w:numId="26" w16cid:durableId="537856228">
    <w:abstractNumId w:val="14"/>
  </w:num>
  <w:num w:numId="27" w16cid:durableId="1643123085">
    <w:abstractNumId w:val="12"/>
  </w:num>
  <w:num w:numId="28" w16cid:durableId="1990937490">
    <w:abstractNumId w:val="11"/>
  </w:num>
  <w:num w:numId="29" w16cid:durableId="2124228482">
    <w:abstractNumId w:val="18"/>
  </w:num>
  <w:num w:numId="30" w16cid:durableId="1815175247">
    <w:abstractNumId w:val="10"/>
  </w:num>
  <w:num w:numId="31" w16cid:durableId="1237475257">
    <w:abstractNumId w:val="2"/>
  </w:num>
  <w:num w:numId="32" w16cid:durableId="1265845140">
    <w:abstractNumId w:val="4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1127"/>
    <w:rsid w:val="000011F6"/>
    <w:rsid w:val="000023A2"/>
    <w:rsid w:val="00003500"/>
    <w:rsid w:val="00004F00"/>
    <w:rsid w:val="00010DF8"/>
    <w:rsid w:val="00010E9E"/>
    <w:rsid w:val="00011404"/>
    <w:rsid w:val="000124FE"/>
    <w:rsid w:val="0001307A"/>
    <w:rsid w:val="00014090"/>
    <w:rsid w:val="00014DD8"/>
    <w:rsid w:val="00014EC0"/>
    <w:rsid w:val="00014F50"/>
    <w:rsid w:val="0002140F"/>
    <w:rsid w:val="000259CD"/>
    <w:rsid w:val="00030A05"/>
    <w:rsid w:val="00030EF1"/>
    <w:rsid w:val="00032440"/>
    <w:rsid w:val="00032D7C"/>
    <w:rsid w:val="00034C21"/>
    <w:rsid w:val="0003505C"/>
    <w:rsid w:val="000353A3"/>
    <w:rsid w:val="00035AAD"/>
    <w:rsid w:val="00036FC2"/>
    <w:rsid w:val="00037039"/>
    <w:rsid w:val="00041F39"/>
    <w:rsid w:val="0004374D"/>
    <w:rsid w:val="00043A3C"/>
    <w:rsid w:val="00046030"/>
    <w:rsid w:val="00046078"/>
    <w:rsid w:val="000501B3"/>
    <w:rsid w:val="00050227"/>
    <w:rsid w:val="00050A85"/>
    <w:rsid w:val="0005170A"/>
    <w:rsid w:val="0005324F"/>
    <w:rsid w:val="00054659"/>
    <w:rsid w:val="00054967"/>
    <w:rsid w:val="00057581"/>
    <w:rsid w:val="00057757"/>
    <w:rsid w:val="000601A6"/>
    <w:rsid w:val="00060645"/>
    <w:rsid w:val="0006182B"/>
    <w:rsid w:val="0006237D"/>
    <w:rsid w:val="00063B48"/>
    <w:rsid w:val="00066EA1"/>
    <w:rsid w:val="00067252"/>
    <w:rsid w:val="000721A9"/>
    <w:rsid w:val="000722A0"/>
    <w:rsid w:val="0007246A"/>
    <w:rsid w:val="00072A32"/>
    <w:rsid w:val="00074365"/>
    <w:rsid w:val="000744DE"/>
    <w:rsid w:val="000749F8"/>
    <w:rsid w:val="00076DA0"/>
    <w:rsid w:val="0008046D"/>
    <w:rsid w:val="000806B3"/>
    <w:rsid w:val="00080A8B"/>
    <w:rsid w:val="00081BC3"/>
    <w:rsid w:val="00082120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1F1E"/>
    <w:rsid w:val="00093FAC"/>
    <w:rsid w:val="000948DB"/>
    <w:rsid w:val="00097D42"/>
    <w:rsid w:val="000A23B6"/>
    <w:rsid w:val="000A24D1"/>
    <w:rsid w:val="000A24D6"/>
    <w:rsid w:val="000A4365"/>
    <w:rsid w:val="000A4E66"/>
    <w:rsid w:val="000A5511"/>
    <w:rsid w:val="000A65EF"/>
    <w:rsid w:val="000B165B"/>
    <w:rsid w:val="000B1A23"/>
    <w:rsid w:val="000B21E6"/>
    <w:rsid w:val="000B2333"/>
    <w:rsid w:val="000B3595"/>
    <w:rsid w:val="000B3861"/>
    <w:rsid w:val="000B4A1F"/>
    <w:rsid w:val="000B4F80"/>
    <w:rsid w:val="000C27D8"/>
    <w:rsid w:val="000C3BC4"/>
    <w:rsid w:val="000C4913"/>
    <w:rsid w:val="000C4AC6"/>
    <w:rsid w:val="000C6C53"/>
    <w:rsid w:val="000D2941"/>
    <w:rsid w:val="000D5009"/>
    <w:rsid w:val="000D5354"/>
    <w:rsid w:val="000D5418"/>
    <w:rsid w:val="000D786E"/>
    <w:rsid w:val="000E05E4"/>
    <w:rsid w:val="000E2ADB"/>
    <w:rsid w:val="000E2B51"/>
    <w:rsid w:val="000F00E3"/>
    <w:rsid w:val="000F17F5"/>
    <w:rsid w:val="000F189D"/>
    <w:rsid w:val="000F27A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6BD7"/>
    <w:rsid w:val="00106F2A"/>
    <w:rsid w:val="001132D9"/>
    <w:rsid w:val="0011545F"/>
    <w:rsid w:val="00122253"/>
    <w:rsid w:val="0012449C"/>
    <w:rsid w:val="00124CCD"/>
    <w:rsid w:val="001268FA"/>
    <w:rsid w:val="00130DCC"/>
    <w:rsid w:val="0013399D"/>
    <w:rsid w:val="00133F72"/>
    <w:rsid w:val="001343AB"/>
    <w:rsid w:val="0013568E"/>
    <w:rsid w:val="00146D49"/>
    <w:rsid w:val="00147964"/>
    <w:rsid w:val="00147F74"/>
    <w:rsid w:val="00153163"/>
    <w:rsid w:val="00153CC5"/>
    <w:rsid w:val="00153D8B"/>
    <w:rsid w:val="00155355"/>
    <w:rsid w:val="001607F6"/>
    <w:rsid w:val="00162C82"/>
    <w:rsid w:val="0016506B"/>
    <w:rsid w:val="001668F4"/>
    <w:rsid w:val="001707C7"/>
    <w:rsid w:val="00172692"/>
    <w:rsid w:val="001735DF"/>
    <w:rsid w:val="00174411"/>
    <w:rsid w:val="00177FB6"/>
    <w:rsid w:val="00180628"/>
    <w:rsid w:val="00181481"/>
    <w:rsid w:val="00183CCA"/>
    <w:rsid w:val="001846A7"/>
    <w:rsid w:val="001859F0"/>
    <w:rsid w:val="00185B2C"/>
    <w:rsid w:val="001869E4"/>
    <w:rsid w:val="00190BDE"/>
    <w:rsid w:val="00191798"/>
    <w:rsid w:val="00194574"/>
    <w:rsid w:val="00195A82"/>
    <w:rsid w:val="001A402A"/>
    <w:rsid w:val="001A439C"/>
    <w:rsid w:val="001A468B"/>
    <w:rsid w:val="001A7405"/>
    <w:rsid w:val="001B30BF"/>
    <w:rsid w:val="001B351D"/>
    <w:rsid w:val="001B3DD6"/>
    <w:rsid w:val="001C023F"/>
    <w:rsid w:val="001C0F4D"/>
    <w:rsid w:val="001C1063"/>
    <w:rsid w:val="001C29D4"/>
    <w:rsid w:val="001C371E"/>
    <w:rsid w:val="001C4B7E"/>
    <w:rsid w:val="001C5259"/>
    <w:rsid w:val="001C6C5C"/>
    <w:rsid w:val="001D1F95"/>
    <w:rsid w:val="001D6131"/>
    <w:rsid w:val="001D687F"/>
    <w:rsid w:val="001E12E7"/>
    <w:rsid w:val="001E2325"/>
    <w:rsid w:val="001E3C32"/>
    <w:rsid w:val="001E4B90"/>
    <w:rsid w:val="001E782F"/>
    <w:rsid w:val="001F0A4E"/>
    <w:rsid w:val="001F24E2"/>
    <w:rsid w:val="001F37C5"/>
    <w:rsid w:val="001F3BF7"/>
    <w:rsid w:val="001F46C8"/>
    <w:rsid w:val="001F544C"/>
    <w:rsid w:val="001F5B4C"/>
    <w:rsid w:val="001F6E44"/>
    <w:rsid w:val="0020270D"/>
    <w:rsid w:val="0020315D"/>
    <w:rsid w:val="002032B7"/>
    <w:rsid w:val="00203904"/>
    <w:rsid w:val="002046FF"/>
    <w:rsid w:val="002058F1"/>
    <w:rsid w:val="00206B51"/>
    <w:rsid w:val="0020721C"/>
    <w:rsid w:val="00210F17"/>
    <w:rsid w:val="00212010"/>
    <w:rsid w:val="00213CAD"/>
    <w:rsid w:val="00215324"/>
    <w:rsid w:val="00215604"/>
    <w:rsid w:val="002176F1"/>
    <w:rsid w:val="0022013C"/>
    <w:rsid w:val="002212E8"/>
    <w:rsid w:val="002236EB"/>
    <w:rsid w:val="002238FD"/>
    <w:rsid w:val="00224603"/>
    <w:rsid w:val="002246D0"/>
    <w:rsid w:val="00227FB2"/>
    <w:rsid w:val="00230472"/>
    <w:rsid w:val="0023367C"/>
    <w:rsid w:val="00233AAE"/>
    <w:rsid w:val="0023495F"/>
    <w:rsid w:val="00236976"/>
    <w:rsid w:val="00237548"/>
    <w:rsid w:val="00242273"/>
    <w:rsid w:val="002424F3"/>
    <w:rsid w:val="00242C4A"/>
    <w:rsid w:val="002431F4"/>
    <w:rsid w:val="00243B16"/>
    <w:rsid w:val="00244E90"/>
    <w:rsid w:val="00245599"/>
    <w:rsid w:val="00246D52"/>
    <w:rsid w:val="002473AD"/>
    <w:rsid w:val="00251A7D"/>
    <w:rsid w:val="002537BC"/>
    <w:rsid w:val="00253FC1"/>
    <w:rsid w:val="002541B1"/>
    <w:rsid w:val="0025636F"/>
    <w:rsid w:val="002572A2"/>
    <w:rsid w:val="00260A10"/>
    <w:rsid w:val="00261993"/>
    <w:rsid w:val="00263475"/>
    <w:rsid w:val="00266C9C"/>
    <w:rsid w:val="00267015"/>
    <w:rsid w:val="00267EE9"/>
    <w:rsid w:val="0027095C"/>
    <w:rsid w:val="00271510"/>
    <w:rsid w:val="00271F05"/>
    <w:rsid w:val="00272370"/>
    <w:rsid w:val="00272A9D"/>
    <w:rsid w:val="00276F89"/>
    <w:rsid w:val="00277904"/>
    <w:rsid w:val="00281F28"/>
    <w:rsid w:val="00281F6F"/>
    <w:rsid w:val="00282692"/>
    <w:rsid w:val="0028386F"/>
    <w:rsid w:val="00287254"/>
    <w:rsid w:val="002872AD"/>
    <w:rsid w:val="00293A9E"/>
    <w:rsid w:val="0029429E"/>
    <w:rsid w:val="0029442C"/>
    <w:rsid w:val="00296DBC"/>
    <w:rsid w:val="002A29B4"/>
    <w:rsid w:val="002A72B9"/>
    <w:rsid w:val="002B02E6"/>
    <w:rsid w:val="002B0640"/>
    <w:rsid w:val="002B159A"/>
    <w:rsid w:val="002B17CA"/>
    <w:rsid w:val="002B3300"/>
    <w:rsid w:val="002B3B6B"/>
    <w:rsid w:val="002B54B6"/>
    <w:rsid w:val="002B7A46"/>
    <w:rsid w:val="002C0827"/>
    <w:rsid w:val="002C2C55"/>
    <w:rsid w:val="002C3851"/>
    <w:rsid w:val="002D0908"/>
    <w:rsid w:val="002D10BB"/>
    <w:rsid w:val="002D57FC"/>
    <w:rsid w:val="002D784E"/>
    <w:rsid w:val="002D7B90"/>
    <w:rsid w:val="002E04BA"/>
    <w:rsid w:val="002E275B"/>
    <w:rsid w:val="002E31B6"/>
    <w:rsid w:val="002E4643"/>
    <w:rsid w:val="002E7E44"/>
    <w:rsid w:val="002F3DE1"/>
    <w:rsid w:val="002F4197"/>
    <w:rsid w:val="002F5CA9"/>
    <w:rsid w:val="002F6A2C"/>
    <w:rsid w:val="002F7AE2"/>
    <w:rsid w:val="002F7AE3"/>
    <w:rsid w:val="00300A15"/>
    <w:rsid w:val="00305208"/>
    <w:rsid w:val="003059F4"/>
    <w:rsid w:val="0031384B"/>
    <w:rsid w:val="00314091"/>
    <w:rsid w:val="00317B79"/>
    <w:rsid w:val="00321398"/>
    <w:rsid w:val="00322760"/>
    <w:rsid w:val="00323491"/>
    <w:rsid w:val="00324DFD"/>
    <w:rsid w:val="00326E85"/>
    <w:rsid w:val="00327C4A"/>
    <w:rsid w:val="00331F2B"/>
    <w:rsid w:val="0033375A"/>
    <w:rsid w:val="00334456"/>
    <w:rsid w:val="003360EC"/>
    <w:rsid w:val="00337B5B"/>
    <w:rsid w:val="00341614"/>
    <w:rsid w:val="003416AF"/>
    <w:rsid w:val="00342C26"/>
    <w:rsid w:val="00344D20"/>
    <w:rsid w:val="003465A4"/>
    <w:rsid w:val="00346F2E"/>
    <w:rsid w:val="003472E9"/>
    <w:rsid w:val="00347B05"/>
    <w:rsid w:val="00355D9E"/>
    <w:rsid w:val="00357EB0"/>
    <w:rsid w:val="00362E42"/>
    <w:rsid w:val="003637DD"/>
    <w:rsid w:val="003665F9"/>
    <w:rsid w:val="003676C9"/>
    <w:rsid w:val="00370285"/>
    <w:rsid w:val="0037166C"/>
    <w:rsid w:val="00371A3F"/>
    <w:rsid w:val="003763BA"/>
    <w:rsid w:val="0037799C"/>
    <w:rsid w:val="003803F1"/>
    <w:rsid w:val="00386639"/>
    <w:rsid w:val="00386701"/>
    <w:rsid w:val="00392846"/>
    <w:rsid w:val="00392888"/>
    <w:rsid w:val="003939CD"/>
    <w:rsid w:val="00394B14"/>
    <w:rsid w:val="0039576F"/>
    <w:rsid w:val="003957C4"/>
    <w:rsid w:val="00395FF8"/>
    <w:rsid w:val="003A014C"/>
    <w:rsid w:val="003A13A6"/>
    <w:rsid w:val="003A2867"/>
    <w:rsid w:val="003A3505"/>
    <w:rsid w:val="003A3ABD"/>
    <w:rsid w:val="003A4455"/>
    <w:rsid w:val="003A59D8"/>
    <w:rsid w:val="003A6D0F"/>
    <w:rsid w:val="003A71FD"/>
    <w:rsid w:val="003B07B1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D91"/>
    <w:rsid w:val="003B7FBC"/>
    <w:rsid w:val="003C0F1A"/>
    <w:rsid w:val="003C208A"/>
    <w:rsid w:val="003C4315"/>
    <w:rsid w:val="003C51AA"/>
    <w:rsid w:val="003D024C"/>
    <w:rsid w:val="003D2772"/>
    <w:rsid w:val="003D2AB7"/>
    <w:rsid w:val="003D7B31"/>
    <w:rsid w:val="003E0DB5"/>
    <w:rsid w:val="003E1D92"/>
    <w:rsid w:val="003E23D1"/>
    <w:rsid w:val="003E516D"/>
    <w:rsid w:val="003E7347"/>
    <w:rsid w:val="003F16E5"/>
    <w:rsid w:val="003F5E23"/>
    <w:rsid w:val="003F6CA7"/>
    <w:rsid w:val="003F7055"/>
    <w:rsid w:val="00404988"/>
    <w:rsid w:val="004101B8"/>
    <w:rsid w:val="00410771"/>
    <w:rsid w:val="00410C4B"/>
    <w:rsid w:val="00416524"/>
    <w:rsid w:val="00426F55"/>
    <w:rsid w:val="00427D86"/>
    <w:rsid w:val="00430BBC"/>
    <w:rsid w:val="0043282D"/>
    <w:rsid w:val="00434BCA"/>
    <w:rsid w:val="00441779"/>
    <w:rsid w:val="0044541A"/>
    <w:rsid w:val="00445854"/>
    <w:rsid w:val="00446BCD"/>
    <w:rsid w:val="00447A2C"/>
    <w:rsid w:val="004519A0"/>
    <w:rsid w:val="00453D08"/>
    <w:rsid w:val="0045414E"/>
    <w:rsid w:val="0045471D"/>
    <w:rsid w:val="00454D7D"/>
    <w:rsid w:val="004553B5"/>
    <w:rsid w:val="00456589"/>
    <w:rsid w:val="00460E2E"/>
    <w:rsid w:val="00462EB3"/>
    <w:rsid w:val="004634A4"/>
    <w:rsid w:val="0047019E"/>
    <w:rsid w:val="00471782"/>
    <w:rsid w:val="00471C04"/>
    <w:rsid w:val="00473188"/>
    <w:rsid w:val="004759D0"/>
    <w:rsid w:val="00483372"/>
    <w:rsid w:val="00483E70"/>
    <w:rsid w:val="00485767"/>
    <w:rsid w:val="0048636D"/>
    <w:rsid w:val="004906FE"/>
    <w:rsid w:val="0049234D"/>
    <w:rsid w:val="0049253B"/>
    <w:rsid w:val="004928A2"/>
    <w:rsid w:val="00497551"/>
    <w:rsid w:val="00497A68"/>
    <w:rsid w:val="004A0727"/>
    <w:rsid w:val="004A2E8F"/>
    <w:rsid w:val="004A4A70"/>
    <w:rsid w:val="004A5411"/>
    <w:rsid w:val="004A5434"/>
    <w:rsid w:val="004A56E0"/>
    <w:rsid w:val="004A5E87"/>
    <w:rsid w:val="004B3FD1"/>
    <w:rsid w:val="004B51F3"/>
    <w:rsid w:val="004B5A78"/>
    <w:rsid w:val="004C46B5"/>
    <w:rsid w:val="004C47E0"/>
    <w:rsid w:val="004C4E5A"/>
    <w:rsid w:val="004C56D8"/>
    <w:rsid w:val="004C5838"/>
    <w:rsid w:val="004C5DF4"/>
    <w:rsid w:val="004C6AB9"/>
    <w:rsid w:val="004C6E5E"/>
    <w:rsid w:val="004D0B93"/>
    <w:rsid w:val="004D2FBE"/>
    <w:rsid w:val="004D3CAA"/>
    <w:rsid w:val="004D3E13"/>
    <w:rsid w:val="004D4843"/>
    <w:rsid w:val="004D53FC"/>
    <w:rsid w:val="004D579F"/>
    <w:rsid w:val="004E1C99"/>
    <w:rsid w:val="004E455F"/>
    <w:rsid w:val="004E7811"/>
    <w:rsid w:val="004E7A4F"/>
    <w:rsid w:val="004F0176"/>
    <w:rsid w:val="004F3358"/>
    <w:rsid w:val="004F3F6B"/>
    <w:rsid w:val="004F5D46"/>
    <w:rsid w:val="004F74E6"/>
    <w:rsid w:val="0050053C"/>
    <w:rsid w:val="005045D5"/>
    <w:rsid w:val="00505EDB"/>
    <w:rsid w:val="005069CF"/>
    <w:rsid w:val="0051062F"/>
    <w:rsid w:val="00511D82"/>
    <w:rsid w:val="00517910"/>
    <w:rsid w:val="005204DA"/>
    <w:rsid w:val="00521DD2"/>
    <w:rsid w:val="005267C7"/>
    <w:rsid w:val="00526BC3"/>
    <w:rsid w:val="005270C9"/>
    <w:rsid w:val="00527585"/>
    <w:rsid w:val="00530B7F"/>
    <w:rsid w:val="005330CB"/>
    <w:rsid w:val="005338C9"/>
    <w:rsid w:val="005362A7"/>
    <w:rsid w:val="00541614"/>
    <w:rsid w:val="00541E80"/>
    <w:rsid w:val="005427C0"/>
    <w:rsid w:val="0054521E"/>
    <w:rsid w:val="005463FC"/>
    <w:rsid w:val="0054756B"/>
    <w:rsid w:val="00547C2C"/>
    <w:rsid w:val="00547EB8"/>
    <w:rsid w:val="005504CB"/>
    <w:rsid w:val="00552BE7"/>
    <w:rsid w:val="005565B9"/>
    <w:rsid w:val="005572B3"/>
    <w:rsid w:val="00557922"/>
    <w:rsid w:val="005616F6"/>
    <w:rsid w:val="0056384D"/>
    <w:rsid w:val="00564D5B"/>
    <w:rsid w:val="0056504F"/>
    <w:rsid w:val="005675E4"/>
    <w:rsid w:val="00567EC6"/>
    <w:rsid w:val="0057243E"/>
    <w:rsid w:val="00573DAF"/>
    <w:rsid w:val="00574A35"/>
    <w:rsid w:val="0057769B"/>
    <w:rsid w:val="00580969"/>
    <w:rsid w:val="00582BB1"/>
    <w:rsid w:val="00583A6F"/>
    <w:rsid w:val="00585F44"/>
    <w:rsid w:val="00586893"/>
    <w:rsid w:val="005873D4"/>
    <w:rsid w:val="005876AB"/>
    <w:rsid w:val="00591887"/>
    <w:rsid w:val="00594746"/>
    <w:rsid w:val="00596E05"/>
    <w:rsid w:val="00597961"/>
    <w:rsid w:val="005A10EB"/>
    <w:rsid w:val="005A1AB0"/>
    <w:rsid w:val="005A1E50"/>
    <w:rsid w:val="005A384E"/>
    <w:rsid w:val="005A6876"/>
    <w:rsid w:val="005A6F0F"/>
    <w:rsid w:val="005B082D"/>
    <w:rsid w:val="005B45FD"/>
    <w:rsid w:val="005B541F"/>
    <w:rsid w:val="005B5C68"/>
    <w:rsid w:val="005B616F"/>
    <w:rsid w:val="005B7762"/>
    <w:rsid w:val="005C1242"/>
    <w:rsid w:val="005C2FC0"/>
    <w:rsid w:val="005C3473"/>
    <w:rsid w:val="005C5DC0"/>
    <w:rsid w:val="005C5DDF"/>
    <w:rsid w:val="005C6529"/>
    <w:rsid w:val="005D08D5"/>
    <w:rsid w:val="005D2A30"/>
    <w:rsid w:val="005D2DCB"/>
    <w:rsid w:val="005D3574"/>
    <w:rsid w:val="005D7595"/>
    <w:rsid w:val="005E0291"/>
    <w:rsid w:val="005E1238"/>
    <w:rsid w:val="005E1CB9"/>
    <w:rsid w:val="005E4392"/>
    <w:rsid w:val="005E45B2"/>
    <w:rsid w:val="005E4960"/>
    <w:rsid w:val="005E517B"/>
    <w:rsid w:val="005E5FDB"/>
    <w:rsid w:val="005E64F7"/>
    <w:rsid w:val="005E75F9"/>
    <w:rsid w:val="005F0040"/>
    <w:rsid w:val="005F14C6"/>
    <w:rsid w:val="005F36DF"/>
    <w:rsid w:val="005F664D"/>
    <w:rsid w:val="005F7E5A"/>
    <w:rsid w:val="00600F64"/>
    <w:rsid w:val="00604B89"/>
    <w:rsid w:val="00605F0B"/>
    <w:rsid w:val="00607854"/>
    <w:rsid w:val="00607B25"/>
    <w:rsid w:val="00611F98"/>
    <w:rsid w:val="00613DF0"/>
    <w:rsid w:val="00614531"/>
    <w:rsid w:val="006146E2"/>
    <w:rsid w:val="00614F26"/>
    <w:rsid w:val="006157C1"/>
    <w:rsid w:val="00616BEE"/>
    <w:rsid w:val="00616D7F"/>
    <w:rsid w:val="00617C9D"/>
    <w:rsid w:val="00620FEC"/>
    <w:rsid w:val="00621754"/>
    <w:rsid w:val="006222ED"/>
    <w:rsid w:val="0062241A"/>
    <w:rsid w:val="00625F19"/>
    <w:rsid w:val="00627818"/>
    <w:rsid w:val="00646AB1"/>
    <w:rsid w:val="00646C2A"/>
    <w:rsid w:val="00650843"/>
    <w:rsid w:val="0065229E"/>
    <w:rsid w:val="00652793"/>
    <w:rsid w:val="00653E75"/>
    <w:rsid w:val="006547A7"/>
    <w:rsid w:val="00654B28"/>
    <w:rsid w:val="00655381"/>
    <w:rsid w:val="006608F3"/>
    <w:rsid w:val="00662022"/>
    <w:rsid w:val="006629CD"/>
    <w:rsid w:val="00662F9B"/>
    <w:rsid w:val="006639B8"/>
    <w:rsid w:val="006647BC"/>
    <w:rsid w:val="006648A5"/>
    <w:rsid w:val="00664FE1"/>
    <w:rsid w:val="006662C8"/>
    <w:rsid w:val="00666583"/>
    <w:rsid w:val="00667944"/>
    <w:rsid w:val="00667A5A"/>
    <w:rsid w:val="00667E76"/>
    <w:rsid w:val="00673200"/>
    <w:rsid w:val="006751CC"/>
    <w:rsid w:val="006760CE"/>
    <w:rsid w:val="00677203"/>
    <w:rsid w:val="0067753E"/>
    <w:rsid w:val="00680087"/>
    <w:rsid w:val="00681017"/>
    <w:rsid w:val="006815B4"/>
    <w:rsid w:val="006818F1"/>
    <w:rsid w:val="00681BBC"/>
    <w:rsid w:val="00683F67"/>
    <w:rsid w:val="00685133"/>
    <w:rsid w:val="00685590"/>
    <w:rsid w:val="00686347"/>
    <w:rsid w:val="0069246C"/>
    <w:rsid w:val="00696DFF"/>
    <w:rsid w:val="00697B45"/>
    <w:rsid w:val="006A1B3D"/>
    <w:rsid w:val="006A1E93"/>
    <w:rsid w:val="006A32F4"/>
    <w:rsid w:val="006A47C5"/>
    <w:rsid w:val="006A5E9A"/>
    <w:rsid w:val="006A6820"/>
    <w:rsid w:val="006B2FD7"/>
    <w:rsid w:val="006B35FE"/>
    <w:rsid w:val="006B367F"/>
    <w:rsid w:val="006B4415"/>
    <w:rsid w:val="006B54F8"/>
    <w:rsid w:val="006B65DD"/>
    <w:rsid w:val="006B6F2D"/>
    <w:rsid w:val="006C2E37"/>
    <w:rsid w:val="006C3AE5"/>
    <w:rsid w:val="006C52A8"/>
    <w:rsid w:val="006C589B"/>
    <w:rsid w:val="006C5ED5"/>
    <w:rsid w:val="006C6E4C"/>
    <w:rsid w:val="006D022F"/>
    <w:rsid w:val="006D5B80"/>
    <w:rsid w:val="006E102E"/>
    <w:rsid w:val="006E1BE2"/>
    <w:rsid w:val="006E3819"/>
    <w:rsid w:val="006E4900"/>
    <w:rsid w:val="006E659F"/>
    <w:rsid w:val="006E7152"/>
    <w:rsid w:val="006E7C70"/>
    <w:rsid w:val="006F0481"/>
    <w:rsid w:val="006F0815"/>
    <w:rsid w:val="006F14B4"/>
    <w:rsid w:val="006F1716"/>
    <w:rsid w:val="006F2B60"/>
    <w:rsid w:val="006F3D5E"/>
    <w:rsid w:val="006F60F0"/>
    <w:rsid w:val="006F699C"/>
    <w:rsid w:val="006F6A6F"/>
    <w:rsid w:val="007008E1"/>
    <w:rsid w:val="00702703"/>
    <w:rsid w:val="00703A9B"/>
    <w:rsid w:val="00705619"/>
    <w:rsid w:val="007063FF"/>
    <w:rsid w:val="0070692A"/>
    <w:rsid w:val="00706A99"/>
    <w:rsid w:val="00710CB1"/>
    <w:rsid w:val="0071299D"/>
    <w:rsid w:val="007137E9"/>
    <w:rsid w:val="00715B89"/>
    <w:rsid w:val="00723F4D"/>
    <w:rsid w:val="00725CC5"/>
    <w:rsid w:val="007276F9"/>
    <w:rsid w:val="00727BC8"/>
    <w:rsid w:val="00730C00"/>
    <w:rsid w:val="00731794"/>
    <w:rsid w:val="007330D5"/>
    <w:rsid w:val="00736FA2"/>
    <w:rsid w:val="0074107C"/>
    <w:rsid w:val="00741282"/>
    <w:rsid w:val="00741DF0"/>
    <w:rsid w:val="0074585E"/>
    <w:rsid w:val="00747B6E"/>
    <w:rsid w:val="0075133E"/>
    <w:rsid w:val="00753657"/>
    <w:rsid w:val="00755938"/>
    <w:rsid w:val="00760B16"/>
    <w:rsid w:val="00760EA4"/>
    <w:rsid w:val="0076232E"/>
    <w:rsid w:val="007653FB"/>
    <w:rsid w:val="007657BB"/>
    <w:rsid w:val="0077020D"/>
    <w:rsid w:val="007704BB"/>
    <w:rsid w:val="0077081F"/>
    <w:rsid w:val="00771451"/>
    <w:rsid w:val="007717E1"/>
    <w:rsid w:val="00773141"/>
    <w:rsid w:val="007758F9"/>
    <w:rsid w:val="00775E4D"/>
    <w:rsid w:val="0078189D"/>
    <w:rsid w:val="00782D82"/>
    <w:rsid w:val="007832B8"/>
    <w:rsid w:val="00784D73"/>
    <w:rsid w:val="007852BF"/>
    <w:rsid w:val="00786467"/>
    <w:rsid w:val="00786E86"/>
    <w:rsid w:val="00787495"/>
    <w:rsid w:val="0079015A"/>
    <w:rsid w:val="007904B6"/>
    <w:rsid w:val="007905DA"/>
    <w:rsid w:val="0079164A"/>
    <w:rsid w:val="00791C89"/>
    <w:rsid w:val="0079250F"/>
    <w:rsid w:val="00792D11"/>
    <w:rsid w:val="00793E79"/>
    <w:rsid w:val="00796939"/>
    <w:rsid w:val="0079773B"/>
    <w:rsid w:val="0079779C"/>
    <w:rsid w:val="007A180F"/>
    <w:rsid w:val="007A4D24"/>
    <w:rsid w:val="007A52E1"/>
    <w:rsid w:val="007A6B94"/>
    <w:rsid w:val="007A6EC2"/>
    <w:rsid w:val="007B02B4"/>
    <w:rsid w:val="007B0F00"/>
    <w:rsid w:val="007B12E5"/>
    <w:rsid w:val="007B1AF8"/>
    <w:rsid w:val="007B5457"/>
    <w:rsid w:val="007B5950"/>
    <w:rsid w:val="007B5AFC"/>
    <w:rsid w:val="007B5CAD"/>
    <w:rsid w:val="007B638F"/>
    <w:rsid w:val="007B6930"/>
    <w:rsid w:val="007B6C43"/>
    <w:rsid w:val="007C15B1"/>
    <w:rsid w:val="007C2B8E"/>
    <w:rsid w:val="007C3BE5"/>
    <w:rsid w:val="007C3C8C"/>
    <w:rsid w:val="007C4481"/>
    <w:rsid w:val="007D203C"/>
    <w:rsid w:val="007D2099"/>
    <w:rsid w:val="007D2C32"/>
    <w:rsid w:val="007D357A"/>
    <w:rsid w:val="007D43AB"/>
    <w:rsid w:val="007D46CC"/>
    <w:rsid w:val="007D4794"/>
    <w:rsid w:val="007D68D4"/>
    <w:rsid w:val="007E2E8E"/>
    <w:rsid w:val="007E31B3"/>
    <w:rsid w:val="007E5AFE"/>
    <w:rsid w:val="007E601D"/>
    <w:rsid w:val="007E64D2"/>
    <w:rsid w:val="007F0486"/>
    <w:rsid w:val="007F2001"/>
    <w:rsid w:val="007F5A88"/>
    <w:rsid w:val="007F5EAF"/>
    <w:rsid w:val="00800B22"/>
    <w:rsid w:val="00800B74"/>
    <w:rsid w:val="00800CAE"/>
    <w:rsid w:val="00802983"/>
    <w:rsid w:val="00804EB1"/>
    <w:rsid w:val="0080707B"/>
    <w:rsid w:val="00807E75"/>
    <w:rsid w:val="00810D5F"/>
    <w:rsid w:val="00810E7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6310"/>
    <w:rsid w:val="00827891"/>
    <w:rsid w:val="008339C2"/>
    <w:rsid w:val="008355F3"/>
    <w:rsid w:val="00836377"/>
    <w:rsid w:val="008366A5"/>
    <w:rsid w:val="00837398"/>
    <w:rsid w:val="00840F6E"/>
    <w:rsid w:val="00844012"/>
    <w:rsid w:val="00846788"/>
    <w:rsid w:val="00847206"/>
    <w:rsid w:val="00847863"/>
    <w:rsid w:val="00850964"/>
    <w:rsid w:val="00850A08"/>
    <w:rsid w:val="008514EE"/>
    <w:rsid w:val="00851DA6"/>
    <w:rsid w:val="00852F6F"/>
    <w:rsid w:val="0085377D"/>
    <w:rsid w:val="0085448A"/>
    <w:rsid w:val="008557B0"/>
    <w:rsid w:val="00856236"/>
    <w:rsid w:val="0085668F"/>
    <w:rsid w:val="00856C9B"/>
    <w:rsid w:val="00857A0E"/>
    <w:rsid w:val="008624F7"/>
    <w:rsid w:val="0086256D"/>
    <w:rsid w:val="00862A8C"/>
    <w:rsid w:val="008662D4"/>
    <w:rsid w:val="008677EA"/>
    <w:rsid w:val="00872448"/>
    <w:rsid w:val="008759F6"/>
    <w:rsid w:val="0087617E"/>
    <w:rsid w:val="008765A3"/>
    <w:rsid w:val="0088574C"/>
    <w:rsid w:val="008864E4"/>
    <w:rsid w:val="00886992"/>
    <w:rsid w:val="00886E36"/>
    <w:rsid w:val="00893F16"/>
    <w:rsid w:val="008947DA"/>
    <w:rsid w:val="0089726D"/>
    <w:rsid w:val="008978D3"/>
    <w:rsid w:val="008A025D"/>
    <w:rsid w:val="008A7104"/>
    <w:rsid w:val="008A720B"/>
    <w:rsid w:val="008A7A0D"/>
    <w:rsid w:val="008B1410"/>
    <w:rsid w:val="008B322F"/>
    <w:rsid w:val="008B4921"/>
    <w:rsid w:val="008B5912"/>
    <w:rsid w:val="008B5E9E"/>
    <w:rsid w:val="008B67D0"/>
    <w:rsid w:val="008C107D"/>
    <w:rsid w:val="008C281D"/>
    <w:rsid w:val="008C2F1E"/>
    <w:rsid w:val="008C313D"/>
    <w:rsid w:val="008C34A9"/>
    <w:rsid w:val="008C44DD"/>
    <w:rsid w:val="008C482E"/>
    <w:rsid w:val="008C5B47"/>
    <w:rsid w:val="008C77B5"/>
    <w:rsid w:val="008D33DC"/>
    <w:rsid w:val="008D4536"/>
    <w:rsid w:val="008D5E13"/>
    <w:rsid w:val="008D6503"/>
    <w:rsid w:val="008D689E"/>
    <w:rsid w:val="008E0142"/>
    <w:rsid w:val="008E1F5D"/>
    <w:rsid w:val="008E23B9"/>
    <w:rsid w:val="008E23F7"/>
    <w:rsid w:val="008E2FE1"/>
    <w:rsid w:val="008E3088"/>
    <w:rsid w:val="008E33CF"/>
    <w:rsid w:val="008E54FC"/>
    <w:rsid w:val="008E6394"/>
    <w:rsid w:val="008E6C90"/>
    <w:rsid w:val="008F0A94"/>
    <w:rsid w:val="008F3EF9"/>
    <w:rsid w:val="008F5837"/>
    <w:rsid w:val="008F5C23"/>
    <w:rsid w:val="008F6245"/>
    <w:rsid w:val="008F69CD"/>
    <w:rsid w:val="008F70B5"/>
    <w:rsid w:val="009030D0"/>
    <w:rsid w:val="00904066"/>
    <w:rsid w:val="0090569B"/>
    <w:rsid w:val="00910ADA"/>
    <w:rsid w:val="00911934"/>
    <w:rsid w:val="00913168"/>
    <w:rsid w:val="00914EF1"/>
    <w:rsid w:val="00916592"/>
    <w:rsid w:val="009167A8"/>
    <w:rsid w:val="00916C08"/>
    <w:rsid w:val="00917A06"/>
    <w:rsid w:val="0092010C"/>
    <w:rsid w:val="009240ED"/>
    <w:rsid w:val="00924E33"/>
    <w:rsid w:val="00924E7B"/>
    <w:rsid w:val="00925501"/>
    <w:rsid w:val="00925ED3"/>
    <w:rsid w:val="00926399"/>
    <w:rsid w:val="00930184"/>
    <w:rsid w:val="00932CA7"/>
    <w:rsid w:val="00933494"/>
    <w:rsid w:val="009373A3"/>
    <w:rsid w:val="00937D73"/>
    <w:rsid w:val="00941423"/>
    <w:rsid w:val="00943555"/>
    <w:rsid w:val="00944074"/>
    <w:rsid w:val="009444E2"/>
    <w:rsid w:val="0094681D"/>
    <w:rsid w:val="00946B62"/>
    <w:rsid w:val="00947FEF"/>
    <w:rsid w:val="00953973"/>
    <w:rsid w:val="009638CF"/>
    <w:rsid w:val="00965807"/>
    <w:rsid w:val="00966A08"/>
    <w:rsid w:val="00967B01"/>
    <w:rsid w:val="00970188"/>
    <w:rsid w:val="00971FC5"/>
    <w:rsid w:val="00973569"/>
    <w:rsid w:val="009740CD"/>
    <w:rsid w:val="00975CFD"/>
    <w:rsid w:val="00976001"/>
    <w:rsid w:val="009809F4"/>
    <w:rsid w:val="00982267"/>
    <w:rsid w:val="009833C9"/>
    <w:rsid w:val="009840C3"/>
    <w:rsid w:val="00985BEE"/>
    <w:rsid w:val="00990993"/>
    <w:rsid w:val="00990B32"/>
    <w:rsid w:val="00991D94"/>
    <w:rsid w:val="0099239F"/>
    <w:rsid w:val="00993CE9"/>
    <w:rsid w:val="00994E95"/>
    <w:rsid w:val="00995468"/>
    <w:rsid w:val="009A0C60"/>
    <w:rsid w:val="009A44B8"/>
    <w:rsid w:val="009A4500"/>
    <w:rsid w:val="009A72C8"/>
    <w:rsid w:val="009A73F7"/>
    <w:rsid w:val="009B06CD"/>
    <w:rsid w:val="009B23F9"/>
    <w:rsid w:val="009B3973"/>
    <w:rsid w:val="009B3BB0"/>
    <w:rsid w:val="009B5FF8"/>
    <w:rsid w:val="009C00BC"/>
    <w:rsid w:val="009C055D"/>
    <w:rsid w:val="009C0CC5"/>
    <w:rsid w:val="009C2227"/>
    <w:rsid w:val="009C473E"/>
    <w:rsid w:val="009C78F2"/>
    <w:rsid w:val="009C7AF8"/>
    <w:rsid w:val="009C7DAE"/>
    <w:rsid w:val="009D0064"/>
    <w:rsid w:val="009D04EB"/>
    <w:rsid w:val="009D157B"/>
    <w:rsid w:val="009D27BF"/>
    <w:rsid w:val="009D387E"/>
    <w:rsid w:val="009D57C9"/>
    <w:rsid w:val="009D7832"/>
    <w:rsid w:val="009D7E6E"/>
    <w:rsid w:val="009D7F35"/>
    <w:rsid w:val="009D7FA3"/>
    <w:rsid w:val="009E0053"/>
    <w:rsid w:val="009E0AB0"/>
    <w:rsid w:val="009E0E74"/>
    <w:rsid w:val="009E2059"/>
    <w:rsid w:val="009E2248"/>
    <w:rsid w:val="009E3C7F"/>
    <w:rsid w:val="009E40EB"/>
    <w:rsid w:val="009E7E02"/>
    <w:rsid w:val="009F05E4"/>
    <w:rsid w:val="009F44F7"/>
    <w:rsid w:val="009F4ED0"/>
    <w:rsid w:val="009F5303"/>
    <w:rsid w:val="009F75D5"/>
    <w:rsid w:val="00A0114D"/>
    <w:rsid w:val="00A02D0A"/>
    <w:rsid w:val="00A05DFB"/>
    <w:rsid w:val="00A06AE7"/>
    <w:rsid w:val="00A1185E"/>
    <w:rsid w:val="00A14B1B"/>
    <w:rsid w:val="00A173AB"/>
    <w:rsid w:val="00A17BBE"/>
    <w:rsid w:val="00A22B1D"/>
    <w:rsid w:val="00A270CE"/>
    <w:rsid w:val="00A27F4A"/>
    <w:rsid w:val="00A303D6"/>
    <w:rsid w:val="00A30EF5"/>
    <w:rsid w:val="00A33CF2"/>
    <w:rsid w:val="00A35005"/>
    <w:rsid w:val="00A352CA"/>
    <w:rsid w:val="00A36853"/>
    <w:rsid w:val="00A370E7"/>
    <w:rsid w:val="00A37308"/>
    <w:rsid w:val="00A42177"/>
    <w:rsid w:val="00A53A7A"/>
    <w:rsid w:val="00A53D75"/>
    <w:rsid w:val="00A578E0"/>
    <w:rsid w:val="00A60735"/>
    <w:rsid w:val="00A61570"/>
    <w:rsid w:val="00A61A5E"/>
    <w:rsid w:val="00A6330B"/>
    <w:rsid w:val="00A63728"/>
    <w:rsid w:val="00A63E6F"/>
    <w:rsid w:val="00A65BDA"/>
    <w:rsid w:val="00A767B5"/>
    <w:rsid w:val="00A768BB"/>
    <w:rsid w:val="00A87E04"/>
    <w:rsid w:val="00A916ED"/>
    <w:rsid w:val="00A92BA2"/>
    <w:rsid w:val="00A935B3"/>
    <w:rsid w:val="00A93F4D"/>
    <w:rsid w:val="00A96B4D"/>
    <w:rsid w:val="00A97D0B"/>
    <w:rsid w:val="00AA105B"/>
    <w:rsid w:val="00AA2D99"/>
    <w:rsid w:val="00AA48D3"/>
    <w:rsid w:val="00AA4EC8"/>
    <w:rsid w:val="00AA5889"/>
    <w:rsid w:val="00AB1498"/>
    <w:rsid w:val="00AB7A7D"/>
    <w:rsid w:val="00AB7D81"/>
    <w:rsid w:val="00AC25EC"/>
    <w:rsid w:val="00AC2C5D"/>
    <w:rsid w:val="00AC30A2"/>
    <w:rsid w:val="00AC692D"/>
    <w:rsid w:val="00AC7BA5"/>
    <w:rsid w:val="00AD4B09"/>
    <w:rsid w:val="00AD535F"/>
    <w:rsid w:val="00AD5FED"/>
    <w:rsid w:val="00AE037C"/>
    <w:rsid w:val="00AE0E4C"/>
    <w:rsid w:val="00AE3E60"/>
    <w:rsid w:val="00AE6154"/>
    <w:rsid w:val="00AE6F31"/>
    <w:rsid w:val="00AF0753"/>
    <w:rsid w:val="00AF184A"/>
    <w:rsid w:val="00AF3F38"/>
    <w:rsid w:val="00AF5AA4"/>
    <w:rsid w:val="00AF7ACE"/>
    <w:rsid w:val="00B0002F"/>
    <w:rsid w:val="00B0175F"/>
    <w:rsid w:val="00B04D2C"/>
    <w:rsid w:val="00B056CE"/>
    <w:rsid w:val="00B10306"/>
    <w:rsid w:val="00B10A3D"/>
    <w:rsid w:val="00B1352C"/>
    <w:rsid w:val="00B15EE7"/>
    <w:rsid w:val="00B16111"/>
    <w:rsid w:val="00B1615F"/>
    <w:rsid w:val="00B20749"/>
    <w:rsid w:val="00B21F93"/>
    <w:rsid w:val="00B22124"/>
    <w:rsid w:val="00B22475"/>
    <w:rsid w:val="00B24978"/>
    <w:rsid w:val="00B24D94"/>
    <w:rsid w:val="00B25A8C"/>
    <w:rsid w:val="00B27089"/>
    <w:rsid w:val="00B32167"/>
    <w:rsid w:val="00B32697"/>
    <w:rsid w:val="00B34400"/>
    <w:rsid w:val="00B40914"/>
    <w:rsid w:val="00B40F41"/>
    <w:rsid w:val="00B44C66"/>
    <w:rsid w:val="00B45A17"/>
    <w:rsid w:val="00B46458"/>
    <w:rsid w:val="00B47DE4"/>
    <w:rsid w:val="00B50942"/>
    <w:rsid w:val="00B52FDA"/>
    <w:rsid w:val="00B532C9"/>
    <w:rsid w:val="00B5600D"/>
    <w:rsid w:val="00B560BC"/>
    <w:rsid w:val="00B579DF"/>
    <w:rsid w:val="00B579E0"/>
    <w:rsid w:val="00B603BE"/>
    <w:rsid w:val="00B62F8D"/>
    <w:rsid w:val="00B639CE"/>
    <w:rsid w:val="00B63CE5"/>
    <w:rsid w:val="00B643A7"/>
    <w:rsid w:val="00B7379E"/>
    <w:rsid w:val="00B77A23"/>
    <w:rsid w:val="00B81ADC"/>
    <w:rsid w:val="00B826A4"/>
    <w:rsid w:val="00B84EB7"/>
    <w:rsid w:val="00B85351"/>
    <w:rsid w:val="00B857A8"/>
    <w:rsid w:val="00B875FF"/>
    <w:rsid w:val="00B8779B"/>
    <w:rsid w:val="00B90CAD"/>
    <w:rsid w:val="00B91178"/>
    <w:rsid w:val="00B95C5F"/>
    <w:rsid w:val="00B969D3"/>
    <w:rsid w:val="00B979F3"/>
    <w:rsid w:val="00BA01C0"/>
    <w:rsid w:val="00BA176B"/>
    <w:rsid w:val="00BA30CD"/>
    <w:rsid w:val="00BA48CE"/>
    <w:rsid w:val="00BA48F4"/>
    <w:rsid w:val="00BA67D5"/>
    <w:rsid w:val="00BA7B67"/>
    <w:rsid w:val="00BB00E3"/>
    <w:rsid w:val="00BB09F4"/>
    <w:rsid w:val="00BB43A2"/>
    <w:rsid w:val="00BB6735"/>
    <w:rsid w:val="00BB715A"/>
    <w:rsid w:val="00BC3587"/>
    <w:rsid w:val="00BC6A68"/>
    <w:rsid w:val="00BD0E28"/>
    <w:rsid w:val="00BD444E"/>
    <w:rsid w:val="00BD5A52"/>
    <w:rsid w:val="00BD5E34"/>
    <w:rsid w:val="00BE1D22"/>
    <w:rsid w:val="00BE1DCA"/>
    <w:rsid w:val="00BE1F91"/>
    <w:rsid w:val="00BE2F1E"/>
    <w:rsid w:val="00BE77BA"/>
    <w:rsid w:val="00BE78AD"/>
    <w:rsid w:val="00BF1238"/>
    <w:rsid w:val="00C0503B"/>
    <w:rsid w:val="00C078DE"/>
    <w:rsid w:val="00C12873"/>
    <w:rsid w:val="00C165C2"/>
    <w:rsid w:val="00C2034A"/>
    <w:rsid w:val="00C23304"/>
    <w:rsid w:val="00C25425"/>
    <w:rsid w:val="00C260E6"/>
    <w:rsid w:val="00C27409"/>
    <w:rsid w:val="00C27CE5"/>
    <w:rsid w:val="00C3000E"/>
    <w:rsid w:val="00C3038E"/>
    <w:rsid w:val="00C3112F"/>
    <w:rsid w:val="00C32C0C"/>
    <w:rsid w:val="00C34142"/>
    <w:rsid w:val="00C34834"/>
    <w:rsid w:val="00C35DE7"/>
    <w:rsid w:val="00C37FBE"/>
    <w:rsid w:val="00C4028C"/>
    <w:rsid w:val="00C415B7"/>
    <w:rsid w:val="00C419C8"/>
    <w:rsid w:val="00C4566C"/>
    <w:rsid w:val="00C457E5"/>
    <w:rsid w:val="00C47FAB"/>
    <w:rsid w:val="00C5014C"/>
    <w:rsid w:val="00C50E7B"/>
    <w:rsid w:val="00C5287B"/>
    <w:rsid w:val="00C52DB2"/>
    <w:rsid w:val="00C543D6"/>
    <w:rsid w:val="00C54DC0"/>
    <w:rsid w:val="00C602EA"/>
    <w:rsid w:val="00C619E3"/>
    <w:rsid w:val="00C66F7E"/>
    <w:rsid w:val="00C72E79"/>
    <w:rsid w:val="00C767B7"/>
    <w:rsid w:val="00C77E4C"/>
    <w:rsid w:val="00C827F6"/>
    <w:rsid w:val="00C85FD0"/>
    <w:rsid w:val="00C86DEF"/>
    <w:rsid w:val="00C909D7"/>
    <w:rsid w:val="00C912E7"/>
    <w:rsid w:val="00C9222A"/>
    <w:rsid w:val="00C941E2"/>
    <w:rsid w:val="00C94A50"/>
    <w:rsid w:val="00CA101F"/>
    <w:rsid w:val="00CA1BB6"/>
    <w:rsid w:val="00CA1F90"/>
    <w:rsid w:val="00CA3C63"/>
    <w:rsid w:val="00CA45CA"/>
    <w:rsid w:val="00CA5C8F"/>
    <w:rsid w:val="00CA5FC6"/>
    <w:rsid w:val="00CB3527"/>
    <w:rsid w:val="00CB4503"/>
    <w:rsid w:val="00CB70DF"/>
    <w:rsid w:val="00CC0AA0"/>
    <w:rsid w:val="00CC0EA5"/>
    <w:rsid w:val="00CC12EB"/>
    <w:rsid w:val="00CC4F9B"/>
    <w:rsid w:val="00CC57A7"/>
    <w:rsid w:val="00CC65A0"/>
    <w:rsid w:val="00CC710F"/>
    <w:rsid w:val="00CC79BB"/>
    <w:rsid w:val="00CC7AC7"/>
    <w:rsid w:val="00CD088E"/>
    <w:rsid w:val="00CD3155"/>
    <w:rsid w:val="00CD3E74"/>
    <w:rsid w:val="00CD4066"/>
    <w:rsid w:val="00CD456C"/>
    <w:rsid w:val="00CD4F85"/>
    <w:rsid w:val="00CD505C"/>
    <w:rsid w:val="00CD6005"/>
    <w:rsid w:val="00CD7DC4"/>
    <w:rsid w:val="00CD7F2A"/>
    <w:rsid w:val="00CE0827"/>
    <w:rsid w:val="00CE491D"/>
    <w:rsid w:val="00CE675F"/>
    <w:rsid w:val="00CE6DFD"/>
    <w:rsid w:val="00CF1195"/>
    <w:rsid w:val="00CF160E"/>
    <w:rsid w:val="00CF71E5"/>
    <w:rsid w:val="00CF7BF3"/>
    <w:rsid w:val="00CF7C92"/>
    <w:rsid w:val="00D018B0"/>
    <w:rsid w:val="00D02D66"/>
    <w:rsid w:val="00D0358B"/>
    <w:rsid w:val="00D05D27"/>
    <w:rsid w:val="00D066AA"/>
    <w:rsid w:val="00D11C48"/>
    <w:rsid w:val="00D12473"/>
    <w:rsid w:val="00D13741"/>
    <w:rsid w:val="00D14831"/>
    <w:rsid w:val="00D2098F"/>
    <w:rsid w:val="00D21CC3"/>
    <w:rsid w:val="00D21E8A"/>
    <w:rsid w:val="00D21F8B"/>
    <w:rsid w:val="00D2225C"/>
    <w:rsid w:val="00D22F38"/>
    <w:rsid w:val="00D241B2"/>
    <w:rsid w:val="00D24F14"/>
    <w:rsid w:val="00D26065"/>
    <w:rsid w:val="00D26166"/>
    <w:rsid w:val="00D2792D"/>
    <w:rsid w:val="00D279AF"/>
    <w:rsid w:val="00D30C5B"/>
    <w:rsid w:val="00D338C2"/>
    <w:rsid w:val="00D33DCA"/>
    <w:rsid w:val="00D41EBC"/>
    <w:rsid w:val="00D4287F"/>
    <w:rsid w:val="00D4506E"/>
    <w:rsid w:val="00D462A1"/>
    <w:rsid w:val="00D5249C"/>
    <w:rsid w:val="00D53966"/>
    <w:rsid w:val="00D5546A"/>
    <w:rsid w:val="00D564AB"/>
    <w:rsid w:val="00D57E0B"/>
    <w:rsid w:val="00D60598"/>
    <w:rsid w:val="00D63375"/>
    <w:rsid w:val="00D66083"/>
    <w:rsid w:val="00D672CD"/>
    <w:rsid w:val="00D70C1D"/>
    <w:rsid w:val="00D7390A"/>
    <w:rsid w:val="00D80A86"/>
    <w:rsid w:val="00D80BE0"/>
    <w:rsid w:val="00D81EBD"/>
    <w:rsid w:val="00D8540F"/>
    <w:rsid w:val="00D86645"/>
    <w:rsid w:val="00D9235A"/>
    <w:rsid w:val="00D9497B"/>
    <w:rsid w:val="00D95CDE"/>
    <w:rsid w:val="00D95DB5"/>
    <w:rsid w:val="00D967CB"/>
    <w:rsid w:val="00D96EA0"/>
    <w:rsid w:val="00DA11AA"/>
    <w:rsid w:val="00DA2588"/>
    <w:rsid w:val="00DB1809"/>
    <w:rsid w:val="00DB2786"/>
    <w:rsid w:val="00DB48B8"/>
    <w:rsid w:val="00DC2DF7"/>
    <w:rsid w:val="00DC3E37"/>
    <w:rsid w:val="00DC5A75"/>
    <w:rsid w:val="00DC5FD0"/>
    <w:rsid w:val="00DD0DED"/>
    <w:rsid w:val="00DD35A8"/>
    <w:rsid w:val="00DD40E7"/>
    <w:rsid w:val="00DD54AA"/>
    <w:rsid w:val="00DD632C"/>
    <w:rsid w:val="00DE0234"/>
    <w:rsid w:val="00DE1EF0"/>
    <w:rsid w:val="00DE2B5D"/>
    <w:rsid w:val="00DE4824"/>
    <w:rsid w:val="00DE6739"/>
    <w:rsid w:val="00DF152F"/>
    <w:rsid w:val="00DF4025"/>
    <w:rsid w:val="00DF65F9"/>
    <w:rsid w:val="00E003C9"/>
    <w:rsid w:val="00E00BE0"/>
    <w:rsid w:val="00E01558"/>
    <w:rsid w:val="00E02316"/>
    <w:rsid w:val="00E05BCF"/>
    <w:rsid w:val="00E06DBD"/>
    <w:rsid w:val="00E071AA"/>
    <w:rsid w:val="00E07BBF"/>
    <w:rsid w:val="00E1141F"/>
    <w:rsid w:val="00E11AE6"/>
    <w:rsid w:val="00E12A0E"/>
    <w:rsid w:val="00E13F15"/>
    <w:rsid w:val="00E146BB"/>
    <w:rsid w:val="00E175E2"/>
    <w:rsid w:val="00E2157A"/>
    <w:rsid w:val="00E27649"/>
    <w:rsid w:val="00E35199"/>
    <w:rsid w:val="00E35C41"/>
    <w:rsid w:val="00E42725"/>
    <w:rsid w:val="00E442AB"/>
    <w:rsid w:val="00E44BCD"/>
    <w:rsid w:val="00E45064"/>
    <w:rsid w:val="00E46800"/>
    <w:rsid w:val="00E47C41"/>
    <w:rsid w:val="00E507D2"/>
    <w:rsid w:val="00E5206D"/>
    <w:rsid w:val="00E5267D"/>
    <w:rsid w:val="00E52A91"/>
    <w:rsid w:val="00E53482"/>
    <w:rsid w:val="00E53ACA"/>
    <w:rsid w:val="00E546A5"/>
    <w:rsid w:val="00E55303"/>
    <w:rsid w:val="00E55897"/>
    <w:rsid w:val="00E56CEE"/>
    <w:rsid w:val="00E60622"/>
    <w:rsid w:val="00E60A75"/>
    <w:rsid w:val="00E62EE2"/>
    <w:rsid w:val="00E669DC"/>
    <w:rsid w:val="00E66F99"/>
    <w:rsid w:val="00E70525"/>
    <w:rsid w:val="00E71E79"/>
    <w:rsid w:val="00E73F0A"/>
    <w:rsid w:val="00E75955"/>
    <w:rsid w:val="00E75D75"/>
    <w:rsid w:val="00E814F2"/>
    <w:rsid w:val="00E84E3C"/>
    <w:rsid w:val="00E857C6"/>
    <w:rsid w:val="00E85930"/>
    <w:rsid w:val="00E904FA"/>
    <w:rsid w:val="00E93713"/>
    <w:rsid w:val="00E93993"/>
    <w:rsid w:val="00E95A83"/>
    <w:rsid w:val="00E963A8"/>
    <w:rsid w:val="00EA29CD"/>
    <w:rsid w:val="00EA3478"/>
    <w:rsid w:val="00EA4EFE"/>
    <w:rsid w:val="00EA69F7"/>
    <w:rsid w:val="00EA7C23"/>
    <w:rsid w:val="00EB04E4"/>
    <w:rsid w:val="00EB0747"/>
    <w:rsid w:val="00EB0CE8"/>
    <w:rsid w:val="00EB2589"/>
    <w:rsid w:val="00EB2E69"/>
    <w:rsid w:val="00EB470C"/>
    <w:rsid w:val="00EB4D7E"/>
    <w:rsid w:val="00EB4DC1"/>
    <w:rsid w:val="00EB56E3"/>
    <w:rsid w:val="00EB6E11"/>
    <w:rsid w:val="00EB6EBC"/>
    <w:rsid w:val="00EC0A3E"/>
    <w:rsid w:val="00EC18BA"/>
    <w:rsid w:val="00EC1ECD"/>
    <w:rsid w:val="00EC4EE0"/>
    <w:rsid w:val="00EC567D"/>
    <w:rsid w:val="00EC56C6"/>
    <w:rsid w:val="00EC57C1"/>
    <w:rsid w:val="00EC7DBF"/>
    <w:rsid w:val="00ED0D3C"/>
    <w:rsid w:val="00ED229F"/>
    <w:rsid w:val="00ED2689"/>
    <w:rsid w:val="00ED335E"/>
    <w:rsid w:val="00ED35DB"/>
    <w:rsid w:val="00ED3AA2"/>
    <w:rsid w:val="00ED70FD"/>
    <w:rsid w:val="00EE3C17"/>
    <w:rsid w:val="00EE4629"/>
    <w:rsid w:val="00EE7156"/>
    <w:rsid w:val="00EF02F8"/>
    <w:rsid w:val="00EF0448"/>
    <w:rsid w:val="00EF2B67"/>
    <w:rsid w:val="00EF3903"/>
    <w:rsid w:val="00EF3FAD"/>
    <w:rsid w:val="00F0134C"/>
    <w:rsid w:val="00F016D9"/>
    <w:rsid w:val="00F0175F"/>
    <w:rsid w:val="00F02E4B"/>
    <w:rsid w:val="00F0400D"/>
    <w:rsid w:val="00F05DEF"/>
    <w:rsid w:val="00F078E1"/>
    <w:rsid w:val="00F13250"/>
    <w:rsid w:val="00F13D6E"/>
    <w:rsid w:val="00F1416E"/>
    <w:rsid w:val="00F14E06"/>
    <w:rsid w:val="00F15BFD"/>
    <w:rsid w:val="00F165EC"/>
    <w:rsid w:val="00F217CB"/>
    <w:rsid w:val="00F26D4A"/>
    <w:rsid w:val="00F275E2"/>
    <w:rsid w:val="00F27A64"/>
    <w:rsid w:val="00F310C1"/>
    <w:rsid w:val="00F40673"/>
    <w:rsid w:val="00F4203D"/>
    <w:rsid w:val="00F4325B"/>
    <w:rsid w:val="00F46403"/>
    <w:rsid w:val="00F465CB"/>
    <w:rsid w:val="00F47DDD"/>
    <w:rsid w:val="00F50E42"/>
    <w:rsid w:val="00F55C08"/>
    <w:rsid w:val="00F57057"/>
    <w:rsid w:val="00F57EC7"/>
    <w:rsid w:val="00F60E85"/>
    <w:rsid w:val="00F61328"/>
    <w:rsid w:val="00F63202"/>
    <w:rsid w:val="00F652CB"/>
    <w:rsid w:val="00F65C8E"/>
    <w:rsid w:val="00F67B86"/>
    <w:rsid w:val="00F70235"/>
    <w:rsid w:val="00F70462"/>
    <w:rsid w:val="00F73DE9"/>
    <w:rsid w:val="00F74FC4"/>
    <w:rsid w:val="00F802C0"/>
    <w:rsid w:val="00F817D8"/>
    <w:rsid w:val="00F81F65"/>
    <w:rsid w:val="00F82A70"/>
    <w:rsid w:val="00F838CA"/>
    <w:rsid w:val="00F8571B"/>
    <w:rsid w:val="00F859A1"/>
    <w:rsid w:val="00F8645F"/>
    <w:rsid w:val="00F8719A"/>
    <w:rsid w:val="00F8755B"/>
    <w:rsid w:val="00F911EB"/>
    <w:rsid w:val="00F92B7B"/>
    <w:rsid w:val="00F96EF9"/>
    <w:rsid w:val="00FA0413"/>
    <w:rsid w:val="00FA3A42"/>
    <w:rsid w:val="00FA4915"/>
    <w:rsid w:val="00FA4F16"/>
    <w:rsid w:val="00FA52C8"/>
    <w:rsid w:val="00FA6827"/>
    <w:rsid w:val="00FB22F0"/>
    <w:rsid w:val="00FB3208"/>
    <w:rsid w:val="00FB417F"/>
    <w:rsid w:val="00FC0378"/>
    <w:rsid w:val="00FC2D9C"/>
    <w:rsid w:val="00FC3548"/>
    <w:rsid w:val="00FC40EA"/>
    <w:rsid w:val="00FC5759"/>
    <w:rsid w:val="00FC7C0A"/>
    <w:rsid w:val="00FD18B9"/>
    <w:rsid w:val="00FD67AA"/>
    <w:rsid w:val="00FD68E0"/>
    <w:rsid w:val="00FD700B"/>
    <w:rsid w:val="00FE110B"/>
    <w:rsid w:val="00FE1640"/>
    <w:rsid w:val="00FE2355"/>
    <w:rsid w:val="00FE3D43"/>
    <w:rsid w:val="00FF0139"/>
    <w:rsid w:val="00FF3CB2"/>
    <w:rsid w:val="00FF6006"/>
    <w:rsid w:val="00FF6066"/>
    <w:rsid w:val="00FF677B"/>
    <w:rsid w:val="0A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link w:val="Corpodetexto3Char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0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1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5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268FA"/>
    <w:rPr>
      <w:color w:val="605E5C"/>
      <w:shd w:val="clear" w:color="auto" w:fill="E1DFDD"/>
    </w:rPr>
  </w:style>
  <w:style w:type="character" w:customStyle="1" w:styleId="Corpodetexto3Char">
    <w:name w:val="Corpo de texto 3 Char"/>
    <w:basedOn w:val="Fontepargpadro"/>
    <w:link w:val="Corpodetexto3"/>
    <w:rsid w:val="00D21E8A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D632-1295-4E8B-B98D-DB2A90AF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210</TotalTime>
  <Pages>6</Pages>
  <Words>1152</Words>
  <Characters>6026</Characters>
  <Application>Microsoft Office Word</Application>
  <DocSecurity>0</DocSecurity>
  <Lines>50</Lines>
  <Paragraphs>14</Paragraphs>
  <ScaleCrop>false</ScaleCrop>
  <Company>Cível na Prática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111</cp:revision>
  <cp:lastPrinted>2020-10-30T02:04:00Z</cp:lastPrinted>
  <dcterms:created xsi:type="dcterms:W3CDTF">2022-05-30T02:52:00Z</dcterms:created>
  <dcterms:modified xsi:type="dcterms:W3CDTF">2022-06-01T01:22:00Z</dcterms:modified>
</cp:coreProperties>
</file>