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Como se tornar um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engenheiro de prompt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kosgb4s5hx3z" w:id="0"/>
      <w:bookmarkEnd w:id="0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7 Passos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Denomine uma persona</w:t>
        <w:br w:type="textWrapping"/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Defina sua tarefa</w:t>
        <w:br w:type="textWrapping"/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Descreva as etapas</w:t>
        <w:br w:type="textWrapping"/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Dê contexto</w:t>
        <w:br w:type="textWrapping"/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Delimite restrições</w:t>
        <w:br w:type="textWrapping"/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Declare o objetivo</w:t>
        <w:br w:type="textWrapping"/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Determine a saída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ibyn2pjez5pa" w:id="1"/>
      <w:bookmarkEnd w:id="1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Exemplo</w:t>
      </w:r>
    </w:p>
    <w:p w:rsidR="00000000" w:rsidDel="00000000" w:rsidP="00000000" w:rsidRDefault="00000000" w:rsidRPr="00000000" w14:paraId="0000000B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  <w:rtl w:val="0"/>
        </w:rPr>
        <w:t xml:space="preserve">Como profissional de marketing, crie dez slogans para um café orgânico direcionado a agências de marketing. O principal ponto de venda do produto é que ele é orgânico, saboroso e aumenta o poder da criatividade de maneira natural. O slogan deve ter de duas a seis palavras. Não use a palavra “verde”. O objetivo é encapsular o espírito inovador da nossa marca em um slogan curto e ágil. Sua resposta deve ser uma lista de marcadores.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7qmtum3fsv95" w:id="2"/>
      <w:bookmarkEnd w:id="2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Estrutura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Como profissional de marketing,</w:t>
        <w:br w:type="textWrapping"/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Crie dez slogans para um café orgânico</w:t>
        <w:br w:type="textWrapping"/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Direcionado a agências de marketing.</w:t>
        <w:br w:type="textWrapping"/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principal ponto de venda do produto é que ele é orgânico, saboroso e aumenta o poder da criatividade de maneira natural.</w:t>
        <w:br w:type="textWrapping"/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slogan deve ter de duas a seis palavras. Não use a palavra “verde”.</w:t>
        <w:br w:type="textWrapping"/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objetivo é encapsular o espírito inovador da nossa marca em um slogan curto e ágil.</w:t>
        <w:br w:type="textWrapping"/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Sua resposta deve ser uma lista de marcadores.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ic9y4kixngam" w:id="3"/>
      <w:bookmarkEnd w:id="3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Próximos passos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151515" w:val="clear"/>
        <w:spacing w:after="480" w:before="24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Expanda: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me dê mais 5 ideias como o item 9</w:t>
      </w:r>
    </w:p>
    <w:p w:rsidR="00000000" w:rsidDel="00000000" w:rsidP="00000000" w:rsidRDefault="00000000" w:rsidRPr="00000000" w14:paraId="00000016">
      <w:pPr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