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9EF" w:rsidP="00260E50" w:rsidRDefault="00A539EF" w14:paraId="1DCAEC5A" w14:textId="77777777">
      <w:pPr>
        <w:pStyle w:val="TTULOHOMERO"/>
        <w:numPr>
          <w:ilvl w:val="0"/>
          <w:numId w:val="0"/>
        </w:numPr>
      </w:pPr>
    </w:p>
    <w:p w:rsidR="00B5290F" w:rsidP="00B5290F" w:rsidRDefault="00B5290F" w14:paraId="76882DCB" w14:textId="77777777">
      <w:pPr>
        <w:jc w:val="center"/>
        <w:rPr>
          <w:b/>
          <w:bCs/>
        </w:rPr>
      </w:pPr>
      <w:r w:rsidRPr="177FF852">
        <w:rPr>
          <w:b/>
          <w:bCs/>
        </w:rPr>
        <w:t xml:space="preserve">MODELO DE </w:t>
      </w:r>
      <w:commentRangeStart w:id="0"/>
      <w:r w:rsidRPr="177FF852">
        <w:rPr>
          <w:b/>
          <w:bCs/>
        </w:rPr>
        <w:t>NOTIFICAÇÃO</w:t>
      </w:r>
      <w:commentRangeEnd w:id="0"/>
      <w:r>
        <w:commentReference w:id="0"/>
      </w:r>
      <w:r w:rsidRPr="177FF852">
        <w:rPr>
          <w:b/>
          <w:bCs/>
        </w:rPr>
        <w:t xml:space="preserve"> </w:t>
      </w:r>
    </w:p>
    <w:p w:rsidR="00B5290F" w:rsidP="00B5290F" w:rsidRDefault="00B5290F" w14:paraId="6151B9EF" w14:textId="77777777">
      <w:pPr>
        <w:jc w:val="right"/>
        <w:rPr>
          <w:color w:val="FF0000"/>
        </w:rPr>
      </w:pPr>
    </w:p>
    <w:p w:rsidR="00B5290F" w:rsidP="00B5290F" w:rsidRDefault="00B5290F" w14:paraId="1756E2F7" w14:textId="77777777">
      <w:pPr>
        <w:jc w:val="right"/>
      </w:pPr>
      <w:r w:rsidRPr="00A539EF">
        <w:rPr>
          <w:color w:val="FF0000"/>
        </w:rPr>
        <w:t>Cidade</w:t>
      </w:r>
      <w:r>
        <w:t xml:space="preserve">, </w:t>
      </w:r>
      <w:r w:rsidRPr="00A539EF">
        <w:rPr>
          <w:color w:val="FF0000"/>
        </w:rPr>
        <w:t xml:space="preserve">dia </w:t>
      </w:r>
      <w:r>
        <w:t xml:space="preserve">de </w:t>
      </w:r>
      <w:r w:rsidRPr="00A539EF">
        <w:rPr>
          <w:color w:val="FF0000"/>
        </w:rPr>
        <w:t xml:space="preserve">mês </w:t>
      </w:r>
      <w:r>
        <w:t xml:space="preserve">de </w:t>
      </w:r>
      <w:r w:rsidRPr="00A539EF">
        <w:rPr>
          <w:color w:val="FF0000"/>
        </w:rPr>
        <w:t>202</w:t>
      </w:r>
      <w:r>
        <w:rPr>
          <w:color w:val="FF0000"/>
        </w:rPr>
        <w:t>2</w:t>
      </w:r>
    </w:p>
    <w:p w:rsidRPr="00C5259A" w:rsidR="00B5290F" w:rsidP="00B5290F" w:rsidRDefault="00B5290F" w14:paraId="7B4DC8BC" w14:textId="77777777">
      <w:pPr>
        <w:spacing w:after="0" w:line="240" w:lineRule="auto"/>
        <w:rPr>
          <w:b/>
          <w:bCs/>
          <w:color w:val="FF0000"/>
        </w:rPr>
      </w:pPr>
      <w:r>
        <w:t xml:space="preserve">À </w:t>
      </w:r>
      <w:r w:rsidRPr="77DDD421">
        <w:rPr>
          <w:b/>
          <w:bCs/>
          <w:color w:val="FF0000"/>
        </w:rPr>
        <w:t xml:space="preserve">Ouvidoria do Banco </w:t>
      </w:r>
      <w:proofErr w:type="spellStart"/>
      <w:r w:rsidRPr="77DDD421">
        <w:rPr>
          <w:b/>
          <w:bCs/>
          <w:color w:val="FF0000"/>
        </w:rPr>
        <w:t>xxxx</w:t>
      </w:r>
      <w:proofErr w:type="spellEnd"/>
      <w:r w:rsidRPr="77DDD421">
        <w:rPr>
          <w:b/>
          <w:bCs/>
          <w:color w:val="FF0000"/>
        </w:rPr>
        <w:t xml:space="preserve"> S/A</w:t>
      </w:r>
    </w:p>
    <w:p w:rsidRPr="00C5259A" w:rsidR="00B5290F" w:rsidP="00B5290F" w:rsidRDefault="00B5290F" w14:paraId="721ADE89" w14:textId="77777777">
      <w:pPr>
        <w:spacing w:after="0" w:line="240" w:lineRule="auto"/>
        <w:rPr>
          <w:color w:val="FF0000"/>
        </w:rPr>
      </w:pPr>
      <w:r w:rsidRPr="77DDD421">
        <w:rPr>
          <w:color w:val="FF0000"/>
        </w:rPr>
        <w:t xml:space="preserve">Av. ___ – </w:t>
      </w:r>
    </w:p>
    <w:p w:rsidRPr="00C5259A" w:rsidR="00B5290F" w:rsidP="00B5290F" w:rsidRDefault="00B5290F" w14:paraId="0BD832EC" w14:textId="77777777">
      <w:pPr>
        <w:spacing w:after="0" w:line="240" w:lineRule="auto"/>
        <w:rPr>
          <w:color w:val="FF0000"/>
        </w:rPr>
      </w:pPr>
      <w:r w:rsidRPr="77DDD421">
        <w:rPr>
          <w:color w:val="FF0000"/>
        </w:rPr>
        <w:t>Bairro,</w:t>
      </w:r>
    </w:p>
    <w:p w:rsidR="00B5290F" w:rsidP="00B5290F" w:rsidRDefault="00B5290F" w14:paraId="002632AC" w14:textId="77777777">
      <w:pPr>
        <w:spacing w:after="0" w:line="240" w:lineRule="auto"/>
        <w:rPr>
          <w:color w:val="FF0000"/>
        </w:rPr>
      </w:pPr>
      <w:r w:rsidRPr="77DDD421">
        <w:rPr>
          <w:color w:val="FF0000"/>
        </w:rPr>
        <w:t xml:space="preserve">CEP </w:t>
      </w:r>
      <w:proofErr w:type="spellStart"/>
      <w:r w:rsidRPr="77DDD421">
        <w:rPr>
          <w:color w:val="FF0000"/>
        </w:rPr>
        <w:t>xxxxxxx</w:t>
      </w:r>
      <w:proofErr w:type="spellEnd"/>
      <w:r w:rsidRPr="77DDD421">
        <w:rPr>
          <w:color w:val="FF0000"/>
        </w:rPr>
        <w:t xml:space="preserve"> – Cidade/UF</w:t>
      </w:r>
    </w:p>
    <w:p w:rsidR="00B5290F" w:rsidP="00B5290F" w:rsidRDefault="00B5290F" w14:paraId="5472A708" w14:textId="77777777"/>
    <w:p w:rsidR="00B5290F" w:rsidP="00B5290F" w:rsidRDefault="00B5290F" w14:paraId="4D7EC0BD" w14:textId="77777777"/>
    <w:p w:rsidR="00B5290F" w:rsidP="00B5290F" w:rsidRDefault="00B5290F" w14:paraId="12B4EAEE" w14:textId="77777777">
      <w:r>
        <w:t xml:space="preserve">ASSUNTO: </w:t>
      </w:r>
      <w:r w:rsidRPr="53FEA752">
        <w:rPr>
          <w:b/>
          <w:bCs/>
        </w:rPr>
        <w:t>fraude na realização de pix</w:t>
      </w:r>
    </w:p>
    <w:p w:rsidR="00B5290F" w:rsidP="00B5290F" w:rsidRDefault="00B5290F" w14:paraId="41A55EE3" w14:textId="77777777"/>
    <w:p w:rsidRPr="008C10AC" w:rsidR="00B5290F" w:rsidP="00B5290F" w:rsidRDefault="00B5290F" w14:paraId="00360DAD" w14:textId="77777777">
      <w:pPr>
        <w:ind w:firstLine="1134"/>
        <w:jc w:val="both"/>
        <w:rPr>
          <w:sz w:val="23"/>
          <w:szCs w:val="23"/>
        </w:rPr>
      </w:pPr>
      <w:r w:rsidRPr="53FEA752">
        <w:rPr>
          <w:color w:val="FF0000"/>
          <w:sz w:val="23"/>
          <w:szCs w:val="23"/>
        </w:rPr>
        <w:t>FULANO DE TAL, brasileiro, estado civil, profissão, CPF nº XXX.XXX.XXX-XX, residente na rua XXX, Cidade – Estado</w:t>
      </w:r>
      <w:r w:rsidRPr="53FEA752">
        <w:rPr>
          <w:sz w:val="23"/>
          <w:szCs w:val="23"/>
        </w:rPr>
        <w:t xml:space="preserve">, titular da conta corrente nº </w:t>
      </w:r>
      <w:r w:rsidRPr="53FEA752">
        <w:rPr>
          <w:color w:val="FF0000"/>
          <w:sz w:val="23"/>
          <w:szCs w:val="23"/>
        </w:rPr>
        <w:t>XXXX</w:t>
      </w:r>
      <w:r w:rsidRPr="53FEA752">
        <w:rPr>
          <w:sz w:val="23"/>
          <w:szCs w:val="23"/>
        </w:rPr>
        <w:t xml:space="preserve">, vinculada à agência </w:t>
      </w:r>
      <w:r w:rsidRPr="53FEA752">
        <w:rPr>
          <w:color w:val="FF0000"/>
          <w:sz w:val="23"/>
          <w:szCs w:val="23"/>
        </w:rPr>
        <w:t xml:space="preserve">XXX </w:t>
      </w:r>
      <w:r w:rsidRPr="53FEA752">
        <w:rPr>
          <w:sz w:val="23"/>
          <w:szCs w:val="23"/>
        </w:rPr>
        <w:t xml:space="preserve">do Banco </w:t>
      </w:r>
      <w:r w:rsidRPr="53FEA752">
        <w:rPr>
          <w:color w:val="FF0000"/>
          <w:sz w:val="23"/>
          <w:szCs w:val="23"/>
        </w:rPr>
        <w:t>XXXX</w:t>
      </w:r>
      <w:r w:rsidRPr="53FEA752">
        <w:rPr>
          <w:sz w:val="23"/>
          <w:szCs w:val="23"/>
        </w:rPr>
        <w:t xml:space="preserve">, por intermédio de seu advogado </w:t>
      </w:r>
      <w:r w:rsidRPr="53FEA752">
        <w:rPr>
          <w:color w:val="FF0000"/>
          <w:sz w:val="23"/>
          <w:szCs w:val="23"/>
        </w:rPr>
        <w:t>CICLANO DE TAL, OAB/MS nº XXXXX, com escritório na RUA XXX</w:t>
      </w:r>
      <w:r w:rsidRPr="53FEA752">
        <w:rPr>
          <w:sz w:val="23"/>
          <w:szCs w:val="23"/>
        </w:rPr>
        <w:t xml:space="preserve">, e-mail </w:t>
      </w:r>
      <w:hyperlink r:id="rId12">
        <w:r w:rsidRPr="53FEA752">
          <w:rPr>
            <w:rStyle w:val="Hyperlink"/>
            <w:color w:val="FF0000"/>
            <w:sz w:val="23"/>
            <w:szCs w:val="23"/>
          </w:rPr>
          <w:t>XXXXX@gmail.com</w:t>
        </w:r>
      </w:hyperlink>
      <w:r w:rsidRPr="53FEA752">
        <w:rPr>
          <w:sz w:val="23"/>
          <w:szCs w:val="23"/>
        </w:rPr>
        <w:t xml:space="preserve">, telefone nº </w:t>
      </w:r>
      <w:r w:rsidRPr="53FEA752">
        <w:rPr>
          <w:color w:val="FF0000"/>
          <w:sz w:val="23"/>
          <w:szCs w:val="23"/>
        </w:rPr>
        <w:t>00-0000.0000</w:t>
      </w:r>
      <w:r w:rsidRPr="53FEA752">
        <w:rPr>
          <w:sz w:val="23"/>
          <w:szCs w:val="23"/>
        </w:rPr>
        <w:t xml:space="preserve">, vem </w:t>
      </w:r>
      <w:r w:rsidRPr="53FEA752">
        <w:rPr>
          <w:b/>
          <w:bCs/>
          <w:sz w:val="23"/>
          <w:szCs w:val="23"/>
        </w:rPr>
        <w:t>apresentar</w:t>
      </w:r>
      <w:r w:rsidRPr="53FEA752">
        <w:rPr>
          <w:sz w:val="23"/>
          <w:szCs w:val="23"/>
        </w:rPr>
        <w:t xml:space="preserve"> a seguinte proposta de </w:t>
      </w:r>
      <w:r w:rsidRPr="53FEA752">
        <w:rPr>
          <w:sz w:val="23"/>
          <w:szCs w:val="23"/>
          <w:u w:val="single"/>
        </w:rPr>
        <w:t>solução consensual</w:t>
      </w:r>
      <w:r w:rsidRPr="53FEA752">
        <w:rPr>
          <w:sz w:val="23"/>
          <w:szCs w:val="23"/>
        </w:rPr>
        <w:t xml:space="preserve"> quanto às seguintes operações de pix originadas a partir da conta bancária acima informada.</w:t>
      </w:r>
    </w:p>
    <w:p w:rsidRPr="008C10AC" w:rsidR="00B5290F" w:rsidP="00B5290F" w:rsidRDefault="00B5290F" w14:paraId="34B745D8" w14:textId="77777777">
      <w:pPr>
        <w:ind w:firstLine="1134"/>
        <w:jc w:val="both"/>
        <w:rPr>
          <w:sz w:val="23"/>
          <w:szCs w:val="23"/>
        </w:rPr>
      </w:pPr>
      <w:r w:rsidRPr="77DDD421">
        <w:rPr>
          <w:sz w:val="23"/>
          <w:szCs w:val="23"/>
        </w:rPr>
        <w:t>No dia ___/___/___, o notificante foi vítima de um crime de estelionato, onde uma terceira pessoa ainda não identificada clonou o Instagram ou Whastapp da sua filha, vindo a encaminhar mensagens pedindo ajuda diante da situação de urgência pela qual passava no momento. Veja as capturas de telas abaixo: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B5290F" w:rsidTr="00612B73" w14:paraId="044C2F67" w14:textId="77777777">
        <w:tc>
          <w:tcPr>
            <w:tcW w:w="3020" w:type="dxa"/>
          </w:tcPr>
          <w:p w:rsidR="00B5290F" w:rsidP="00612B73" w:rsidRDefault="00B5290F" w14:paraId="75FF3873" w14:textId="77777777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</w:tcPr>
          <w:p w:rsidR="00B5290F" w:rsidP="00612B73" w:rsidRDefault="00B5290F" w14:paraId="5B2578DB" w14:textId="77777777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</w:tcPr>
          <w:p w:rsidR="00B5290F" w:rsidP="00612B73" w:rsidRDefault="00B5290F" w14:paraId="479A44BF" w14:textId="77777777">
            <w:pPr>
              <w:rPr>
                <w:sz w:val="23"/>
                <w:szCs w:val="23"/>
              </w:rPr>
            </w:pPr>
          </w:p>
        </w:tc>
      </w:tr>
    </w:tbl>
    <w:p w:rsidRPr="008C10AC" w:rsidR="00B5290F" w:rsidP="5BA53484" w:rsidRDefault="00B5290F" w14:paraId="79C337FD" w14:textId="117ED70E">
      <w:pPr>
        <w:pStyle w:val="Normal"/>
        <w:ind w:firstLine="1134"/>
        <w:jc w:val="both"/>
        <w:rPr>
          <w:sz w:val="23"/>
          <w:szCs w:val="23"/>
        </w:rPr>
      </w:pPr>
      <w:r w:rsidRPr="5BA53484" w:rsidR="5BA53484">
        <w:rPr>
          <w:sz w:val="23"/>
          <w:szCs w:val="23"/>
        </w:rPr>
        <w:t xml:space="preserve">Em consequência disso, o notificante acabou realizando uma transferência no valor foi de R$ 10.000,00 (dez mil reais), via PIX, da sua conta para a chave PIX nº </w:t>
      </w:r>
      <w:proofErr w:type="spellStart"/>
      <w:r w:rsidRPr="5BA53484" w:rsidR="5BA53484">
        <w:rPr>
          <w:sz w:val="23"/>
          <w:szCs w:val="23"/>
        </w:rPr>
        <w:t>xxxxxxx</w:t>
      </w:r>
      <w:proofErr w:type="spellEnd"/>
      <w:r w:rsidRPr="5BA53484" w:rsidR="5BA53484">
        <w:rPr>
          <w:sz w:val="23"/>
          <w:szCs w:val="23"/>
        </w:rPr>
        <w:t>, vinculada à agência XXXX, conta XXX, de titularidade de XXXXXX, CPF xxxxx. (v. Comprovante em anexo).</w:t>
      </w:r>
    </w:p>
    <w:p w:rsidR="00B5290F" w:rsidP="00B5290F" w:rsidRDefault="00B5290F" w14:paraId="5147E03E" w14:textId="5FC402B1">
      <w:pPr>
        <w:ind w:firstLine="1134"/>
        <w:jc w:val="both"/>
        <w:rPr>
          <w:sz w:val="23"/>
          <w:szCs w:val="23"/>
        </w:rPr>
      </w:pPr>
      <w:r w:rsidRPr="5BA53484" w:rsidR="5BA53484">
        <w:rPr>
          <w:sz w:val="23"/>
          <w:szCs w:val="23"/>
        </w:rPr>
        <w:t>Menos de uma hora após essa transação, o notificante constatou a fraude e imediatamente acionou o SAC dessa instituição financeira para que a operação não fosse concluída ou houvesse o bloqueio, visando a restituição do dinheiro (protocolo nº XXXX). Além disso, realizou o registro de ocorrência policial (v. Boletim anexo).</w:t>
      </w:r>
    </w:p>
    <w:p w:rsidR="00B5290F" w:rsidP="00B5290F" w:rsidRDefault="00B5290F" w14:paraId="4D7283C3" w14:textId="6D77C46C">
      <w:pPr>
        <w:ind w:firstLine="1134"/>
        <w:jc w:val="both"/>
        <w:rPr>
          <w:sz w:val="23"/>
          <w:szCs w:val="23"/>
        </w:rPr>
      </w:pPr>
      <w:r w:rsidRPr="5BA53484" w:rsidR="5BA53484">
        <w:rPr>
          <w:sz w:val="23"/>
          <w:szCs w:val="23"/>
        </w:rPr>
        <w:t>Ocorre que em contato com canal oficial de comunicação do banco foi informado que não seria possível fazer nada neste caso, pois a instituição financeira não teria qualquer culpa pela fraude praticada por terceiro e que se desejasse prosseguir deveria acionar este suposto estelionatário.</w:t>
      </w:r>
    </w:p>
    <w:p w:rsidR="00B5290F" w:rsidP="00B5290F" w:rsidRDefault="00B5290F" w14:paraId="3D35B67E" w14:textId="77777777">
      <w:pPr>
        <w:ind w:firstLine="1134"/>
        <w:jc w:val="both"/>
        <w:rPr>
          <w:sz w:val="23"/>
          <w:szCs w:val="23"/>
        </w:rPr>
      </w:pPr>
      <w:r w:rsidRPr="6AED78BF">
        <w:rPr>
          <w:sz w:val="23"/>
          <w:szCs w:val="23"/>
        </w:rPr>
        <w:lastRenderedPageBreak/>
        <w:t>Essa conduta não é compatível com a Resolução BCB nº 01/2020, notadamente porque diante das situações de fraude há o dever legal dessa instituição promover o chamado MECANISMO ESPECIAL DE DEVOLUÇÃO (art. 41-B ss.).</w:t>
      </w:r>
    </w:p>
    <w:p w:rsidRPr="008C10AC" w:rsidR="00B5290F" w:rsidP="00B5290F" w:rsidRDefault="00B5290F" w14:paraId="50A6D3C4" w14:textId="012B52E3">
      <w:pPr>
        <w:pStyle w:val="CORPOHOMERO"/>
      </w:pPr>
      <w:r w:rsidR="5BA53484">
        <w:rPr/>
        <w:t>Deste modo, o banco deveria ter no mínimo realizado a abertura do procedimento acima citado, com a notificação de infração e o consequente registro da ordem de bloqueio cautelar da quantia objeto da fraude. Mas nada disso foi feito.</w:t>
      </w:r>
    </w:p>
    <w:p w:rsidRPr="008C10AC" w:rsidR="00B5290F" w:rsidP="00B5290F" w:rsidRDefault="00B5290F" w14:paraId="2B16F7CC" w14:textId="2F99594C">
      <w:pPr>
        <w:pStyle w:val="CORPOHOMERO"/>
      </w:pPr>
      <w:r w:rsidR="5BA53484">
        <w:rPr/>
        <w:t>O comportamento adotado configura negligência do preposto dessa notificada, ao impedir o exercício de direitos do consumidor, na medida em que eliminou qualquer chance de se alcançar o dinheiro transferido mediante a fraude.</w:t>
      </w:r>
    </w:p>
    <w:p w:rsidRPr="008C10AC" w:rsidR="00B5290F" w:rsidP="00B5290F" w:rsidRDefault="00B5290F" w14:paraId="2B2D0EAC" w14:textId="4CC519C8">
      <w:pPr>
        <w:pStyle w:val="CORPOHOMERO"/>
      </w:pPr>
      <w:r w:rsidR="5BA53484">
        <w:rPr/>
        <w:t xml:space="preserve">Não bastasse isso, compreende-se que houve falha grave dessa notificada na promoção de segurança do consumidor, pois a transação realizada foi completamente atípica, mas mesmo assim as ferramentas antifraudes dessa instituição não realizaram de ofício a medida adequada, qual </w:t>
      </w:r>
      <w:r w:rsidR="5BA53484">
        <w:rPr/>
        <w:t>seja, o</w:t>
      </w:r>
      <w:r w:rsidR="5BA53484">
        <w:rPr/>
        <w:t xml:space="preserve"> bloqueio cautelar.</w:t>
      </w:r>
    </w:p>
    <w:p w:rsidRPr="008C10AC" w:rsidR="00B5290F" w:rsidP="00B5290F" w:rsidRDefault="00B5290F" w14:paraId="7A98B3D9" w14:textId="009627DD">
      <w:pPr>
        <w:pStyle w:val="CORPOHOMERO"/>
      </w:pPr>
      <w:r w:rsidR="5BA53484">
        <w:rPr/>
        <w:t>Frisa-se que isso é um dever d</w:t>
      </w:r>
      <w:r w:rsidRPr="5BA53484" w:rsidR="5BA53484">
        <w:rPr>
          <w:rFonts w:cs="Calibri"/>
          <w:color w:val="000000" w:themeColor="text1" w:themeTint="FF" w:themeShade="FF"/>
        </w:rPr>
        <w:t xml:space="preserve">o provedor de conta transacional, do participante iniciador e do prestador de serviço de pagamento do usuário conforme preconizam o art. 38, I, art. 38-A e art. 39, I, Resolução BCB nº 1/2020. </w:t>
      </w:r>
    </w:p>
    <w:p w:rsidRPr="008C10AC" w:rsidR="00B5290F" w:rsidP="00B5290F" w:rsidRDefault="00B5290F" w14:paraId="4F388417" w14:textId="77777777">
      <w:pPr>
        <w:pStyle w:val="CORPOHOMERO"/>
      </w:pPr>
      <w:r>
        <w:t>Nesse sentido, à luz do que determina o Código de Defesa do Consumidor e a súmula 479 do Superior Tribunal de Justiça, tem-se que ocorreu fato do serviço no caso presente, o que atrai a plena responsabilidade dessa notificada.</w:t>
      </w:r>
    </w:p>
    <w:p w:rsidRPr="008C10AC" w:rsidR="00B5290F" w:rsidP="00B5290F" w:rsidRDefault="00B5290F" w14:paraId="463054BA" w14:textId="77777777">
      <w:pPr>
        <w:pStyle w:val="CORPOHOMERO"/>
        <w:rPr>
          <w:szCs w:val="23"/>
        </w:rPr>
      </w:pPr>
      <w:r>
        <w:t>Assim, propõe-se a solução extrajudicial do litígio nos seguintes moldes:</w:t>
      </w:r>
    </w:p>
    <w:p w:rsidR="00B5290F" w:rsidP="00B5290F" w:rsidRDefault="00B5290F" w14:paraId="472F2C67" w14:textId="77777777">
      <w:pPr>
        <w:pStyle w:val="PargrafodaLista"/>
        <w:numPr>
          <w:ilvl w:val="0"/>
          <w:numId w:val="37"/>
        </w:numPr>
        <w:jc w:val="both"/>
        <w:rPr>
          <w:sz w:val="18"/>
          <w:szCs w:val="18"/>
        </w:rPr>
      </w:pPr>
      <w:r w:rsidRPr="6AED78BF">
        <w:rPr>
          <w:sz w:val="18"/>
          <w:szCs w:val="18"/>
        </w:rPr>
        <w:t>Restituição dos valores correspondentes às transações acima questionadas, com a devida atualização pelo índice da poupança desde a transferência indevida até a data do efetivo reembolso;</w:t>
      </w:r>
    </w:p>
    <w:p w:rsidR="00B5290F" w:rsidP="00B5290F" w:rsidRDefault="00B5290F" w14:paraId="77C7342C" w14:textId="77777777">
      <w:pPr>
        <w:pStyle w:val="PargrafodaLista"/>
        <w:numPr>
          <w:ilvl w:val="0"/>
          <w:numId w:val="37"/>
        </w:numPr>
        <w:jc w:val="both"/>
      </w:pPr>
      <w:r w:rsidRPr="00B05CF1">
        <w:rPr>
          <w:sz w:val="18"/>
          <w:szCs w:val="18"/>
        </w:rPr>
        <w:t>O pagamento de honorários extrajudiciais ao procurador do notificante, no importe de 10% do valor das transações fraudulentas, em razão de sua necessária intervenção após o banco não ter resolvido a situação na primeira solicitação feita diretamente pelo consumidor.</w:t>
      </w:r>
    </w:p>
    <w:p w:rsidRPr="00C5259A" w:rsidR="00B5290F" w:rsidP="00B5290F" w:rsidRDefault="00B5290F" w14:paraId="30296423" w14:textId="77777777">
      <w:pPr>
        <w:pStyle w:val="PargrafodaLista"/>
        <w:ind w:left="1494"/>
        <w:jc w:val="both"/>
        <w:rPr>
          <w:sz w:val="18"/>
          <w:szCs w:val="18"/>
        </w:rPr>
      </w:pPr>
    </w:p>
    <w:p w:rsidR="00B5290F" w:rsidP="00B5290F" w:rsidRDefault="00B5290F" w14:paraId="3EF358C6" w14:textId="47935509">
      <w:pPr>
        <w:pStyle w:val="CORPOHOMERO"/>
      </w:pPr>
      <w:r>
        <w:t xml:space="preserve">Com ou sem acordo, </w:t>
      </w:r>
      <w:r w:rsidRPr="53FEA752">
        <w:rPr>
          <w:b/>
          <w:bCs/>
        </w:rPr>
        <w:t xml:space="preserve">esta notificação serve para SOLICITAR as seguintes informações, </w:t>
      </w:r>
      <w:r>
        <w:t>que não poderão ser negadas por serem de domínio dessa instituição financeira</w:t>
      </w:r>
      <w:r w:rsidR="009420EB">
        <w:rPr>
          <w:rStyle w:val="Refdenotaderodap"/>
        </w:rPr>
        <w:footnoteReference w:id="1"/>
      </w:r>
      <w:r>
        <w:t xml:space="preserve"> (art. 39-B, Resolução Bacen nº 01/2020)</w:t>
      </w:r>
      <w:r w:rsidRPr="53FEA752">
        <w:rPr>
          <w:b/>
          <w:bCs/>
        </w:rPr>
        <w:t>:</w:t>
      </w:r>
    </w:p>
    <w:p w:rsidR="00B5290F" w:rsidP="00B5290F" w:rsidRDefault="00B5290F" w14:paraId="18A17767" w14:textId="77777777">
      <w:pPr>
        <w:pStyle w:val="CORPOHOMERO"/>
        <w:ind w:left="993" w:firstLine="0"/>
        <w:rPr>
          <w:rFonts w:cs="Calibri"/>
          <w:color w:val="000000" w:themeColor="text1"/>
          <w:sz w:val="19"/>
          <w:szCs w:val="19"/>
        </w:rPr>
      </w:pPr>
      <w:r w:rsidRPr="53FEA752">
        <w:rPr>
          <w:rFonts w:cs="Calibri"/>
          <w:color w:val="000000" w:themeColor="text1"/>
          <w:sz w:val="19"/>
          <w:szCs w:val="19"/>
        </w:rPr>
        <w:t xml:space="preserve">I - relatório da </w:t>
      </w:r>
      <w:r w:rsidRPr="53FEA752">
        <w:rPr>
          <w:rFonts w:cs="Calibri"/>
          <w:color w:val="000000" w:themeColor="text1"/>
          <w:sz w:val="19"/>
          <w:szCs w:val="19"/>
          <w:u w:val="single"/>
        </w:rPr>
        <w:t>quantidade de notificações</w:t>
      </w:r>
      <w:r w:rsidRPr="53FEA752">
        <w:rPr>
          <w:rFonts w:cs="Calibri"/>
          <w:color w:val="000000" w:themeColor="text1"/>
          <w:sz w:val="19"/>
          <w:szCs w:val="19"/>
        </w:rPr>
        <w:t xml:space="preserve"> de infração vinculadas ao usuário recebedor, à sua chave Pix e ao número da sua conta transacional; </w:t>
      </w:r>
    </w:p>
    <w:p w:rsidR="00B5290F" w:rsidP="00B5290F" w:rsidRDefault="00B5290F" w14:paraId="056E6B3C" w14:textId="77777777">
      <w:pPr>
        <w:pStyle w:val="CORPOHOMERO"/>
        <w:ind w:left="993" w:firstLine="0"/>
        <w:rPr>
          <w:rFonts w:cs="Calibri"/>
          <w:color w:val="000000" w:themeColor="text1"/>
          <w:sz w:val="19"/>
          <w:szCs w:val="19"/>
        </w:rPr>
      </w:pPr>
      <w:r w:rsidRPr="53FEA752">
        <w:rPr>
          <w:rFonts w:cs="Calibri"/>
          <w:color w:val="000000" w:themeColor="text1"/>
          <w:sz w:val="19"/>
          <w:szCs w:val="19"/>
        </w:rPr>
        <w:t>II – quando foi aberta a conta ou chave pix do usuário recebedor das transações aqui questionadas;</w:t>
      </w:r>
    </w:p>
    <w:p w:rsidR="00B5290F" w:rsidP="00B5290F" w:rsidRDefault="00B5290F" w14:paraId="781494D7" w14:textId="2319F9BA">
      <w:pPr>
        <w:pStyle w:val="CORPOHOMERO"/>
        <w:ind w:left="993" w:firstLine="0"/>
        <w:rPr>
          <w:rFonts w:cs="Calibri"/>
          <w:color w:val="000000" w:themeColor="text1"/>
          <w:sz w:val="19"/>
          <w:szCs w:val="19"/>
        </w:rPr>
      </w:pPr>
      <w:r w:rsidRPr="53FEA752">
        <w:rPr>
          <w:rFonts w:cs="Calibri"/>
          <w:color w:val="000000" w:themeColor="text1"/>
          <w:sz w:val="19"/>
          <w:szCs w:val="19"/>
        </w:rPr>
        <w:t>III – explique por</w:t>
      </w:r>
      <w:r>
        <w:rPr>
          <w:rFonts w:cs="Calibri"/>
          <w:color w:val="000000" w:themeColor="text1"/>
          <w:sz w:val="19"/>
          <w:szCs w:val="19"/>
        </w:rPr>
        <w:t xml:space="preserve"> </w:t>
      </w:r>
      <w:r w:rsidRPr="53FEA752">
        <w:rPr>
          <w:rFonts w:cs="Calibri"/>
          <w:color w:val="000000" w:themeColor="text1"/>
          <w:sz w:val="19"/>
          <w:szCs w:val="19"/>
        </w:rPr>
        <w:t xml:space="preserve">que os motores antifraudes que devem ser implementados pelo banco não bloquearam as transações aqui contestadas, considerando o </w:t>
      </w:r>
      <w:r w:rsidRPr="53FEA752">
        <w:rPr>
          <w:rFonts w:cs="Calibri"/>
          <w:color w:val="000000" w:themeColor="text1"/>
          <w:sz w:val="19"/>
          <w:szCs w:val="19"/>
          <w:u w:val="single"/>
        </w:rPr>
        <w:t>horário e o dia</w:t>
      </w:r>
      <w:r w:rsidRPr="53FEA752">
        <w:rPr>
          <w:rFonts w:cs="Calibri"/>
          <w:color w:val="000000" w:themeColor="text1"/>
          <w:sz w:val="19"/>
          <w:szCs w:val="19"/>
        </w:rPr>
        <w:t xml:space="preserve"> da realização da transação, o </w:t>
      </w:r>
      <w:r w:rsidRPr="53FEA752">
        <w:rPr>
          <w:rFonts w:cs="Calibri"/>
          <w:color w:val="000000" w:themeColor="text1"/>
          <w:sz w:val="19"/>
          <w:szCs w:val="19"/>
          <w:u w:val="single"/>
        </w:rPr>
        <w:t>perfil do usuário pagador</w:t>
      </w:r>
      <w:r w:rsidRPr="53FEA752">
        <w:rPr>
          <w:rFonts w:cs="Calibri"/>
          <w:color w:val="000000" w:themeColor="text1"/>
          <w:sz w:val="19"/>
          <w:szCs w:val="19"/>
        </w:rPr>
        <w:t xml:space="preserve">, inclusive em relação à recorrência de transações entre os usuários; e outros </w:t>
      </w:r>
      <w:r w:rsidRPr="53FEA752">
        <w:rPr>
          <w:rFonts w:cs="Calibri"/>
          <w:color w:val="000000" w:themeColor="text1"/>
          <w:sz w:val="19"/>
          <w:szCs w:val="19"/>
          <w:u w:val="single"/>
        </w:rPr>
        <w:t>fatores</w:t>
      </w:r>
      <w:r w:rsidRPr="53FEA752">
        <w:rPr>
          <w:rFonts w:cs="Calibri"/>
          <w:color w:val="000000" w:themeColor="text1"/>
          <w:sz w:val="19"/>
          <w:szCs w:val="19"/>
        </w:rPr>
        <w:t xml:space="preserve"> de detecção de fraudes</w:t>
      </w:r>
      <w:r w:rsidR="00386C24">
        <w:rPr>
          <w:rFonts w:cs="Calibri"/>
          <w:color w:val="000000" w:themeColor="text1"/>
          <w:sz w:val="19"/>
          <w:szCs w:val="19"/>
        </w:rPr>
        <w:t>;</w:t>
      </w:r>
    </w:p>
    <w:p w:rsidR="00386C24" w:rsidP="00386C24" w:rsidRDefault="00386C24" w14:paraId="454AD29C" w14:textId="7BC7B525">
      <w:pPr>
        <w:pStyle w:val="CORPOHOMERO"/>
        <w:ind w:left="993" w:firstLine="0"/>
        <w:rPr>
          <w:rFonts w:cs="Calibri"/>
          <w:color w:val="000000" w:themeColor="text1"/>
          <w:sz w:val="19"/>
          <w:szCs w:val="19"/>
        </w:rPr>
      </w:pPr>
      <w:r>
        <w:rPr>
          <w:rFonts w:cs="Calibri"/>
          <w:color w:val="000000" w:themeColor="text1"/>
          <w:sz w:val="19"/>
          <w:szCs w:val="19"/>
        </w:rPr>
        <w:t>I</w:t>
      </w:r>
      <w:r>
        <w:rPr>
          <w:rFonts w:cs="Calibri"/>
          <w:color w:val="000000" w:themeColor="text1"/>
          <w:sz w:val="19"/>
          <w:szCs w:val="19"/>
        </w:rPr>
        <w:t xml:space="preserve">V – Demonstre que efetivamente buscou </w:t>
      </w:r>
      <w:r w:rsidRPr="00714FC1">
        <w:rPr>
          <w:rFonts w:cs="Calibri"/>
          <w:color w:val="000000" w:themeColor="text1"/>
          <w:sz w:val="19"/>
          <w:szCs w:val="19"/>
          <w:u w:val="single"/>
        </w:rPr>
        <w:t>realizar múltiplos bloqueios</w:t>
      </w:r>
      <w:r>
        <w:rPr>
          <w:rFonts w:cs="Calibri"/>
          <w:color w:val="000000" w:themeColor="text1"/>
          <w:sz w:val="19"/>
          <w:szCs w:val="19"/>
        </w:rPr>
        <w:t xml:space="preserve"> na conta do usuário recebedor durante o prazo de 90 (noventa) dias, como impõe o art. 41-D, parágrafo único, da Resolução BCB nº 1/20.</w:t>
      </w:r>
    </w:p>
    <w:p w:rsidR="007502FD" w:rsidP="007502FD" w:rsidRDefault="007502FD" w14:paraId="3EC8F572" w14:textId="77777777">
      <w:pPr>
        <w:pStyle w:val="CORPOHOMERO"/>
      </w:pPr>
      <w:r>
        <w:rPr/>
        <w:t xml:space="preserve">A resposta à presente deverá ser fornecida no </w:t>
      </w:r>
      <w:r w:rsidRPr="53FEA752">
        <w:rPr>
          <w:b w:val="1"/>
          <w:bCs w:val="1"/>
          <w:u w:val="single"/>
        </w:rPr>
        <w:t xml:space="preserve">prazo de </w:t>
      </w:r>
      <w:r>
        <w:rPr>
          <w:b w:val="1"/>
          <w:bCs w:val="1"/>
          <w:u w:val="single"/>
        </w:rPr>
        <w:t>10</w:t>
      </w:r>
      <w:r w:rsidRPr="53FEA752">
        <w:rPr>
          <w:b w:val="1"/>
          <w:bCs w:val="1"/>
          <w:u w:val="single"/>
        </w:rPr>
        <w:t xml:space="preserve"> (</w:t>
      </w:r>
      <w:r>
        <w:rPr>
          <w:b w:val="1"/>
          <w:bCs w:val="1"/>
          <w:u w:val="single"/>
        </w:rPr>
        <w:t>DEZ</w:t>
      </w:r>
      <w:r w:rsidRPr="53FEA752">
        <w:rPr>
          <w:b w:val="1"/>
          <w:bCs w:val="1"/>
          <w:u w:val="single"/>
        </w:rPr>
        <w:t>) dias</w:t>
      </w:r>
      <w:r>
        <w:rPr>
          <w:b w:val="1"/>
          <w:bCs w:val="1"/>
          <w:u w:val="single"/>
        </w:rPr>
        <w:t xml:space="preserve"> úteis</w:t>
      </w:r>
      <w:r>
        <w:rPr/>
        <w:t>), a contar do recebimento.</w:t>
      </w:r>
      <w:r>
        <w:rPr>
          <w:rStyle w:val="Refdenotaderodap"/>
        </w:rPr>
        <w:footnoteReference w:id="2"/>
      </w:r>
    </w:p>
    <w:p w:rsidR="00B5290F" w:rsidP="00B5290F" w:rsidRDefault="00B5290F" w14:paraId="157EBD3E" w14:textId="77777777">
      <w:pPr>
        <w:pStyle w:val="CORPOHOMERO"/>
      </w:pPr>
      <w:r>
        <w:t xml:space="preserve">Para </w:t>
      </w:r>
      <w:r w:rsidRPr="004F6F42">
        <w:rPr>
          <w:u w:val="single"/>
        </w:rPr>
        <w:t>evitar qualquer tipo de negativa de resposta</w:t>
      </w:r>
      <w:r>
        <w:t xml:space="preserve"> com base no argumento do sigilo bancário, acosta-se à presente a cópia do documento pessoal do titular da conta, a cópia da procuração com poderes específicos e a cópia da carteira da OAB do subscritor da presente. Até porque o art. 1º, §2º da Resolução CMN 2835/01 assim autoriza essa solicitação.</w:t>
      </w:r>
    </w:p>
    <w:p w:rsidR="00B5290F" w:rsidP="00B5290F" w:rsidRDefault="00B5290F" w14:paraId="3A2EB935" w14:textId="77777777">
      <w:pPr>
        <w:pStyle w:val="CORPOHOMERO"/>
      </w:pPr>
      <w:r>
        <w:t>Em caso não atendimento desta solicitação, serão adotadas providências junto ao Banco Central do Brasil, aos órgãos de proteção ao consumidor e, se for o caso, ao Poder Judiciário.</w:t>
      </w:r>
    </w:p>
    <w:p w:rsidR="00B5290F" w:rsidP="00B5290F" w:rsidRDefault="00B5290F" w14:paraId="2D83FD3F" w14:textId="77777777">
      <w:pPr>
        <w:pStyle w:val="CORPOHOMERO"/>
      </w:pPr>
      <w:r>
        <w:t>Atenciosamente,</w:t>
      </w:r>
    </w:p>
    <w:p w:rsidR="00B5290F" w:rsidP="00B5290F" w:rsidRDefault="00B5290F" w14:paraId="3B972F4E" w14:textId="77777777">
      <w:pPr>
        <w:ind w:firstLine="1134"/>
        <w:jc w:val="both"/>
      </w:pPr>
      <w:r>
        <w:t xml:space="preserve">ASSINATURA DO ADVOGADO </w:t>
      </w:r>
    </w:p>
    <w:p w:rsidR="008C482E" w:rsidP="00B5290F" w:rsidRDefault="008C482E" w14:paraId="4FCBA10A" w14:textId="059D1701">
      <w:pPr>
        <w:jc w:val="center"/>
      </w:pPr>
    </w:p>
    <w:sectPr w:rsidR="008C482E" w:rsidSect="00973569">
      <w:headerReference w:type="default" r:id="rId13"/>
      <w:footerReference w:type="default" r:id="rId14"/>
      <w:pgSz w:w="11907" w:h="16840" w:orient="portrait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HM" w:author="Homero Medeiros" w:date="2022-05-07T17:02:00Z" w:id="0">
    <w:p w:rsidR="00B5290F" w:rsidP="00B5290F" w:rsidRDefault="00B5290F" w14:paraId="31FE9FE0" w14:textId="77777777">
      <w:r>
        <w:t>Notificação destinada a solicitar informações sobre fraude em pix (transferência por estelionato)</w:t>
      </w:r>
      <w:r>
        <w:annotationRef/>
      </w:r>
    </w:p>
    <w:p w:rsidR="00B5290F" w:rsidP="00B5290F" w:rsidRDefault="00B5290F" w14:paraId="1048145E" w14:textId="77777777"/>
    <w:p w:rsidR="00B5290F" w:rsidP="00B5290F" w:rsidRDefault="00B5290F" w14:paraId="38421245" w14:textId="77777777">
      <w:r>
        <w:t>Esta NOTIFICAÇÃO deverá ser instruída com os seguintes DOCUMENTOS:</w:t>
      </w:r>
    </w:p>
    <w:p w:rsidR="00B5290F" w:rsidP="00B5290F" w:rsidRDefault="00B5290F" w14:paraId="59C3BCC7" w14:textId="77777777">
      <w:r>
        <w:t>- cópia dos documentos pessoais do consumidor;</w:t>
      </w:r>
    </w:p>
    <w:p w:rsidR="00B5290F" w:rsidP="00B5290F" w:rsidRDefault="00B5290F" w14:paraId="452E04B8" w14:textId="77777777">
      <w:r>
        <w:t>- procuração com poderes específicos;</w:t>
      </w:r>
    </w:p>
    <w:p w:rsidR="00B5290F" w:rsidP="00B5290F" w:rsidRDefault="00B5290F" w14:paraId="1177EC4D" w14:textId="77777777">
      <w:r>
        <w:t>- cópia da carteira da OAB do advogado;</w:t>
      </w:r>
    </w:p>
    <w:p w:rsidR="00B5290F" w:rsidP="00B5290F" w:rsidRDefault="00B5290F" w14:paraId="40B0F733" w14:textId="77777777">
      <w:r>
        <w:t>- boletim de ocorrência;</w:t>
      </w:r>
    </w:p>
    <w:p w:rsidR="00B5290F" w:rsidP="00B5290F" w:rsidRDefault="00B5290F" w14:paraId="60084654" w14:textId="77777777">
      <w:r>
        <w:t>- comprovante das transferências;</w:t>
      </w:r>
    </w:p>
    <w:p w:rsidR="00B5290F" w:rsidP="00B5290F" w:rsidRDefault="00B5290F" w14:paraId="387EE673" w14:textId="77777777">
      <w:r>
        <w:t>- provas das conversas.</w:t>
      </w:r>
    </w:p>
    <w:p w:rsidR="00B5290F" w:rsidP="00B5290F" w:rsidRDefault="00B5290F" w14:paraId="775B8CC3" w14:textId="77777777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5B8C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12494" w16cex:dateUtc="2022-05-07T2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5B8CC3" w16cid:durableId="262124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535E" w:rsidRDefault="000F535E" w14:paraId="751E6501" w14:textId="77777777">
      <w:r>
        <w:separator/>
      </w:r>
    </w:p>
  </w:endnote>
  <w:endnote w:type="continuationSeparator" w:id="0">
    <w:p w:rsidR="000F535E" w:rsidRDefault="000F535E" w14:paraId="212FBC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4EC8" w:rsidP="003803F1" w:rsidRDefault="00AA4EC8" w14:paraId="6404B1B3" w14:textId="5ECF8DAF">
    <w:pPr>
      <w:pStyle w:val="Rodap"/>
      <w:pBdr>
        <w:top w:val="single" w:color="auto" w:sz="4" w:space="1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:rsidRPr="003B51F1" w:rsidR="00AA4EC8" w:rsidP="003803F1" w:rsidRDefault="00AA4EC8" w14:paraId="6610E695" w14:textId="5A85087B">
    <w:pPr>
      <w:pStyle w:val="Rodap"/>
      <w:pBdr>
        <w:top w:val="single" w:color="auto" w:sz="4" w:space="1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:rsidR="00AA4EC8" w:rsidP="009444E2" w:rsidRDefault="00AA4EC8" w14:paraId="630329F6" w14:textId="1A2DB484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w:history="1" r:id="rId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w:history="1" r:id="rId2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:rsidRPr="009444E2" w:rsidR="00AA4EC8" w:rsidP="009444E2" w:rsidRDefault="00AA4EC8" w14:paraId="7A216A3E" w14:textId="154A6001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535E" w:rsidRDefault="000F535E" w14:paraId="12E54647" w14:textId="77777777">
      <w:r>
        <w:separator/>
      </w:r>
    </w:p>
  </w:footnote>
  <w:footnote w:type="continuationSeparator" w:id="0">
    <w:p w:rsidR="000F535E" w:rsidRDefault="000F535E" w14:paraId="4097BDEF" w14:textId="77777777">
      <w:r>
        <w:continuationSeparator/>
      </w:r>
    </w:p>
  </w:footnote>
  <w:footnote w:id="1">
    <w:p w:rsidRPr="00F031D8" w:rsidR="009420EB" w:rsidP="009420EB" w:rsidRDefault="009420EB" w14:paraId="7A321C59" w14:textId="77777777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F031D8">
        <w:rPr>
          <w:rStyle w:val="Refdenotaderodap"/>
          <w:sz w:val="18"/>
          <w:szCs w:val="18"/>
        </w:rPr>
        <w:footnoteRef/>
      </w:r>
      <w:r w:rsidRPr="00F031D8">
        <w:rPr>
          <w:sz w:val="18"/>
          <w:szCs w:val="18"/>
        </w:rPr>
        <w:t xml:space="preserve"> Isso é um dever expresso dos participantes do PIX, como enuncia o Manual de Disputas no Pix vinculado à Resolução BCB nº 1/2020. Veja-se: “3.7. O participante, concomitantemente ao encaminhamento de resposta ao usuário final, deve inserir no RDR os documentos comprobatórios dos esclarecimentos prestados ao usuário final e o relato das providências adotadas no caso, acompanhados de arquivo eletrônico que contenha cópia da resposta</w:t>
      </w:r>
      <w:r>
        <w:rPr>
          <w:sz w:val="18"/>
          <w:szCs w:val="18"/>
        </w:rPr>
        <w:t xml:space="preserve"> </w:t>
      </w:r>
      <w:r w:rsidRPr="00F031D8">
        <w:rPr>
          <w:sz w:val="18"/>
          <w:szCs w:val="18"/>
        </w:rPr>
        <w:t xml:space="preserve">encaminhada e seus anexos.” Disponível em: </w:t>
      </w:r>
      <w:hyperlink w:history="1" r:id="rId1">
        <w:r w:rsidRPr="00F031D8">
          <w:rPr>
            <w:rStyle w:val="Hyperlink"/>
            <w:sz w:val="18"/>
            <w:szCs w:val="18"/>
          </w:rPr>
          <w:t>https://www.bcb.gov.br/content/estabilidadefinanceira/pix/Regulamento_Pix/XI_Manual_de_resolucao_de_disputa.pdf</w:t>
        </w:r>
      </w:hyperlink>
      <w:r w:rsidRPr="00F031D8">
        <w:rPr>
          <w:sz w:val="18"/>
          <w:szCs w:val="18"/>
        </w:rPr>
        <w:t>.</w:t>
      </w:r>
    </w:p>
  </w:footnote>
  <w:footnote w:id="2">
    <w:p w:rsidR="007502FD" w:rsidP="007502FD" w:rsidRDefault="007502FD" w14:paraId="3E7CF739" w14:textId="7777777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Conforme item 3.6 do Manual de Resolução de Disputas do Pix. Disponível em: </w:t>
      </w:r>
      <w:hyperlink w:history="1" r:id="rId2">
        <w:r w:rsidRPr="00424ACC">
          <w:rPr>
            <w:rStyle w:val="Hyperlink"/>
          </w:rPr>
          <w:t>https://www.bcb.gov.br/content/estabilidadefinanceira/pix/Regulamento_Pix/XI_Manual_de_resolucao_de_disputa.pdf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A4EC8" w:rsidP="00106F2A" w:rsidRDefault="00AA4EC8" w14:paraId="305CDA4E" w14:textId="00A609F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5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hint="default" w:ascii="Courier New" w:hAnsi="Courier New"/>
        <w:b w:val="0"/>
        <w:i w:val="0"/>
        <w:sz w:val="24"/>
      </w:rPr>
    </w:lvl>
  </w:abstractNum>
  <w:abstractNum w:abstractNumId="10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4" w15:restartNumberingAfterBreak="0">
    <w:nsid w:val="51B00BDB"/>
    <w:multiLevelType w:val="hybridMultilevel"/>
    <w:tmpl w:val="F82A112C"/>
    <w:lvl w:ilvl="0" w:tplc="C55268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6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8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0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1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3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4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3961734">
    <w:abstractNumId w:val="25"/>
  </w:num>
  <w:num w:numId="2" w16cid:durableId="929922118">
    <w:abstractNumId w:val="9"/>
  </w:num>
  <w:num w:numId="3" w16cid:durableId="86540175">
    <w:abstractNumId w:val="19"/>
  </w:num>
  <w:num w:numId="4" w16cid:durableId="1228110062">
    <w:abstractNumId w:val="6"/>
  </w:num>
  <w:num w:numId="5" w16cid:durableId="342707299">
    <w:abstractNumId w:val="20"/>
  </w:num>
  <w:num w:numId="6" w16cid:durableId="813303280">
    <w:abstractNumId w:val="23"/>
  </w:num>
  <w:num w:numId="7" w16cid:durableId="1035618187">
    <w:abstractNumId w:val="7"/>
  </w:num>
  <w:num w:numId="8" w16cid:durableId="1412310654">
    <w:abstractNumId w:val="0"/>
  </w:num>
  <w:num w:numId="9" w16cid:durableId="1840846592">
    <w:abstractNumId w:val="3"/>
  </w:num>
  <w:num w:numId="10" w16cid:durableId="290091359">
    <w:abstractNumId w:val="16"/>
  </w:num>
  <w:num w:numId="11" w16cid:durableId="1479421416">
    <w:abstractNumId w:val="5"/>
  </w:num>
  <w:num w:numId="12" w16cid:durableId="1945846794">
    <w:abstractNumId w:val="8"/>
  </w:num>
  <w:num w:numId="13" w16cid:durableId="879585488">
    <w:abstractNumId w:val="5"/>
    <w:lvlOverride w:ilvl="0">
      <w:startOverride w:val="1"/>
    </w:lvlOverride>
  </w:num>
  <w:num w:numId="14" w16cid:durableId="366495084">
    <w:abstractNumId w:val="8"/>
    <w:lvlOverride w:ilvl="0">
      <w:startOverride w:val="1"/>
    </w:lvlOverride>
  </w:num>
  <w:num w:numId="15" w16cid:durableId="1784112860">
    <w:abstractNumId w:val="10"/>
  </w:num>
  <w:num w:numId="16" w16cid:durableId="1727727441">
    <w:abstractNumId w:val="1"/>
  </w:num>
  <w:num w:numId="17" w16cid:durableId="1082331215">
    <w:abstractNumId w:val="1"/>
  </w:num>
  <w:num w:numId="18" w16cid:durableId="740177752">
    <w:abstractNumId w:val="1"/>
  </w:num>
  <w:num w:numId="19" w16cid:durableId="1102872048">
    <w:abstractNumId w:val="1"/>
  </w:num>
  <w:num w:numId="20" w16cid:durableId="1010790864">
    <w:abstractNumId w:val="1"/>
  </w:num>
  <w:num w:numId="21" w16cid:durableId="411633435">
    <w:abstractNumId w:val="1"/>
  </w:num>
  <w:num w:numId="22" w16cid:durableId="1886941933">
    <w:abstractNumId w:val="1"/>
  </w:num>
  <w:num w:numId="23" w16cid:durableId="743725414">
    <w:abstractNumId w:val="1"/>
  </w:num>
  <w:num w:numId="24" w16cid:durableId="35089598">
    <w:abstractNumId w:val="1"/>
  </w:num>
  <w:num w:numId="25" w16cid:durableId="438992010">
    <w:abstractNumId w:val="18"/>
  </w:num>
  <w:num w:numId="26" w16cid:durableId="293752977">
    <w:abstractNumId w:val="22"/>
  </w:num>
  <w:num w:numId="27" w16cid:durableId="776603395">
    <w:abstractNumId w:val="17"/>
  </w:num>
  <w:num w:numId="28" w16cid:durableId="1300452918">
    <w:abstractNumId w:val="15"/>
  </w:num>
  <w:num w:numId="29" w16cid:durableId="1896430698">
    <w:abstractNumId w:val="13"/>
  </w:num>
  <w:num w:numId="30" w16cid:durableId="148177142">
    <w:abstractNumId w:val="21"/>
  </w:num>
  <w:num w:numId="31" w16cid:durableId="1447850047">
    <w:abstractNumId w:val="11"/>
  </w:num>
  <w:num w:numId="32" w16cid:durableId="1047489549">
    <w:abstractNumId w:val="2"/>
  </w:num>
  <w:num w:numId="33" w16cid:durableId="1615944135">
    <w:abstractNumId w:val="12"/>
  </w:num>
  <w:num w:numId="34" w16cid:durableId="1744793178">
    <w:abstractNumId w:val="24"/>
  </w:num>
  <w:num w:numId="35" w16cid:durableId="1400860930">
    <w:abstractNumId w:val="4"/>
  </w:num>
  <w:num w:numId="36" w16cid:durableId="941110736">
    <w:abstractNumId w:val="5"/>
    <w:lvlOverride w:ilvl="0">
      <w:startOverride w:val="1"/>
    </w:lvlOverride>
  </w:num>
  <w:num w:numId="37" w16cid:durableId="102460001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3500"/>
    <w:rsid w:val="00003568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2140F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5528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B48"/>
    <w:rsid w:val="00066EA1"/>
    <w:rsid w:val="00067252"/>
    <w:rsid w:val="00071F31"/>
    <w:rsid w:val="000721A9"/>
    <w:rsid w:val="000722A0"/>
    <w:rsid w:val="0007246A"/>
    <w:rsid w:val="00072A32"/>
    <w:rsid w:val="000732AC"/>
    <w:rsid w:val="0007379B"/>
    <w:rsid w:val="00074365"/>
    <w:rsid w:val="000749F8"/>
    <w:rsid w:val="00075334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6EB7"/>
    <w:rsid w:val="000B75CC"/>
    <w:rsid w:val="000B77F5"/>
    <w:rsid w:val="000C27D8"/>
    <w:rsid w:val="000C2EA8"/>
    <w:rsid w:val="000C332A"/>
    <w:rsid w:val="000C3BC4"/>
    <w:rsid w:val="000C3E2F"/>
    <w:rsid w:val="000C4AC6"/>
    <w:rsid w:val="000C6C53"/>
    <w:rsid w:val="000D2941"/>
    <w:rsid w:val="000D4D60"/>
    <w:rsid w:val="000D5009"/>
    <w:rsid w:val="000D5354"/>
    <w:rsid w:val="000D6BF0"/>
    <w:rsid w:val="000D786E"/>
    <w:rsid w:val="000E05E4"/>
    <w:rsid w:val="000E1763"/>
    <w:rsid w:val="000E2ADB"/>
    <w:rsid w:val="000E2B51"/>
    <w:rsid w:val="000E4CE9"/>
    <w:rsid w:val="000E5913"/>
    <w:rsid w:val="000E6F71"/>
    <w:rsid w:val="000F00E3"/>
    <w:rsid w:val="000F0626"/>
    <w:rsid w:val="000F17F5"/>
    <w:rsid w:val="000F189D"/>
    <w:rsid w:val="000F2B03"/>
    <w:rsid w:val="000F3D81"/>
    <w:rsid w:val="000F535E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7A2"/>
    <w:rsid w:val="00106BD7"/>
    <w:rsid w:val="00106F2A"/>
    <w:rsid w:val="00110335"/>
    <w:rsid w:val="0011209D"/>
    <w:rsid w:val="001132D9"/>
    <w:rsid w:val="0011437A"/>
    <w:rsid w:val="001179D5"/>
    <w:rsid w:val="001220B9"/>
    <w:rsid w:val="00122253"/>
    <w:rsid w:val="0012449C"/>
    <w:rsid w:val="00124CCD"/>
    <w:rsid w:val="00125ADA"/>
    <w:rsid w:val="0013090D"/>
    <w:rsid w:val="00130DCC"/>
    <w:rsid w:val="00130FA9"/>
    <w:rsid w:val="0013399D"/>
    <w:rsid w:val="00133F72"/>
    <w:rsid w:val="001343AB"/>
    <w:rsid w:val="0013568E"/>
    <w:rsid w:val="00136B8C"/>
    <w:rsid w:val="00140C12"/>
    <w:rsid w:val="00146D49"/>
    <w:rsid w:val="00147964"/>
    <w:rsid w:val="00147D4C"/>
    <w:rsid w:val="00147F74"/>
    <w:rsid w:val="001500DC"/>
    <w:rsid w:val="00150663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5551"/>
    <w:rsid w:val="001668F4"/>
    <w:rsid w:val="00167199"/>
    <w:rsid w:val="001707C7"/>
    <w:rsid w:val="001735DF"/>
    <w:rsid w:val="001737E8"/>
    <w:rsid w:val="00174411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1E48"/>
    <w:rsid w:val="00194574"/>
    <w:rsid w:val="00195A82"/>
    <w:rsid w:val="00197137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4DB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852"/>
    <w:rsid w:val="001D1C03"/>
    <w:rsid w:val="001D1F95"/>
    <w:rsid w:val="001D1F98"/>
    <w:rsid w:val="001D3B2B"/>
    <w:rsid w:val="001D601B"/>
    <w:rsid w:val="001D6131"/>
    <w:rsid w:val="001D687F"/>
    <w:rsid w:val="001E12E7"/>
    <w:rsid w:val="001E1FA6"/>
    <w:rsid w:val="001E2325"/>
    <w:rsid w:val="001E3C32"/>
    <w:rsid w:val="001E4517"/>
    <w:rsid w:val="001E4B90"/>
    <w:rsid w:val="001E4F0A"/>
    <w:rsid w:val="001E718C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15D1"/>
    <w:rsid w:val="0020270D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2273"/>
    <w:rsid w:val="002424F3"/>
    <w:rsid w:val="00242C4A"/>
    <w:rsid w:val="00243133"/>
    <w:rsid w:val="002431F4"/>
    <w:rsid w:val="00243B16"/>
    <w:rsid w:val="00244216"/>
    <w:rsid w:val="00244E90"/>
    <w:rsid w:val="00245599"/>
    <w:rsid w:val="00246D52"/>
    <w:rsid w:val="002473AD"/>
    <w:rsid w:val="00251A7D"/>
    <w:rsid w:val="002522E0"/>
    <w:rsid w:val="002537BC"/>
    <w:rsid w:val="00253FC1"/>
    <w:rsid w:val="002552A5"/>
    <w:rsid w:val="0025636F"/>
    <w:rsid w:val="0025649F"/>
    <w:rsid w:val="002572A2"/>
    <w:rsid w:val="00257B6B"/>
    <w:rsid w:val="00260A10"/>
    <w:rsid w:val="00260E50"/>
    <w:rsid w:val="00261993"/>
    <w:rsid w:val="00262181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87B6A"/>
    <w:rsid w:val="00293275"/>
    <w:rsid w:val="00293A9E"/>
    <w:rsid w:val="0029429E"/>
    <w:rsid w:val="0029442C"/>
    <w:rsid w:val="00296DBC"/>
    <w:rsid w:val="002A260E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7525"/>
    <w:rsid w:val="002C0827"/>
    <w:rsid w:val="002C2C55"/>
    <w:rsid w:val="002C4C1B"/>
    <w:rsid w:val="002D10BB"/>
    <w:rsid w:val="002D1E70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A2C"/>
    <w:rsid w:val="002F7AE2"/>
    <w:rsid w:val="002F7AE3"/>
    <w:rsid w:val="00300A15"/>
    <w:rsid w:val="00301F7A"/>
    <w:rsid w:val="00305208"/>
    <w:rsid w:val="003059F4"/>
    <w:rsid w:val="00305D3C"/>
    <w:rsid w:val="00306BF9"/>
    <w:rsid w:val="00307919"/>
    <w:rsid w:val="0031193B"/>
    <w:rsid w:val="003121FB"/>
    <w:rsid w:val="0031384B"/>
    <w:rsid w:val="00314091"/>
    <w:rsid w:val="00315C58"/>
    <w:rsid w:val="0031725F"/>
    <w:rsid w:val="00317B79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399"/>
    <w:rsid w:val="00342C26"/>
    <w:rsid w:val="00344794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B28"/>
    <w:rsid w:val="00362E42"/>
    <w:rsid w:val="003637DD"/>
    <w:rsid w:val="00364CF5"/>
    <w:rsid w:val="00364E79"/>
    <w:rsid w:val="00364E93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829"/>
    <w:rsid w:val="0037799C"/>
    <w:rsid w:val="003803F1"/>
    <w:rsid w:val="0038341D"/>
    <w:rsid w:val="00386639"/>
    <w:rsid w:val="00386701"/>
    <w:rsid w:val="00386C24"/>
    <w:rsid w:val="003874F4"/>
    <w:rsid w:val="00392888"/>
    <w:rsid w:val="003934B3"/>
    <w:rsid w:val="003939CD"/>
    <w:rsid w:val="00394B14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10D9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57F6"/>
    <w:rsid w:val="003E7347"/>
    <w:rsid w:val="003F16E5"/>
    <w:rsid w:val="003F5E23"/>
    <w:rsid w:val="003F6983"/>
    <w:rsid w:val="003F7055"/>
    <w:rsid w:val="003F7732"/>
    <w:rsid w:val="003F7745"/>
    <w:rsid w:val="003F7B6E"/>
    <w:rsid w:val="0040161D"/>
    <w:rsid w:val="00404988"/>
    <w:rsid w:val="004101B8"/>
    <w:rsid w:val="00410C4B"/>
    <w:rsid w:val="00411339"/>
    <w:rsid w:val="00412840"/>
    <w:rsid w:val="00414FD0"/>
    <w:rsid w:val="00416463"/>
    <w:rsid w:val="00416524"/>
    <w:rsid w:val="00416FF3"/>
    <w:rsid w:val="0041767E"/>
    <w:rsid w:val="004204D4"/>
    <w:rsid w:val="0042487C"/>
    <w:rsid w:val="00426F55"/>
    <w:rsid w:val="00427D86"/>
    <w:rsid w:val="00430BBC"/>
    <w:rsid w:val="0043182F"/>
    <w:rsid w:val="0043282D"/>
    <w:rsid w:val="00434BCA"/>
    <w:rsid w:val="00441779"/>
    <w:rsid w:val="00443679"/>
    <w:rsid w:val="00443BA8"/>
    <w:rsid w:val="00444BAD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32D3"/>
    <w:rsid w:val="004759D0"/>
    <w:rsid w:val="00483372"/>
    <w:rsid w:val="00483E70"/>
    <w:rsid w:val="00484965"/>
    <w:rsid w:val="00485767"/>
    <w:rsid w:val="0048636D"/>
    <w:rsid w:val="004906FE"/>
    <w:rsid w:val="00490A63"/>
    <w:rsid w:val="004919E5"/>
    <w:rsid w:val="0049234D"/>
    <w:rsid w:val="0049253B"/>
    <w:rsid w:val="004928A2"/>
    <w:rsid w:val="00494FE1"/>
    <w:rsid w:val="0049662F"/>
    <w:rsid w:val="0049665A"/>
    <w:rsid w:val="00497242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3FD1"/>
    <w:rsid w:val="004B4A37"/>
    <w:rsid w:val="004B51F3"/>
    <w:rsid w:val="004B5A78"/>
    <w:rsid w:val="004B7292"/>
    <w:rsid w:val="004C1EA6"/>
    <w:rsid w:val="004C46B5"/>
    <w:rsid w:val="004C4E5A"/>
    <w:rsid w:val="004C56D8"/>
    <w:rsid w:val="004C5838"/>
    <w:rsid w:val="004C5DF4"/>
    <w:rsid w:val="004C6AB9"/>
    <w:rsid w:val="004D04BA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E0D40"/>
    <w:rsid w:val="004E1C99"/>
    <w:rsid w:val="004E31BA"/>
    <w:rsid w:val="004E6A3D"/>
    <w:rsid w:val="004E7A4F"/>
    <w:rsid w:val="004F0176"/>
    <w:rsid w:val="004F08F1"/>
    <w:rsid w:val="004F3358"/>
    <w:rsid w:val="004F408D"/>
    <w:rsid w:val="004F5814"/>
    <w:rsid w:val="004F5C24"/>
    <w:rsid w:val="004F5D46"/>
    <w:rsid w:val="004F638C"/>
    <w:rsid w:val="004F74E6"/>
    <w:rsid w:val="00501025"/>
    <w:rsid w:val="005045D5"/>
    <w:rsid w:val="0050498C"/>
    <w:rsid w:val="005050B5"/>
    <w:rsid w:val="00505EDB"/>
    <w:rsid w:val="005069CF"/>
    <w:rsid w:val="00506A65"/>
    <w:rsid w:val="00510375"/>
    <w:rsid w:val="0051062F"/>
    <w:rsid w:val="00510CAA"/>
    <w:rsid w:val="00511D82"/>
    <w:rsid w:val="005122EF"/>
    <w:rsid w:val="00516723"/>
    <w:rsid w:val="00517910"/>
    <w:rsid w:val="005204DA"/>
    <w:rsid w:val="00521454"/>
    <w:rsid w:val="00521DD2"/>
    <w:rsid w:val="00522F73"/>
    <w:rsid w:val="00523B97"/>
    <w:rsid w:val="00525A8B"/>
    <w:rsid w:val="00526B85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6EAA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6423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2C94"/>
    <w:rsid w:val="00583A6F"/>
    <w:rsid w:val="00584E9C"/>
    <w:rsid w:val="00585F44"/>
    <w:rsid w:val="00586893"/>
    <w:rsid w:val="005876AB"/>
    <w:rsid w:val="00590075"/>
    <w:rsid w:val="00591887"/>
    <w:rsid w:val="00591D73"/>
    <w:rsid w:val="005936BB"/>
    <w:rsid w:val="00594746"/>
    <w:rsid w:val="00596886"/>
    <w:rsid w:val="00596E05"/>
    <w:rsid w:val="00597398"/>
    <w:rsid w:val="00597961"/>
    <w:rsid w:val="005A10EB"/>
    <w:rsid w:val="005A1AB0"/>
    <w:rsid w:val="005A1DD4"/>
    <w:rsid w:val="005A1E50"/>
    <w:rsid w:val="005A2565"/>
    <w:rsid w:val="005A384E"/>
    <w:rsid w:val="005A6876"/>
    <w:rsid w:val="005A6F0F"/>
    <w:rsid w:val="005A7959"/>
    <w:rsid w:val="005B082D"/>
    <w:rsid w:val="005B27F4"/>
    <w:rsid w:val="005B45FD"/>
    <w:rsid w:val="005B541F"/>
    <w:rsid w:val="005B5C68"/>
    <w:rsid w:val="005B616F"/>
    <w:rsid w:val="005B6948"/>
    <w:rsid w:val="005C05CB"/>
    <w:rsid w:val="005C1242"/>
    <w:rsid w:val="005C1474"/>
    <w:rsid w:val="005C2FC0"/>
    <w:rsid w:val="005C3003"/>
    <w:rsid w:val="005C3473"/>
    <w:rsid w:val="005C5DC0"/>
    <w:rsid w:val="005C5DDF"/>
    <w:rsid w:val="005C60F3"/>
    <w:rsid w:val="005C6529"/>
    <w:rsid w:val="005D08D5"/>
    <w:rsid w:val="005D140B"/>
    <w:rsid w:val="005D193F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25D9"/>
    <w:rsid w:val="005E4392"/>
    <w:rsid w:val="005E45B2"/>
    <w:rsid w:val="005E4960"/>
    <w:rsid w:val="005E4CD6"/>
    <w:rsid w:val="005E517B"/>
    <w:rsid w:val="005E5C0D"/>
    <w:rsid w:val="005E5FDB"/>
    <w:rsid w:val="005E6164"/>
    <w:rsid w:val="005E634C"/>
    <w:rsid w:val="005E64F7"/>
    <w:rsid w:val="005E75F9"/>
    <w:rsid w:val="005F0040"/>
    <w:rsid w:val="005F0A77"/>
    <w:rsid w:val="005F14C6"/>
    <w:rsid w:val="005F19EB"/>
    <w:rsid w:val="005F36DF"/>
    <w:rsid w:val="005F3DD4"/>
    <w:rsid w:val="005F64EC"/>
    <w:rsid w:val="005F664D"/>
    <w:rsid w:val="005F76D5"/>
    <w:rsid w:val="005F7E5A"/>
    <w:rsid w:val="00600DCD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1D39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1984"/>
    <w:rsid w:val="00672D0B"/>
    <w:rsid w:val="00673200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2C8D"/>
    <w:rsid w:val="006B2FD7"/>
    <w:rsid w:val="006B4415"/>
    <w:rsid w:val="006B54F8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C79D2"/>
    <w:rsid w:val="006D022F"/>
    <w:rsid w:val="006D029E"/>
    <w:rsid w:val="006D14F5"/>
    <w:rsid w:val="006D19AA"/>
    <w:rsid w:val="006D5B80"/>
    <w:rsid w:val="006E1BE2"/>
    <w:rsid w:val="006E3819"/>
    <w:rsid w:val="006E4900"/>
    <w:rsid w:val="006E5424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58C"/>
    <w:rsid w:val="007008E1"/>
    <w:rsid w:val="00702703"/>
    <w:rsid w:val="00702F40"/>
    <w:rsid w:val="00703A9B"/>
    <w:rsid w:val="00705393"/>
    <w:rsid w:val="00705619"/>
    <w:rsid w:val="007063FF"/>
    <w:rsid w:val="0070692A"/>
    <w:rsid w:val="00706A99"/>
    <w:rsid w:val="0071299D"/>
    <w:rsid w:val="00713148"/>
    <w:rsid w:val="007137E9"/>
    <w:rsid w:val="0071506E"/>
    <w:rsid w:val="00715B89"/>
    <w:rsid w:val="00720557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45FD"/>
    <w:rsid w:val="0073546B"/>
    <w:rsid w:val="00736FA2"/>
    <w:rsid w:val="0074107C"/>
    <w:rsid w:val="00741282"/>
    <w:rsid w:val="007441A4"/>
    <w:rsid w:val="0074585E"/>
    <w:rsid w:val="00747B6E"/>
    <w:rsid w:val="007502FD"/>
    <w:rsid w:val="0075133E"/>
    <w:rsid w:val="00751E63"/>
    <w:rsid w:val="00753657"/>
    <w:rsid w:val="00754C33"/>
    <w:rsid w:val="00755938"/>
    <w:rsid w:val="00760B16"/>
    <w:rsid w:val="00760EA4"/>
    <w:rsid w:val="0076232E"/>
    <w:rsid w:val="007653FB"/>
    <w:rsid w:val="007657BB"/>
    <w:rsid w:val="00765FFB"/>
    <w:rsid w:val="00766CE9"/>
    <w:rsid w:val="007676C2"/>
    <w:rsid w:val="0077020D"/>
    <w:rsid w:val="007704BB"/>
    <w:rsid w:val="00771451"/>
    <w:rsid w:val="007717E1"/>
    <w:rsid w:val="00773141"/>
    <w:rsid w:val="00773F06"/>
    <w:rsid w:val="007758F9"/>
    <w:rsid w:val="00776EA5"/>
    <w:rsid w:val="0078189D"/>
    <w:rsid w:val="00781E2D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0679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5E5E"/>
    <w:rsid w:val="007A6B94"/>
    <w:rsid w:val="007A6EC2"/>
    <w:rsid w:val="007B02B4"/>
    <w:rsid w:val="007B0F00"/>
    <w:rsid w:val="007B12E5"/>
    <w:rsid w:val="007B3406"/>
    <w:rsid w:val="007B3E1D"/>
    <w:rsid w:val="007B5AFC"/>
    <w:rsid w:val="007B5CAD"/>
    <w:rsid w:val="007B638F"/>
    <w:rsid w:val="007B6930"/>
    <w:rsid w:val="007B6C43"/>
    <w:rsid w:val="007C010A"/>
    <w:rsid w:val="007C086B"/>
    <w:rsid w:val="007C137E"/>
    <w:rsid w:val="007C15B1"/>
    <w:rsid w:val="007C2B8E"/>
    <w:rsid w:val="007C2DDB"/>
    <w:rsid w:val="007C3BE5"/>
    <w:rsid w:val="007C3C8C"/>
    <w:rsid w:val="007C4481"/>
    <w:rsid w:val="007C64E2"/>
    <w:rsid w:val="007D2316"/>
    <w:rsid w:val="007D2C32"/>
    <w:rsid w:val="007D357A"/>
    <w:rsid w:val="007D43AB"/>
    <w:rsid w:val="007D46CC"/>
    <w:rsid w:val="007D4794"/>
    <w:rsid w:val="007D58CF"/>
    <w:rsid w:val="007D59EB"/>
    <w:rsid w:val="007D68D4"/>
    <w:rsid w:val="007D7DC3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23B1"/>
    <w:rsid w:val="007F49A1"/>
    <w:rsid w:val="007F5A88"/>
    <w:rsid w:val="007F5EAF"/>
    <w:rsid w:val="007F6415"/>
    <w:rsid w:val="00800B22"/>
    <w:rsid w:val="00800B74"/>
    <w:rsid w:val="00800CAE"/>
    <w:rsid w:val="0080125A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2016A"/>
    <w:rsid w:val="008208B4"/>
    <w:rsid w:val="00820B89"/>
    <w:rsid w:val="0082137D"/>
    <w:rsid w:val="0082232B"/>
    <w:rsid w:val="008231E3"/>
    <w:rsid w:val="00823B35"/>
    <w:rsid w:val="008273FC"/>
    <w:rsid w:val="00827891"/>
    <w:rsid w:val="00827910"/>
    <w:rsid w:val="008339C2"/>
    <w:rsid w:val="0083486A"/>
    <w:rsid w:val="00836377"/>
    <w:rsid w:val="00837398"/>
    <w:rsid w:val="00840F6E"/>
    <w:rsid w:val="00843AC4"/>
    <w:rsid w:val="00844012"/>
    <w:rsid w:val="00844230"/>
    <w:rsid w:val="00846667"/>
    <w:rsid w:val="00846788"/>
    <w:rsid w:val="00847206"/>
    <w:rsid w:val="00850A08"/>
    <w:rsid w:val="008514EE"/>
    <w:rsid w:val="00851D17"/>
    <w:rsid w:val="00851DA6"/>
    <w:rsid w:val="00851DCA"/>
    <w:rsid w:val="0085220C"/>
    <w:rsid w:val="00852540"/>
    <w:rsid w:val="00852F6F"/>
    <w:rsid w:val="0085310E"/>
    <w:rsid w:val="0085377D"/>
    <w:rsid w:val="0085390B"/>
    <w:rsid w:val="0085448A"/>
    <w:rsid w:val="00854DA4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A8C"/>
    <w:rsid w:val="008662D4"/>
    <w:rsid w:val="008677EA"/>
    <w:rsid w:val="00872448"/>
    <w:rsid w:val="0087255B"/>
    <w:rsid w:val="00872FE2"/>
    <w:rsid w:val="008732EA"/>
    <w:rsid w:val="008759F6"/>
    <w:rsid w:val="0087617E"/>
    <w:rsid w:val="008816D8"/>
    <w:rsid w:val="00883EAD"/>
    <w:rsid w:val="00884B68"/>
    <w:rsid w:val="00884BC6"/>
    <w:rsid w:val="0088574C"/>
    <w:rsid w:val="008864E4"/>
    <w:rsid w:val="00886992"/>
    <w:rsid w:val="00886E36"/>
    <w:rsid w:val="0088777F"/>
    <w:rsid w:val="00893F16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322F"/>
    <w:rsid w:val="008B4921"/>
    <w:rsid w:val="008B56A9"/>
    <w:rsid w:val="008B5912"/>
    <w:rsid w:val="008B5E9E"/>
    <w:rsid w:val="008B67D0"/>
    <w:rsid w:val="008C107D"/>
    <w:rsid w:val="008C10AC"/>
    <w:rsid w:val="008C281D"/>
    <w:rsid w:val="008C2E3D"/>
    <w:rsid w:val="008C2F1E"/>
    <w:rsid w:val="008C34A9"/>
    <w:rsid w:val="008C44DD"/>
    <w:rsid w:val="008C482E"/>
    <w:rsid w:val="008C5563"/>
    <w:rsid w:val="008C5B47"/>
    <w:rsid w:val="008C6642"/>
    <w:rsid w:val="008C77B5"/>
    <w:rsid w:val="008D0D6D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0E0D"/>
    <w:rsid w:val="008F2091"/>
    <w:rsid w:val="008F3EF9"/>
    <w:rsid w:val="008F5C23"/>
    <w:rsid w:val="008F6245"/>
    <w:rsid w:val="008F69CD"/>
    <w:rsid w:val="008F70B5"/>
    <w:rsid w:val="00901432"/>
    <w:rsid w:val="009030D0"/>
    <w:rsid w:val="00904066"/>
    <w:rsid w:val="00904274"/>
    <w:rsid w:val="0090569B"/>
    <w:rsid w:val="00906815"/>
    <w:rsid w:val="009075FD"/>
    <w:rsid w:val="00910ADA"/>
    <w:rsid w:val="00911934"/>
    <w:rsid w:val="00912110"/>
    <w:rsid w:val="00913168"/>
    <w:rsid w:val="009144A1"/>
    <w:rsid w:val="00914EF1"/>
    <w:rsid w:val="00916592"/>
    <w:rsid w:val="009167A8"/>
    <w:rsid w:val="00916C08"/>
    <w:rsid w:val="00917A06"/>
    <w:rsid w:val="00917C7C"/>
    <w:rsid w:val="0092010C"/>
    <w:rsid w:val="0092275F"/>
    <w:rsid w:val="009240ED"/>
    <w:rsid w:val="00924D99"/>
    <w:rsid w:val="00924E33"/>
    <w:rsid w:val="00924E7B"/>
    <w:rsid w:val="00925501"/>
    <w:rsid w:val="00925E07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20EB"/>
    <w:rsid w:val="00943555"/>
    <w:rsid w:val="00944074"/>
    <w:rsid w:val="009444E2"/>
    <w:rsid w:val="00945E73"/>
    <w:rsid w:val="009467C9"/>
    <w:rsid w:val="00947A81"/>
    <w:rsid w:val="00947FEF"/>
    <w:rsid w:val="009530F3"/>
    <w:rsid w:val="00953973"/>
    <w:rsid w:val="00956AB8"/>
    <w:rsid w:val="009638CF"/>
    <w:rsid w:val="00964DD1"/>
    <w:rsid w:val="00965807"/>
    <w:rsid w:val="00966A08"/>
    <w:rsid w:val="00967B01"/>
    <w:rsid w:val="00971FC5"/>
    <w:rsid w:val="00973569"/>
    <w:rsid w:val="00973FA5"/>
    <w:rsid w:val="009740CD"/>
    <w:rsid w:val="00974C68"/>
    <w:rsid w:val="009753D1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4F3A"/>
    <w:rsid w:val="00995468"/>
    <w:rsid w:val="009A0C60"/>
    <w:rsid w:val="009A165D"/>
    <w:rsid w:val="009A44B8"/>
    <w:rsid w:val="009A4500"/>
    <w:rsid w:val="009A4ED8"/>
    <w:rsid w:val="009A72C8"/>
    <w:rsid w:val="009B06CD"/>
    <w:rsid w:val="009B0E3C"/>
    <w:rsid w:val="009B23F9"/>
    <w:rsid w:val="009B3818"/>
    <w:rsid w:val="009B3973"/>
    <w:rsid w:val="009B3BB0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2EBD"/>
    <w:rsid w:val="009E3C7F"/>
    <w:rsid w:val="009E40EB"/>
    <w:rsid w:val="009E5196"/>
    <w:rsid w:val="009E7E02"/>
    <w:rsid w:val="009F05E4"/>
    <w:rsid w:val="009F122D"/>
    <w:rsid w:val="009F44F7"/>
    <w:rsid w:val="009F471C"/>
    <w:rsid w:val="009F4ED0"/>
    <w:rsid w:val="009F5303"/>
    <w:rsid w:val="009F75D5"/>
    <w:rsid w:val="00A0114D"/>
    <w:rsid w:val="00A02D0A"/>
    <w:rsid w:val="00A042A4"/>
    <w:rsid w:val="00A05027"/>
    <w:rsid w:val="00A050F5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2434"/>
    <w:rsid w:val="00A3474D"/>
    <w:rsid w:val="00A3495C"/>
    <w:rsid w:val="00A352CA"/>
    <w:rsid w:val="00A3656E"/>
    <w:rsid w:val="00A36853"/>
    <w:rsid w:val="00A370E7"/>
    <w:rsid w:val="00A37308"/>
    <w:rsid w:val="00A42177"/>
    <w:rsid w:val="00A42C49"/>
    <w:rsid w:val="00A437C3"/>
    <w:rsid w:val="00A43F2C"/>
    <w:rsid w:val="00A44BFD"/>
    <w:rsid w:val="00A46CF7"/>
    <w:rsid w:val="00A47BCC"/>
    <w:rsid w:val="00A539EF"/>
    <w:rsid w:val="00A53A7A"/>
    <w:rsid w:val="00A53D75"/>
    <w:rsid w:val="00A54AFD"/>
    <w:rsid w:val="00A578E0"/>
    <w:rsid w:val="00A60735"/>
    <w:rsid w:val="00A60970"/>
    <w:rsid w:val="00A61570"/>
    <w:rsid w:val="00A61A5E"/>
    <w:rsid w:val="00A61B7C"/>
    <w:rsid w:val="00A6330B"/>
    <w:rsid w:val="00A63728"/>
    <w:rsid w:val="00A63E6F"/>
    <w:rsid w:val="00A713BB"/>
    <w:rsid w:val="00A7260F"/>
    <w:rsid w:val="00A767B5"/>
    <w:rsid w:val="00A768BB"/>
    <w:rsid w:val="00A77CCC"/>
    <w:rsid w:val="00A86DED"/>
    <w:rsid w:val="00A87608"/>
    <w:rsid w:val="00A87E04"/>
    <w:rsid w:val="00A901B1"/>
    <w:rsid w:val="00A90947"/>
    <w:rsid w:val="00A916ED"/>
    <w:rsid w:val="00A935B3"/>
    <w:rsid w:val="00A93F4D"/>
    <w:rsid w:val="00A9644D"/>
    <w:rsid w:val="00A96B4D"/>
    <w:rsid w:val="00A97C25"/>
    <w:rsid w:val="00A97D0B"/>
    <w:rsid w:val="00AA105B"/>
    <w:rsid w:val="00AA2C32"/>
    <w:rsid w:val="00AA2D99"/>
    <w:rsid w:val="00AA3C52"/>
    <w:rsid w:val="00AA3FC7"/>
    <w:rsid w:val="00AA4189"/>
    <w:rsid w:val="00AA483F"/>
    <w:rsid w:val="00AA48D3"/>
    <w:rsid w:val="00AA4EC8"/>
    <w:rsid w:val="00AA5889"/>
    <w:rsid w:val="00AB1498"/>
    <w:rsid w:val="00AB369D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85C"/>
    <w:rsid w:val="00AC7BA5"/>
    <w:rsid w:val="00AD319F"/>
    <w:rsid w:val="00AD4B09"/>
    <w:rsid w:val="00AD4F91"/>
    <w:rsid w:val="00AD535F"/>
    <w:rsid w:val="00AD725B"/>
    <w:rsid w:val="00AE0E4C"/>
    <w:rsid w:val="00AE3E60"/>
    <w:rsid w:val="00AE45C5"/>
    <w:rsid w:val="00AE5CD7"/>
    <w:rsid w:val="00AE6154"/>
    <w:rsid w:val="00AE6433"/>
    <w:rsid w:val="00AE6BF4"/>
    <w:rsid w:val="00AE6F31"/>
    <w:rsid w:val="00AF0753"/>
    <w:rsid w:val="00AF1278"/>
    <w:rsid w:val="00AF184A"/>
    <w:rsid w:val="00AF2613"/>
    <w:rsid w:val="00AF364B"/>
    <w:rsid w:val="00AF3F38"/>
    <w:rsid w:val="00AF5789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5EE4"/>
    <w:rsid w:val="00B06B38"/>
    <w:rsid w:val="00B10A3D"/>
    <w:rsid w:val="00B1352C"/>
    <w:rsid w:val="00B13978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A8A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E09"/>
    <w:rsid w:val="00B40F41"/>
    <w:rsid w:val="00B42443"/>
    <w:rsid w:val="00B42E54"/>
    <w:rsid w:val="00B44C66"/>
    <w:rsid w:val="00B45A17"/>
    <w:rsid w:val="00B46458"/>
    <w:rsid w:val="00B47009"/>
    <w:rsid w:val="00B47DE4"/>
    <w:rsid w:val="00B50942"/>
    <w:rsid w:val="00B5290F"/>
    <w:rsid w:val="00B52FDA"/>
    <w:rsid w:val="00B532C9"/>
    <w:rsid w:val="00B537F3"/>
    <w:rsid w:val="00B53A1F"/>
    <w:rsid w:val="00B5514C"/>
    <w:rsid w:val="00B5600D"/>
    <w:rsid w:val="00B560BC"/>
    <w:rsid w:val="00B579DF"/>
    <w:rsid w:val="00B579E0"/>
    <w:rsid w:val="00B57D4B"/>
    <w:rsid w:val="00B603BE"/>
    <w:rsid w:val="00B609DE"/>
    <w:rsid w:val="00B62F8D"/>
    <w:rsid w:val="00B639CE"/>
    <w:rsid w:val="00B63CD9"/>
    <w:rsid w:val="00B63CE5"/>
    <w:rsid w:val="00B643A7"/>
    <w:rsid w:val="00B67D7A"/>
    <w:rsid w:val="00B7379E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279"/>
    <w:rsid w:val="00B90CAD"/>
    <w:rsid w:val="00B91178"/>
    <w:rsid w:val="00B922D3"/>
    <w:rsid w:val="00B923C7"/>
    <w:rsid w:val="00B92E45"/>
    <w:rsid w:val="00B92F50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715A"/>
    <w:rsid w:val="00BC049E"/>
    <w:rsid w:val="00BC3587"/>
    <w:rsid w:val="00BC3D1D"/>
    <w:rsid w:val="00BC6A68"/>
    <w:rsid w:val="00BC6CBF"/>
    <w:rsid w:val="00BD0E28"/>
    <w:rsid w:val="00BD444E"/>
    <w:rsid w:val="00BD4C1C"/>
    <w:rsid w:val="00BD4CA6"/>
    <w:rsid w:val="00BD5A52"/>
    <w:rsid w:val="00BD5E34"/>
    <w:rsid w:val="00BE123B"/>
    <w:rsid w:val="00BE1D22"/>
    <w:rsid w:val="00BE1DCA"/>
    <w:rsid w:val="00BE1F91"/>
    <w:rsid w:val="00BE2F1E"/>
    <w:rsid w:val="00BE644B"/>
    <w:rsid w:val="00BE77BA"/>
    <w:rsid w:val="00BE78AD"/>
    <w:rsid w:val="00BF1238"/>
    <w:rsid w:val="00BF171E"/>
    <w:rsid w:val="00BF68F8"/>
    <w:rsid w:val="00BF6B8D"/>
    <w:rsid w:val="00C03611"/>
    <w:rsid w:val="00C0503B"/>
    <w:rsid w:val="00C078DE"/>
    <w:rsid w:val="00C12873"/>
    <w:rsid w:val="00C1597E"/>
    <w:rsid w:val="00C165C2"/>
    <w:rsid w:val="00C2034A"/>
    <w:rsid w:val="00C21F2E"/>
    <w:rsid w:val="00C23304"/>
    <w:rsid w:val="00C24833"/>
    <w:rsid w:val="00C25425"/>
    <w:rsid w:val="00C260E6"/>
    <w:rsid w:val="00C26A9B"/>
    <w:rsid w:val="00C26D56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7E84"/>
    <w:rsid w:val="00C47FAB"/>
    <w:rsid w:val="00C5014C"/>
    <w:rsid w:val="00C50E7B"/>
    <w:rsid w:val="00C5259A"/>
    <w:rsid w:val="00C5287B"/>
    <w:rsid w:val="00C52DB2"/>
    <w:rsid w:val="00C543D6"/>
    <w:rsid w:val="00C54DC0"/>
    <w:rsid w:val="00C57B41"/>
    <w:rsid w:val="00C602EA"/>
    <w:rsid w:val="00C61733"/>
    <w:rsid w:val="00C619E3"/>
    <w:rsid w:val="00C62342"/>
    <w:rsid w:val="00C6315B"/>
    <w:rsid w:val="00C649F4"/>
    <w:rsid w:val="00C66F7E"/>
    <w:rsid w:val="00C72545"/>
    <w:rsid w:val="00C72E79"/>
    <w:rsid w:val="00C74C45"/>
    <w:rsid w:val="00C767B7"/>
    <w:rsid w:val="00C77854"/>
    <w:rsid w:val="00C77E4C"/>
    <w:rsid w:val="00C80C83"/>
    <w:rsid w:val="00C816C6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A101F"/>
    <w:rsid w:val="00CA1BB6"/>
    <w:rsid w:val="00CA1F90"/>
    <w:rsid w:val="00CA3C63"/>
    <w:rsid w:val="00CA5555"/>
    <w:rsid w:val="00CA583A"/>
    <w:rsid w:val="00CA5C8F"/>
    <w:rsid w:val="00CA5FC6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0BF"/>
    <w:rsid w:val="00CC710F"/>
    <w:rsid w:val="00CC79BB"/>
    <w:rsid w:val="00CC7AC7"/>
    <w:rsid w:val="00CD088E"/>
    <w:rsid w:val="00CD0BDC"/>
    <w:rsid w:val="00CD10F1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491D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27E"/>
    <w:rsid w:val="00D2792D"/>
    <w:rsid w:val="00D279AF"/>
    <w:rsid w:val="00D31F3F"/>
    <w:rsid w:val="00D32B53"/>
    <w:rsid w:val="00D338C2"/>
    <w:rsid w:val="00D33DCA"/>
    <w:rsid w:val="00D349C9"/>
    <w:rsid w:val="00D36858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E0B"/>
    <w:rsid w:val="00D6160D"/>
    <w:rsid w:val="00D627EE"/>
    <w:rsid w:val="00D63375"/>
    <w:rsid w:val="00D64E81"/>
    <w:rsid w:val="00D65367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540F"/>
    <w:rsid w:val="00D86645"/>
    <w:rsid w:val="00D9235A"/>
    <w:rsid w:val="00D933BD"/>
    <w:rsid w:val="00D939EF"/>
    <w:rsid w:val="00D94744"/>
    <w:rsid w:val="00D9497B"/>
    <w:rsid w:val="00D94D2F"/>
    <w:rsid w:val="00D95CDE"/>
    <w:rsid w:val="00D95DB5"/>
    <w:rsid w:val="00D96EA0"/>
    <w:rsid w:val="00DA11AA"/>
    <w:rsid w:val="00DA28E3"/>
    <w:rsid w:val="00DA375E"/>
    <w:rsid w:val="00DA6C32"/>
    <w:rsid w:val="00DA7F0F"/>
    <w:rsid w:val="00DB1809"/>
    <w:rsid w:val="00DB2786"/>
    <w:rsid w:val="00DB48B8"/>
    <w:rsid w:val="00DB4932"/>
    <w:rsid w:val="00DB6F5C"/>
    <w:rsid w:val="00DC2387"/>
    <w:rsid w:val="00DC2DF7"/>
    <w:rsid w:val="00DC3E37"/>
    <w:rsid w:val="00DC4972"/>
    <w:rsid w:val="00DC5A75"/>
    <w:rsid w:val="00DC671C"/>
    <w:rsid w:val="00DD0DED"/>
    <w:rsid w:val="00DD24C2"/>
    <w:rsid w:val="00DD2FCE"/>
    <w:rsid w:val="00DD35A8"/>
    <w:rsid w:val="00DD54AA"/>
    <w:rsid w:val="00DD632C"/>
    <w:rsid w:val="00DE0234"/>
    <w:rsid w:val="00DE1EF0"/>
    <w:rsid w:val="00DE231B"/>
    <w:rsid w:val="00DE2B5D"/>
    <w:rsid w:val="00DE3D35"/>
    <w:rsid w:val="00DE3D83"/>
    <w:rsid w:val="00DE4824"/>
    <w:rsid w:val="00DE6739"/>
    <w:rsid w:val="00DE68AE"/>
    <w:rsid w:val="00DE708B"/>
    <w:rsid w:val="00DF152F"/>
    <w:rsid w:val="00DF5335"/>
    <w:rsid w:val="00DF56E8"/>
    <w:rsid w:val="00DF582D"/>
    <w:rsid w:val="00DF65F9"/>
    <w:rsid w:val="00DF697A"/>
    <w:rsid w:val="00DF7F27"/>
    <w:rsid w:val="00E003C9"/>
    <w:rsid w:val="00E00BE0"/>
    <w:rsid w:val="00E01558"/>
    <w:rsid w:val="00E02316"/>
    <w:rsid w:val="00E02C02"/>
    <w:rsid w:val="00E0318C"/>
    <w:rsid w:val="00E05B36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8A1"/>
    <w:rsid w:val="00E25B38"/>
    <w:rsid w:val="00E27649"/>
    <w:rsid w:val="00E31510"/>
    <w:rsid w:val="00E35199"/>
    <w:rsid w:val="00E35C41"/>
    <w:rsid w:val="00E42725"/>
    <w:rsid w:val="00E42DDC"/>
    <w:rsid w:val="00E43C7E"/>
    <w:rsid w:val="00E442AB"/>
    <w:rsid w:val="00E44BCD"/>
    <w:rsid w:val="00E44FD1"/>
    <w:rsid w:val="00E45064"/>
    <w:rsid w:val="00E4621D"/>
    <w:rsid w:val="00E46800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31B5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31B"/>
    <w:rsid w:val="00EA29CD"/>
    <w:rsid w:val="00EA4028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6F6"/>
    <w:rsid w:val="00ED5F50"/>
    <w:rsid w:val="00ED70FD"/>
    <w:rsid w:val="00EE271B"/>
    <w:rsid w:val="00EE3C17"/>
    <w:rsid w:val="00EE4629"/>
    <w:rsid w:val="00EE5CD7"/>
    <w:rsid w:val="00EE70D8"/>
    <w:rsid w:val="00EE7156"/>
    <w:rsid w:val="00EF0448"/>
    <w:rsid w:val="00EF1EFB"/>
    <w:rsid w:val="00EF2B67"/>
    <w:rsid w:val="00EF3903"/>
    <w:rsid w:val="00EF3FAD"/>
    <w:rsid w:val="00EF6658"/>
    <w:rsid w:val="00F0134C"/>
    <w:rsid w:val="00F016D9"/>
    <w:rsid w:val="00F0175F"/>
    <w:rsid w:val="00F01EF6"/>
    <w:rsid w:val="00F02E4B"/>
    <w:rsid w:val="00F0400D"/>
    <w:rsid w:val="00F05DEF"/>
    <w:rsid w:val="00F078E1"/>
    <w:rsid w:val="00F07AC7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2DD"/>
    <w:rsid w:val="00F46403"/>
    <w:rsid w:val="00F465CB"/>
    <w:rsid w:val="00F47DDD"/>
    <w:rsid w:val="00F47EE4"/>
    <w:rsid w:val="00F50E42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107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1DEC"/>
    <w:rsid w:val="00FA25EA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5EAD"/>
    <w:rsid w:val="00FC728D"/>
    <w:rsid w:val="00FC7C0A"/>
    <w:rsid w:val="00FD18B9"/>
    <w:rsid w:val="00FD5836"/>
    <w:rsid w:val="00FD591A"/>
    <w:rsid w:val="00FD67AA"/>
    <w:rsid w:val="00FD700B"/>
    <w:rsid w:val="00FE109D"/>
    <w:rsid w:val="00FE110B"/>
    <w:rsid w:val="00FE23FE"/>
    <w:rsid w:val="00FE3D43"/>
    <w:rsid w:val="00FE71E7"/>
    <w:rsid w:val="00FF0139"/>
    <w:rsid w:val="00FF0BD4"/>
    <w:rsid w:val="00FF2189"/>
    <w:rsid w:val="00FF23E6"/>
    <w:rsid w:val="00FF2CA1"/>
    <w:rsid w:val="00FF3CB2"/>
    <w:rsid w:val="00FF6006"/>
    <w:rsid w:val="00FF6066"/>
    <w:rsid w:val="00FF677B"/>
    <w:rsid w:val="00FF7741"/>
    <w:rsid w:val="13163331"/>
    <w:rsid w:val="177FF852"/>
    <w:rsid w:val="53FEA752"/>
    <w:rsid w:val="5BA53484"/>
    <w:rsid w:val="6AED78BF"/>
    <w:rsid w:val="77DDD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77FB6"/>
    <w:pPr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styleId="Corpodetexto21" w:customStyle="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styleId="BodyText21" w:customStyle="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hAnsi="Bookman Old Style" w:eastAsia="Times New Roman"/>
      <w:sz w:val="24"/>
      <w:szCs w:val="20"/>
      <w:lang w:val="x-none" w:eastAsia="x-none"/>
    </w:rPr>
  </w:style>
  <w:style w:type="paragraph" w:styleId="TextosemFormatao1" w:customStyle="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hAnsi="Tahoma" w:eastAsia="Times New Roman"/>
      <w:sz w:val="16"/>
      <w:szCs w:val="16"/>
      <w:lang w:val="x-none" w:eastAsia="x-none"/>
    </w:rPr>
  </w:style>
  <w:style w:type="character" w:styleId="TextodebaloChar" w:customStyle="1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styleId="RodapChar" w:customStyle="1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styleId="CharChar2" w:customStyle="1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styleId="label" w:customStyle="1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C082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semiHidden/>
    <w:rsid w:val="002C0827"/>
    <w:rPr>
      <w:rFonts w:ascii="Calibri" w:hAnsi="Calibri" w:eastAsia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semiHidden/>
    <w:rsid w:val="002C0827"/>
    <w:rPr>
      <w:rFonts w:ascii="Calibri" w:hAnsi="Calibri" w:eastAsia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character" w:styleId="TextodenotaderodapChar" w:customStyle="1">
    <w:name w:val="Texto de nota de rodapé Char"/>
    <w:link w:val="Textodenotaderodap"/>
    <w:uiPriority w:val="99"/>
    <w:locked/>
    <w:rsid w:val="00185B2C"/>
    <w:rPr>
      <w:rFonts w:ascii="Calibri" w:hAnsi="Calibri" w:eastAsia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rsid w:val="005E4960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TTULOHOMERO" w:customStyle="1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TTULOHOMEROChar" w:customStyle="1">
    <w:name w:val="TÍTULO HOMERO Char"/>
    <w:basedOn w:val="TtuloChar"/>
    <w:link w:val="TTULOHOMERO"/>
    <w:rsid w:val="005E4960"/>
    <w:rPr>
      <w:rFonts w:ascii="Calibri" w:hAnsi="Calibri" w:eastAsiaTheme="majorEastAsia" w:cstheme="majorBidi"/>
      <w:b/>
      <w:spacing w:val="-10"/>
      <w:kern w:val="28"/>
      <w:sz w:val="28"/>
      <w:szCs w:val="56"/>
      <w:lang w:eastAsia="en-US"/>
    </w:rPr>
  </w:style>
  <w:style w:type="character" w:styleId="SubttuloChar" w:customStyle="1">
    <w:name w:val="Subtítulo Char"/>
    <w:basedOn w:val="Fontepargpadro"/>
    <w:link w:val="Subttulo"/>
    <w:rsid w:val="005E4960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SubttuloHOmero" w:customStyle="1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styleId="CORPOHOMERO" w:customStyle="1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styleId="SubttuloHOmeroChar" w:customStyle="1">
    <w:name w:val="Subtítulo HOmero Char"/>
    <w:basedOn w:val="SubttuloChar"/>
    <w:link w:val="SubttuloHOmero"/>
    <w:rsid w:val="008C482E"/>
    <w:rPr>
      <w:rFonts w:asciiTheme="minorHAnsi" w:hAnsiTheme="minorHAnsi" w:eastAsiaTheme="minorEastAsia" w:cstheme="minorBidi"/>
      <w:color w:val="5A5A5A" w:themeColor="text1" w:themeTint="A5"/>
      <w:spacing w:val="15"/>
      <w:sz w:val="24"/>
      <w:szCs w:val="22"/>
      <w:lang w:eastAsia="en-US"/>
    </w:rPr>
  </w:style>
  <w:style w:type="character" w:styleId="CORPOHOMEROChar" w:customStyle="1">
    <w:name w:val="CORPO HOMERO Char"/>
    <w:basedOn w:val="Fontepargpadro"/>
    <w:link w:val="CORPOHOMERO"/>
    <w:rsid w:val="00E857C6"/>
    <w:rPr>
      <w:rFonts w:ascii="Calibri" w:hAnsi="Calibri" w:eastAsia="Calibri"/>
      <w:sz w:val="23"/>
      <w:szCs w:val="22"/>
      <w:lang w:eastAsia="en-US"/>
    </w:rPr>
  </w:style>
  <w:style w:type="paragraph" w:styleId="SUBTITULOHOMERO2" w:customStyle="1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styleId="SUBTITULOHOMERO2Char" w:customStyle="1">
    <w:name w:val="SUBTITULO HOMERO2 Char"/>
    <w:basedOn w:val="SubttuloHOmeroChar"/>
    <w:link w:val="SUBTITULOHOMERO2"/>
    <w:rsid w:val="00A22B1D"/>
    <w:rPr>
      <w:rFonts w:asciiTheme="minorHAnsi" w:hAnsiTheme="minorHAnsi" w:eastAsiaTheme="minorEastAsia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styleId="Ttulo5Char" w:customStyle="1">
    <w:name w:val="Título 5 Char"/>
    <w:basedOn w:val="Fontepargpadro"/>
    <w:link w:val="Ttulo5"/>
    <w:rsid w:val="00AB1498"/>
    <w:rPr>
      <w:rFonts w:ascii="Calibri" w:hAnsi="Calibri" w:eastAsia="Calibri" w:cs="Calibri"/>
      <w:b/>
      <w:sz w:val="22"/>
      <w:szCs w:val="22"/>
    </w:rPr>
  </w:style>
  <w:style w:type="character" w:styleId="Ttulo6Char" w:customStyle="1">
    <w:name w:val="Título 6 Char"/>
    <w:basedOn w:val="Fontepargpadro"/>
    <w:link w:val="Ttulo6"/>
    <w:rsid w:val="00AB1498"/>
    <w:rPr>
      <w:rFonts w:ascii="Calibri" w:hAnsi="Calibri" w:eastAsia="Calibri" w:cs="Calibri"/>
      <w:b/>
    </w:rPr>
  </w:style>
  <w:style w:type="table" w:styleId="NormalTable0" w:customStyle="1">
    <w:name w:val="Normal Table0"/>
    <w:rsid w:val="00AB1498"/>
    <w:pPr>
      <w:spacing w:after="160" w:line="259" w:lineRule="auto"/>
    </w:pPr>
    <w:rPr>
      <w:rFonts w:ascii="Calibri" w:hAnsi="Calibri" w:eastAsia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10" w:customStyle="1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styleId="fontstyle01" w:customStyle="1">
    <w:name w:val="fontstyle01"/>
    <w:basedOn w:val="Fontepargpadro"/>
    <w:rsid w:val="00AB1498"/>
    <w:rPr>
      <w:rFonts w:hint="default" w:ascii="Calibri" w:hAnsi="Calibri" w:cs="Calibri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styleId="CabealhoChar" w:customStyle="1">
    <w:name w:val="Cabeçalho Char"/>
    <w:basedOn w:val="Fontepargpadro"/>
    <w:link w:val="Cabealho"/>
    <w:rsid w:val="00AB1498"/>
    <w:rPr>
      <w:rFonts w:ascii="Calibri" w:hAnsi="Calibri" w:eastAsia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cb.gov.br/content/estabilidadefinanceira/pix/Regulamento_Pix/XI_Manual_de_resolucao_de_disputa.pdf" TargetMode="External"/><Relationship Id="rId1" Type="http://schemas.openxmlformats.org/officeDocument/2006/relationships/hyperlink" Target="https://www.bcb.gov.br/content/estabilidadefinanceira/pix/Regulamento_Pix/XI_Manual_de_resolucao_de_disput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papel timbrado_47 DPE</ap:Template>
  <ap:Application>Microsoft Word for the web</ap:Application>
  <ap:DocSecurity>0</ap:DocSecurity>
  <ap:ScaleCrop>false</ap:ScaleCrop>
  <ap:Company>Cível na Prática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</dc:title>
  <dc:subject>exoesqueleto da petição inicial</dc:subject>
  <dc:creator>Medeiros;HOMERO</dc:creator>
  <keywords>Cível na Prática</keywords>
  <lastModifiedBy>Larissa Brandão</lastModifiedBy>
  <revision>30</revision>
  <lastPrinted>2020-10-30T02:04:00.0000000Z</lastPrinted>
  <dcterms:created xsi:type="dcterms:W3CDTF">2022-05-17T05:16:00.0000000Z</dcterms:created>
  <dcterms:modified xsi:type="dcterms:W3CDTF">2023-01-11T21:17:00.5977910Z</dcterms:modified>
</coreProperties>
</file>