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e600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e60000" w:val="clear"/>
          <w:rtl w:val="0"/>
        </w:rPr>
        <w:t xml:space="preserve">LINK MATERIAL DE APOIO</w:t>
        <w:br w:type="textWrapping"/>
        <w:br w:type="textWrapping"/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</w:rPr>
      </w:pPr>
      <w:hyperlink r:id="rId6">
        <w:r w:rsidDel="00000000" w:rsidR="00000000" w:rsidRPr="00000000">
          <w:rPr>
            <w:b w:val="1"/>
            <w:color w:val="ffffff"/>
            <w:sz w:val="24"/>
            <w:szCs w:val="24"/>
            <w:u w:val="single"/>
            <w:rtl w:val="0"/>
          </w:rPr>
          <w:t xml:space="preserve">https://docs.google.com/document/d/1S05blLMvgZHoGZuiEKECGlP3GCVuus3dErOIgJ2w0gI/edit?usp=sharing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ffff"/>
          <w:sz w:val="30"/>
          <w:szCs w:val="30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30"/>
          <w:szCs w:val="30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S05blLMvgZHoGZuiEKECGlP3GCVuus3dErOIgJ2w0gI/edit?usp=sharing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