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commentRangeStart w:id="0"/>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 xml:space="preserve">Vara </w:t>
      </w:r>
      <w:proofErr w:type="spellStart"/>
      <w:r w:rsidRPr="00BB3951">
        <w:rPr>
          <w:rFonts w:asciiTheme="minorHAnsi" w:hAnsiTheme="minorHAnsi" w:cstheme="minorHAnsi"/>
          <w:b/>
          <w:sz w:val="24"/>
          <w:szCs w:val="26"/>
          <w:u w:val="single"/>
        </w:rPr>
        <w:t>Xxxxxxx</w:t>
      </w:r>
      <w:proofErr w:type="spellEnd"/>
      <w:r w:rsidRPr="00BB3951">
        <w:rPr>
          <w:rFonts w:asciiTheme="minorHAnsi" w:hAnsiTheme="minorHAnsi" w:cstheme="minorHAnsi"/>
          <w:b/>
          <w:sz w:val="24"/>
          <w:szCs w:val="26"/>
        </w:rPr>
        <w:t xml:space="preserve"> da Comarca de XXXXXXX – MS:</w:t>
      </w:r>
      <w:commentRangeEnd w:id="0"/>
      <w:r w:rsidR="00264A2D">
        <w:rPr>
          <w:rStyle w:val="Refdecomentrio"/>
        </w:rPr>
        <w:commentReference w:id="0"/>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commentRangeStart w:id="1"/>
      <w:r w:rsidRPr="00BB3951">
        <w:rPr>
          <w:rFonts w:asciiTheme="minorHAnsi" w:hAnsiTheme="minorHAnsi" w:cstheme="minorHAnsi"/>
          <w:b/>
          <w:sz w:val="24"/>
          <w:szCs w:val="24"/>
        </w:rPr>
        <w:t>AÇÃO DE CONHECIMENTO</w:t>
      </w:r>
      <w:commentRangeEnd w:id="1"/>
      <w:r w:rsidR="007817B0">
        <w:rPr>
          <w:rStyle w:val="Refdecomentrio"/>
        </w:rPr>
        <w:commentReference w:id="1"/>
      </w:r>
    </w:p>
    <w:p w14:paraId="051BF545" w14:textId="6AC18797"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w:t>
      </w:r>
      <w:r w:rsidR="00EA5337">
        <w:rPr>
          <w:rFonts w:asciiTheme="minorHAnsi" w:hAnsiTheme="minorHAnsi" w:cstheme="minorHAnsi"/>
          <w:b/>
          <w:color w:val="FF0000"/>
          <w:sz w:val="24"/>
          <w:szCs w:val="24"/>
        </w:rPr>
        <w:t xml:space="preserve"> reparação de danos</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Default="6A7D8E57" w:rsidP="00E62E44">
      <w:pPr>
        <w:pStyle w:val="CORPOHOMERO"/>
      </w:pPr>
      <w:r>
        <w:t>em desfavor de</w:t>
      </w:r>
      <w:commentRangeStart w:id="2"/>
      <w:r>
        <w:t xml:space="preserve"> </w:t>
      </w:r>
      <w:r w:rsidRPr="6A7D8E57">
        <w:rPr>
          <w:b/>
          <w:bCs/>
        </w:rPr>
        <w:t>NOME DA INSTITUIÇÃO FINANCEIRA</w:t>
      </w:r>
      <w:r>
        <w:t xml:space="preserve">, pessoa jurídica de direito privado, inscrita no CNPJ nº XX.XXX.XXX/XXXX-XX, com sede na Rua XX, nº XXX, bairro XXX, Cidade-UF, CEP: XX.XXX-XXX, </w:t>
      </w:r>
      <w:hyperlink r:id="rId12">
        <w:r w:rsidRPr="6A7D8E57">
          <w:rPr>
            <w:rStyle w:val="Hyperlink"/>
            <w:rFonts w:asciiTheme="minorHAnsi" w:hAnsiTheme="minorHAnsi" w:cstheme="minorBidi"/>
            <w:color w:val="auto"/>
            <w:sz w:val="24"/>
            <w:szCs w:val="24"/>
          </w:rPr>
          <w:t>xxx@gmail.com</w:t>
        </w:r>
      </w:hyperlink>
      <w:r>
        <w:t>, pelos fatos e fundamentos seguintes.</w:t>
      </w:r>
      <w:commentRangeEnd w:id="2"/>
      <w:r w:rsidR="001E1766">
        <w:commentReference w:id="2"/>
      </w:r>
    </w:p>
    <w:p w14:paraId="4FF65156" w14:textId="77777777" w:rsidR="00B81416" w:rsidRPr="00BB3951" w:rsidRDefault="00B81416" w:rsidP="00E62E44">
      <w:pPr>
        <w:pStyle w:val="CORPOHOMERO"/>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A47803B" w14:textId="7C38D9EC" w:rsidR="00776528" w:rsidRDefault="6470F982" w:rsidP="00626375">
      <w:pPr>
        <w:pStyle w:val="CORPOHOMERO"/>
      </w:pPr>
      <w:r>
        <w:t xml:space="preserve">A parte autora é consumidora dos serviços bancários da parte requerida por meio da conta corrente nº </w:t>
      </w:r>
      <w:proofErr w:type="spellStart"/>
      <w:r>
        <w:t>xxxx</w:t>
      </w:r>
      <w:proofErr w:type="spellEnd"/>
      <w:r>
        <w:t xml:space="preserve">, agência XXXX. No dia ___/___/___, a parte demandante recebeu uma notificação via SMS de realização de uma transferência de R$ X.000,00 (X mil reais) de sua conta </w:t>
      </w:r>
      <w:r>
        <w:lastRenderedPageBreak/>
        <w:t>retromencionada para a chave pix nº XXXX, vinculada à agência XXX, conta XXX, de titularidade de XXXXXXXXXXXX (v. anexo 01).</w:t>
      </w:r>
    </w:p>
    <w:p w14:paraId="528BC907" w14:textId="63D0C968" w:rsidR="009808BD" w:rsidRDefault="009808BD" w:rsidP="00626375">
      <w:pPr>
        <w:pStyle w:val="CORPOHOMERO"/>
      </w:pPr>
      <w:r>
        <w:t>Por desconhecer a referida operação, a parte demandante imediatamente ligou para o SAC da parte demandada (nº XXXXXXXXX)</w:t>
      </w:r>
      <w:r w:rsidR="00BA58FE">
        <w:t xml:space="preserve"> para contestar a operação, </w:t>
      </w:r>
      <w:r w:rsidR="00A30C21">
        <w:t>ocasião em que informou</w:t>
      </w:r>
      <w:r w:rsidR="003354C7">
        <w:t xml:space="preserve"> não </w:t>
      </w:r>
      <w:r w:rsidR="00A30C21">
        <w:t xml:space="preserve">ter </w:t>
      </w:r>
      <w:r w:rsidR="003354C7">
        <w:t>realiz</w:t>
      </w:r>
      <w:r w:rsidR="00A30C21">
        <w:t xml:space="preserve">ado </w:t>
      </w:r>
      <w:r w:rsidR="003354C7">
        <w:t>pix para a pessoa titular da chave descrita no parágrafo anterior</w:t>
      </w:r>
      <w:r w:rsidR="000C21F3">
        <w:t>, bem assim pediu para que o dinheiro fosse bloqueado na conta destinatária até que fosse dirimida a questão da transação fraudulenta apresentada</w:t>
      </w:r>
      <w:r w:rsidR="00E11594">
        <w:t xml:space="preserve"> (protocolo nº XXXXX, data XXX</w:t>
      </w:r>
      <w:r w:rsidR="005431A2">
        <w:t>)</w:t>
      </w:r>
    </w:p>
    <w:p w14:paraId="416CDB69" w14:textId="265ABBF3" w:rsidR="00731393" w:rsidRDefault="00993DC1" w:rsidP="00626375">
      <w:pPr>
        <w:pStyle w:val="CORPOHOMERO"/>
      </w:pPr>
      <w:r>
        <w:t xml:space="preserve">Ato contínuo, a parte demandante registrou ocorrência policial sobre </w:t>
      </w:r>
      <w:r w:rsidR="00F82E63">
        <w:t>a fraude da qual fora vítima e encaminhou a cópia o boletim à instituição demandada</w:t>
      </w:r>
      <w:r w:rsidR="005431A2">
        <w:t xml:space="preserve"> (cf. documentos anexos).</w:t>
      </w:r>
      <w:r w:rsidR="00942791">
        <w:t xml:space="preserve"> </w:t>
      </w:r>
      <w:r w:rsidR="00075EE9">
        <w:t>Entretanto, passados mais de 10 dias da solicitação a instituição demandada não apresentou resposta sobre a solicitação e muito menos restituiu o dinheiro da parte autora.</w:t>
      </w:r>
      <w:r w:rsidR="00942791">
        <w:t xml:space="preserve"> </w:t>
      </w:r>
    </w:p>
    <w:p w14:paraId="6602699E" w14:textId="327EF05D" w:rsidR="00942791" w:rsidRDefault="00370680" w:rsidP="00626375">
      <w:pPr>
        <w:pStyle w:val="CORPOHOMERO"/>
      </w:pPr>
      <w:r>
        <w:t xml:space="preserve">Diante disso, </w:t>
      </w:r>
      <w:r w:rsidR="00074731">
        <w:t xml:space="preserve">a parte demandante </w:t>
      </w:r>
      <w:r>
        <w:t xml:space="preserve">procurou o signatário desta inicial para </w:t>
      </w:r>
      <w:r w:rsidR="00074731">
        <w:t>reaver os seus direitos.</w:t>
      </w:r>
    </w:p>
    <w:p w14:paraId="0A45A3A6" w14:textId="0B7232CF" w:rsidR="00A31CB9" w:rsidRDefault="007D7F74" w:rsidP="00626375">
      <w:pPr>
        <w:pStyle w:val="CORPOHOMERO"/>
      </w:pPr>
      <w:r>
        <w:t>N</w:t>
      </w:r>
      <w:r w:rsidR="00CF4AC9">
        <w:t xml:space="preserve">otificou-se a parte demandada para </w:t>
      </w:r>
      <w:r w:rsidR="003026A0">
        <w:t xml:space="preserve">que esta </w:t>
      </w:r>
      <w:r w:rsidR="00360824">
        <w:t xml:space="preserve">esclarecesse melhor a situação, com a demonstração de como a transação foi realizada </w:t>
      </w:r>
      <w:r w:rsidR="00FE24C4">
        <w:t>(terminal ou aparelho a partir do qual foi realizada</w:t>
      </w:r>
      <w:r w:rsidR="00614F3E">
        <w:t xml:space="preserve">), </w:t>
      </w:r>
      <w:r w:rsidR="003E72CC">
        <w:t>do motivo pelo qual</w:t>
      </w:r>
      <w:r w:rsidR="006920DE">
        <w:t xml:space="preserve"> não foi realizad</w:t>
      </w:r>
      <w:r w:rsidR="00190994">
        <w:t>o</w:t>
      </w:r>
      <w:r w:rsidR="006920DE">
        <w:t xml:space="preserve"> o bloqueio da quantia quando a parte consumidor</w:t>
      </w:r>
      <w:r w:rsidR="00190994">
        <w:t>a</w:t>
      </w:r>
      <w:r w:rsidR="006920DE">
        <w:t xml:space="preserve"> comunicou a situação de fraude</w:t>
      </w:r>
      <w:r w:rsidR="00740172">
        <w:t xml:space="preserve"> ou por ser a transação atípica na conta da parte autora.</w:t>
      </w:r>
      <w:r w:rsidR="006920DE">
        <w:t xml:space="preserve"> </w:t>
      </w:r>
      <w:r w:rsidR="003E72CC">
        <w:t xml:space="preserve">Ainda, pediu-se a restituição dos valores transferidos indevidamente. </w:t>
      </w:r>
    </w:p>
    <w:p w14:paraId="12086BB8" w14:textId="225C535E" w:rsidR="003E72CC" w:rsidRDefault="003E72CC" w:rsidP="00626375">
      <w:pPr>
        <w:pStyle w:val="CORPOHOMERO"/>
      </w:pPr>
      <w:r>
        <w:t>A parte demandada, mesmo com a concessão de prazo, não respondeu à indagação que lhe fora dirigida formalmente.</w:t>
      </w:r>
    </w:p>
    <w:p w14:paraId="3DC23F0E" w14:textId="569F5128" w:rsidR="00522C74" w:rsidRDefault="00092B76" w:rsidP="00597BEB">
      <w:pPr>
        <w:pStyle w:val="CORPOHOMERO"/>
        <w:rPr>
          <w:rFonts w:asciiTheme="minorHAnsi" w:hAnsiTheme="minorHAnsi" w:cstheme="minorHAnsi"/>
          <w:sz w:val="24"/>
          <w:szCs w:val="24"/>
        </w:rPr>
      </w:pPr>
      <w:r w:rsidRPr="00BB3951">
        <w:t>Assim, necessária é a intervenção do Estado-Juiz para</w:t>
      </w:r>
      <w:r w:rsidR="00A23955">
        <w:t xml:space="preserve"> restabelecer o direito da parte autora.</w:t>
      </w:r>
    </w:p>
    <w:p w14:paraId="3828114A" w14:textId="77777777" w:rsidR="001D5600" w:rsidRPr="00BB3951" w:rsidRDefault="001D5600" w:rsidP="000F5A50">
      <w:pPr>
        <w:tabs>
          <w:tab w:val="left" w:pos="2160"/>
        </w:tabs>
        <w:spacing w:after="0" w:line="360" w:lineRule="auto"/>
        <w:jc w:val="both"/>
        <w:rPr>
          <w:rFonts w:asciiTheme="minorHAnsi" w:hAnsiTheme="minorHAnsi" w:cstheme="minorHAnsi"/>
          <w:sz w:val="24"/>
          <w:szCs w:val="24"/>
        </w:rPr>
      </w:pPr>
    </w:p>
    <w:p w14:paraId="5E1DF8FF" w14:textId="08A5870B" w:rsidR="000F5A50" w:rsidRPr="00BB3951" w:rsidRDefault="79A8990C"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79A8990C">
        <w:rPr>
          <w:rFonts w:asciiTheme="minorHAnsi" w:hAnsiTheme="minorHAnsi" w:cstheme="minorBidi"/>
          <w:b/>
          <w:bCs/>
          <w:sz w:val="24"/>
          <w:szCs w:val="24"/>
        </w:rPr>
        <w:t>II – FUNDAMENTOS JURÍDICOS DA DEMANDA</w:t>
      </w:r>
    </w:p>
    <w:p w14:paraId="2AFEC49C" w14:textId="08A9D794" w:rsidR="79A8990C" w:rsidRDefault="79A8990C" w:rsidP="79A8990C">
      <w:pPr>
        <w:pStyle w:val="CORPOHOMERO"/>
      </w:pPr>
    </w:p>
    <w:p w14:paraId="16F08A60" w14:textId="285095A8" w:rsidR="79A8990C" w:rsidRDefault="79A8990C" w:rsidP="79A8990C">
      <w:pPr>
        <w:pStyle w:val="CORPOHOMERO"/>
        <w:rPr>
          <w:b/>
          <w:bCs/>
        </w:rPr>
      </w:pPr>
      <w:r w:rsidRPr="79A8990C">
        <w:rPr>
          <w:b/>
          <w:bCs/>
        </w:rPr>
        <w:t xml:space="preserve">II.1 </w:t>
      </w:r>
      <w:r w:rsidR="005204C0">
        <w:rPr>
          <w:b/>
          <w:bCs/>
        </w:rPr>
        <w:t xml:space="preserve">DA RESPONSABILIDADE </w:t>
      </w:r>
      <w:r w:rsidR="007A2392">
        <w:rPr>
          <w:b/>
          <w:bCs/>
        </w:rPr>
        <w:t>DO FORNECEDOR PELA SEGURANÇA DO CONSUMIDOR NAS TRANSAÇÕES COM O PIX</w:t>
      </w:r>
    </w:p>
    <w:p w14:paraId="57A5FAD6" w14:textId="00F838B4" w:rsidR="79A8990C" w:rsidRDefault="79A8990C" w:rsidP="79A8990C">
      <w:pPr>
        <w:pStyle w:val="CORPOHOMERO"/>
      </w:pPr>
      <w:r>
        <w:t>A relação jurídica sujeita ao Código de Defesa do Consumidor, como no caso em estudo, deve sempre primar pela segurança do consumidor, pois este é um objetivo da Política Nacional da Relação de Consumo (art. 4º, CDC), é um direito básico dos consumidores (art.6º, I, CDC) e, sem dúvidas, um dever do fornecedor de produtos e serviços (art. 12, §1º e 14, §1º do CDC).</w:t>
      </w:r>
      <w:r w:rsidR="00A555EA">
        <w:t xml:space="preserve"> </w:t>
      </w:r>
      <w:r w:rsidR="00A555EA">
        <w:rPr>
          <w:rStyle w:val="Refdenotaderodap"/>
        </w:rPr>
        <w:footnoteReference w:id="2"/>
      </w:r>
    </w:p>
    <w:p w14:paraId="2779E71F" w14:textId="7DB50490" w:rsidR="79A8990C" w:rsidRDefault="79A8990C" w:rsidP="79A8990C">
      <w:pPr>
        <w:pStyle w:val="CORPOHOMERO"/>
      </w:pPr>
      <w:r>
        <w:t>Do mesmo modo, o Conselho Monetário Nacional fixa que as instituições financeiras deverão, na contratação de operações e na prestação de serviços deverão assegurar ao consumidor a integridade, a confiabilidade, a segurança e a legitimidade das operações e serviços (Resolução CMN Nº 3.694/2009).</w:t>
      </w:r>
      <w:r w:rsidR="004B3A22" w:rsidRPr="004B3A22">
        <w:rPr>
          <w:rStyle w:val="Refdenotaderodap"/>
        </w:rPr>
        <w:t xml:space="preserve"> </w:t>
      </w:r>
      <w:r w:rsidR="004B3A22">
        <w:rPr>
          <w:rStyle w:val="Refdenotaderodap"/>
        </w:rPr>
        <w:footnoteReference w:id="3"/>
      </w:r>
    </w:p>
    <w:p w14:paraId="0D1D62FA" w14:textId="62D75B35" w:rsidR="79A8990C" w:rsidRDefault="79A8990C" w:rsidP="79A8990C">
      <w:pPr>
        <w:pStyle w:val="CORPOHOMERO"/>
      </w:pPr>
      <w:r>
        <w:t>A inobservância desse direito/dever de segurança do consumidor impõe a responsabilidade objetiva do fornecedor, e no caso das Instituições financeiras a questão já está sedimentada no Superior Tribunal de Justiça, senão veja-se: “</w:t>
      </w:r>
      <w:r w:rsidRPr="005F71C4">
        <w:rPr>
          <w:b/>
          <w:bCs/>
        </w:rPr>
        <w:t>ENUNCIADO 479 - STJ: As instituições financeiras respondem objetivamente pelos danos gerados por fortuito interno relativo a fraudes e delitos praticados por terceiros no âmbito de operações bancárias</w:t>
      </w:r>
      <w:r>
        <w:t>.”</w:t>
      </w:r>
    </w:p>
    <w:p w14:paraId="66BDF983" w14:textId="3F7A8618" w:rsidR="79A8990C" w:rsidRDefault="79A8990C" w:rsidP="79A8990C">
      <w:pPr>
        <w:pStyle w:val="CORPOHOMERO"/>
      </w:pPr>
      <w:r>
        <w:t xml:space="preserve">Como dito no tópico I desta inicial, </w:t>
      </w:r>
      <w:r w:rsidRPr="008C2F5F">
        <w:rPr>
          <w:u w:val="single"/>
        </w:rPr>
        <w:t>a parte demandante não realizou as transações PIX questionadas nesta demanda</w:t>
      </w:r>
      <w:r>
        <w:t xml:space="preserve">, assim como </w:t>
      </w:r>
      <w:r w:rsidRPr="00E37221">
        <w:rPr>
          <w:u w:val="single"/>
        </w:rPr>
        <w:t>não forneceu a senha</w:t>
      </w:r>
      <w:r>
        <w:t xml:space="preserve"> de sua conta bancária para que terceiros realizassem as operações.</w:t>
      </w:r>
    </w:p>
    <w:p w14:paraId="5626C228" w14:textId="668E68D0" w:rsidR="79A8990C" w:rsidRDefault="79A8990C" w:rsidP="79A8990C">
      <w:pPr>
        <w:pStyle w:val="CORPOHOMERO"/>
      </w:pPr>
      <w:r>
        <w:t>O que houve no caso foi uma verdadeira falha de segurança no sistema da parte demandada, a qual possibilitou que terceiros realizassem as operações em nome da parte demandante sem a sua autorização, expressa ou tácita.</w:t>
      </w:r>
    </w:p>
    <w:p w14:paraId="140A2C56" w14:textId="6D6B74A6" w:rsidR="00823F59" w:rsidRDefault="79A8990C" w:rsidP="00823F59">
      <w:pPr>
        <w:pStyle w:val="CORPOHOMERO"/>
      </w:pPr>
      <w:r>
        <w:t xml:space="preserve">Essa situação é um verdadeiro fato de serviço, nos moldes do art. 14, </w:t>
      </w:r>
      <w:r w:rsidRPr="79A8990C">
        <w:rPr>
          <w:i/>
          <w:iCs/>
        </w:rPr>
        <w:t xml:space="preserve">caput </w:t>
      </w:r>
      <w:r w:rsidRPr="79A8990C">
        <w:t xml:space="preserve">e §1º do CDC. </w:t>
      </w:r>
      <w:r w:rsidR="00E37221">
        <w:t xml:space="preserve">Inclusive o </w:t>
      </w:r>
      <w:r w:rsidR="00823F59">
        <w:t>Tribunal de Justiça de São Paulo firmou o entendimento sumular:</w:t>
      </w:r>
    </w:p>
    <w:p w14:paraId="6553AD77" w14:textId="77777777" w:rsidR="00823F59" w:rsidRPr="00455B77" w:rsidRDefault="00823F59" w:rsidP="00823F59">
      <w:pPr>
        <w:pStyle w:val="CORPOHOMERO"/>
        <w:ind w:left="1134" w:firstLine="0"/>
        <w:rPr>
          <w:sz w:val="19"/>
          <w:szCs w:val="18"/>
        </w:rPr>
      </w:pPr>
      <w:r w:rsidRPr="00455B77">
        <w:rPr>
          <w:sz w:val="19"/>
          <w:szCs w:val="18"/>
        </w:rPr>
        <w:t>Enunciado 14: "Na utilização do PIX, havendo prática de delito ou fraude por terceiros, em caso de fortuito interno, a instituição financeira responde pelas indenizações por danos materiais e morais quando evidenciada a falha na prestação de serviços, falhas na segurança, bem como desrespeito ao perfil do correntista aplicáveis as Súmulas 297 e 479, bem como a tese relativa ao tema repetitivo 466, todas do STJ."</w:t>
      </w:r>
    </w:p>
    <w:p w14:paraId="0F8D8202" w14:textId="0F3DCF25" w:rsidR="79A8990C" w:rsidRDefault="6A7D8E57" w:rsidP="79A8990C">
      <w:pPr>
        <w:pStyle w:val="CORPOHOMERO"/>
      </w:pPr>
      <w:r>
        <w:t xml:space="preserve">Destaca-se que </w:t>
      </w:r>
      <w:r w:rsidRPr="6A7D8E57">
        <w:rPr>
          <w:b/>
          <w:bCs/>
        </w:rPr>
        <w:t>não há se falar em ônus do consumidor em produzir provas negativas</w:t>
      </w:r>
      <w:r>
        <w:t xml:space="preserve"> de que não realizou a transação, porque aqui incide a </w:t>
      </w:r>
      <w:r w:rsidRPr="6A7D8E57">
        <w:rPr>
          <w:u w:val="single"/>
        </w:rPr>
        <w:t>inversão legal do ônus probatório,</w:t>
      </w:r>
      <w:r>
        <w:t xml:space="preserve"> no sentido de que o fornecedor somente poderá ter sua responsabilidade excluída quando demonstrar alguma das situações do §3º do art. 14 do CDC.</w:t>
      </w:r>
    </w:p>
    <w:p w14:paraId="7F47DB0D" w14:textId="2E12EB16" w:rsidR="79A8990C" w:rsidRDefault="79A8990C" w:rsidP="79A8990C">
      <w:pPr>
        <w:pStyle w:val="CORPOHOMERO"/>
      </w:pPr>
      <w:r w:rsidRPr="79A8990C">
        <w:t>Sobre esse ônus probatório em caso idêntico ao presente, cristalino é o seguinte julgado do TJSP:</w:t>
      </w:r>
    </w:p>
    <w:p w14:paraId="2D82F767" w14:textId="7DAF310A" w:rsidR="79A8990C" w:rsidRDefault="00F50F9F" w:rsidP="79A8990C">
      <w:pPr>
        <w:pStyle w:val="CORPOHOMERO"/>
        <w:ind w:left="1080" w:firstLine="0"/>
        <w:rPr>
          <w:sz w:val="19"/>
          <w:szCs w:val="19"/>
        </w:rPr>
      </w:pPr>
      <w:r>
        <w:rPr>
          <w:rFonts w:cs="Calibri"/>
          <w:b/>
          <w:bCs/>
          <w:color w:val="000000" w:themeColor="text1"/>
          <w:sz w:val="19"/>
          <w:szCs w:val="19"/>
        </w:rPr>
        <w:t>[...]</w:t>
      </w:r>
      <w:r w:rsidR="00133EEF" w:rsidRPr="00F50F9F">
        <w:rPr>
          <w:rFonts w:cs="Calibri"/>
          <w:b/>
          <w:bCs/>
          <w:color w:val="000000" w:themeColor="text1"/>
          <w:sz w:val="19"/>
          <w:szCs w:val="19"/>
        </w:rPr>
        <w:t>Banco réu que não logrou demonstrar a legitimidade do lançamento questionado, ônus que lhe incumbia, nos termos dos arts. 373, II, do atual CPC e 6º, VIII, do CDC</w:t>
      </w:r>
      <w:r w:rsidR="00133EEF" w:rsidRPr="00133EEF">
        <w:rPr>
          <w:rFonts w:cs="Calibri"/>
          <w:color w:val="000000" w:themeColor="text1"/>
          <w:sz w:val="19"/>
          <w:szCs w:val="19"/>
        </w:rPr>
        <w:t>. Responsabilidade do banco réu caracterizada. Pretensa exclusão da responsabilidade em razão de suposto fato de terceiro que encontra óbice nos termos da Súmula nº 479 do STJ. M</w:t>
      </w:r>
      <w:r w:rsidR="00133EEF" w:rsidRPr="00F50F9F">
        <w:rPr>
          <w:rFonts w:cs="Calibri"/>
          <w:b/>
          <w:bCs/>
          <w:color w:val="000000" w:themeColor="text1"/>
          <w:sz w:val="19"/>
          <w:szCs w:val="19"/>
        </w:rPr>
        <w:t>antidos o Decreto de inexigibilidade da transação e a restituição do valor debitado em conta corrente da autora em virtude da malfadada transação. Responsabilidade civil. Dano moral.</w:t>
      </w:r>
      <w:r w:rsidR="00133EEF" w:rsidRPr="00133EEF">
        <w:rPr>
          <w:rFonts w:cs="Calibri"/>
          <w:color w:val="000000" w:themeColor="text1"/>
          <w:sz w:val="19"/>
          <w:szCs w:val="19"/>
        </w:rPr>
        <w:t xml:space="preserve"> Débito fraudulento ocorrido na conta corrente de titularidade da autora que, por si só, não configura dano moral puro. Inicial e razões recursais que não revelaram desdobramento que representasse abalo ao crédito, à imagem ou à honra da autora. Danos morais não admitidos. Rejeição do pedido indenizatório por danos morais. Sentença de procedência parcial da ação que deve persistir. Apelos da autora e do banco réu desprovidos. (TJSP; AC 1004688-23.2021.8.26.0011; Ac. 16312167; São Paulo; Vigésima Terceira Câmara de Direito Privado; Rel. Des. José Marcos Marrone; Julg. 07/12/2022; DJESP 15/12/2022; Pág. 2486)</w:t>
      </w:r>
    </w:p>
    <w:p w14:paraId="566ED775" w14:textId="2EC70672" w:rsidR="79A8990C" w:rsidRDefault="007A2392" w:rsidP="79A8990C">
      <w:pPr>
        <w:pStyle w:val="CORPOHOMERO"/>
      </w:pPr>
      <w:r>
        <w:t xml:space="preserve">Como será demonstrado nos tópicos seguintes, a responsabilidade da parte demanda deriva de </w:t>
      </w:r>
      <w:r w:rsidR="00162675">
        <w:t>sua omissão na implementação dos mecanismos legais de segurança dos usuários do PIX, o que acabou por lesar a parte demandante.</w:t>
      </w:r>
    </w:p>
    <w:p w14:paraId="43B2C865" w14:textId="2EEE888D" w:rsidR="79A8990C" w:rsidRDefault="79A8990C" w:rsidP="79A8990C">
      <w:pPr>
        <w:pStyle w:val="CORPOHOMERO"/>
      </w:pPr>
    </w:p>
    <w:p w14:paraId="24D2312A" w14:textId="7F4B72FA" w:rsidR="79A8990C" w:rsidRDefault="79A8990C" w:rsidP="79A8990C">
      <w:pPr>
        <w:pStyle w:val="CORPOHOMERO"/>
        <w:rPr>
          <w:b/>
          <w:bCs/>
        </w:rPr>
      </w:pPr>
      <w:r w:rsidRPr="79A8990C">
        <w:rPr>
          <w:b/>
          <w:bCs/>
        </w:rPr>
        <w:t xml:space="preserve">II.2 </w:t>
      </w:r>
      <w:r w:rsidR="00162675" w:rsidRPr="00162675">
        <w:rPr>
          <w:b/>
          <w:bCs/>
        </w:rPr>
        <w:t>DEVER DE SEGURANÇA E DE REJEIÇÃO DOS PAGAMENTOS CASOS DE FRAUDES</w:t>
      </w:r>
      <w:r w:rsidRPr="79A8990C">
        <w:rPr>
          <w:b/>
          <w:bCs/>
        </w:rPr>
        <w:t>:</w:t>
      </w:r>
    </w:p>
    <w:p w14:paraId="78471D07" w14:textId="18D7281C" w:rsidR="00B0662D" w:rsidRDefault="009A6F24" w:rsidP="00B0662D">
      <w:pPr>
        <w:pStyle w:val="CORPOHOMERO"/>
      </w:pPr>
      <w:r>
        <w:t xml:space="preserve">Em se tratando de transações bancárias via PIX, o </w:t>
      </w:r>
      <w:r w:rsidR="001604C5" w:rsidRPr="00A611C3">
        <w:rPr>
          <w:u w:val="single"/>
        </w:rPr>
        <w:t xml:space="preserve">Banco Central do Brasil </w:t>
      </w:r>
      <w:r w:rsidR="006A022F" w:rsidRPr="00A611C3">
        <w:rPr>
          <w:u w:val="single"/>
        </w:rPr>
        <w:t>fixou</w:t>
      </w:r>
      <w:r w:rsidR="006A022F">
        <w:t xml:space="preserve"> na </w:t>
      </w:r>
      <w:r w:rsidR="006A022F" w:rsidRPr="006A022F">
        <w:t xml:space="preserve">Resolução BCB </w:t>
      </w:r>
      <w:r w:rsidR="006A022F">
        <w:t>n</w:t>
      </w:r>
      <w:r w:rsidR="006A022F" w:rsidRPr="006A022F">
        <w:t>º 1, de 12 de agosto de 2020</w:t>
      </w:r>
      <w:r w:rsidR="00673D95">
        <w:t>,</w:t>
      </w:r>
      <w:r w:rsidR="000B7397">
        <w:t xml:space="preserve"> </w:t>
      </w:r>
      <w:r w:rsidR="000B7397" w:rsidRPr="00A611C3">
        <w:rPr>
          <w:u w:val="single"/>
        </w:rPr>
        <w:t xml:space="preserve">um dever expresso de as instituições financeiras promoverem </w:t>
      </w:r>
      <w:r w:rsidR="009C7A17" w:rsidRPr="00A611C3">
        <w:rPr>
          <w:u w:val="single"/>
        </w:rPr>
        <w:t>medidas de segurança para se evitar a prática de fraudes e outros crimes</w:t>
      </w:r>
      <w:r w:rsidR="009C7A17">
        <w:t xml:space="preserve"> neste meio de pagamento.</w:t>
      </w:r>
      <w:r w:rsidR="00B0662D">
        <w:t xml:space="preserve"> </w:t>
      </w:r>
    </w:p>
    <w:p w14:paraId="56917525" w14:textId="6B8EF4E0" w:rsidR="00B0662D" w:rsidRDefault="79A8990C" w:rsidP="00B0662D">
      <w:pPr>
        <w:pStyle w:val="CORPOHOMERO"/>
      </w:pPr>
      <w:r>
        <w:t>Explica-se.</w:t>
      </w:r>
    </w:p>
    <w:p w14:paraId="525D8BA9" w14:textId="328AD686" w:rsidR="00B0662D" w:rsidRDefault="79A8990C" w:rsidP="00B0662D">
      <w:pPr>
        <w:pStyle w:val="CORPOHOMERO"/>
      </w:pPr>
      <w:r>
        <w:t xml:space="preserve">A autorização de transação no sistema PIX somente deve ser dada pela instituição financeira depois que ela, entre outras providências, </w:t>
      </w:r>
      <w:r w:rsidRPr="002A42BC">
        <w:rPr>
          <w:i/>
          <w:iCs/>
        </w:rPr>
        <w:t>“realizar as devidas verificações de segurança”</w:t>
      </w:r>
      <w:r>
        <w:t xml:space="preserve"> (</w:t>
      </w:r>
      <w:r w:rsidR="00BA79EC">
        <w:t xml:space="preserve">art. 32, II c/c </w:t>
      </w:r>
      <w:r>
        <w:t>art. 36, Res. BCB nº 1/2020)</w:t>
      </w:r>
      <w:r w:rsidR="00C37883">
        <w:t xml:space="preserve"> dentro do que o Banco Central do Brasil chama de motor antifraude</w:t>
      </w:r>
      <w:r w:rsidR="00C37883">
        <w:rPr>
          <w:rStyle w:val="Refdenotaderodap"/>
        </w:rPr>
        <w:footnoteReference w:id="4"/>
      </w:r>
      <w:r w:rsidR="00C37883">
        <w:t>.</w:t>
      </w:r>
    </w:p>
    <w:p w14:paraId="6245B7DE" w14:textId="449F2B7A" w:rsidR="00162675" w:rsidRDefault="00C64DDC" w:rsidP="00B0662D">
      <w:pPr>
        <w:pStyle w:val="CORPOHOMERO"/>
      </w:pPr>
      <w:r>
        <w:t xml:space="preserve">Para melhor verificar a situação de suspeita de fraude, a parte demandada pode ampliar o prazo de liquidação do pagamento via PIX </w:t>
      </w:r>
      <w:r w:rsidR="00285F92">
        <w:t>(em regra:</w:t>
      </w:r>
      <w:r w:rsidR="007623ED">
        <w:t xml:space="preserve"> quarenta segundos</w:t>
      </w:r>
      <w:r w:rsidR="00285F92">
        <w:t>)</w:t>
      </w:r>
      <w:r w:rsidR="007623ED">
        <w:t xml:space="preserve"> </w:t>
      </w:r>
      <w:r w:rsidR="002367CB">
        <w:t>para 30 minutos ou 60 minutos, a depender do dia e horário da transação.</w:t>
      </w:r>
      <w:r w:rsidR="0046000D" w:rsidRPr="0046000D">
        <w:rPr>
          <w:rStyle w:val="Refdenotaderodap"/>
        </w:rPr>
        <w:t xml:space="preserve"> </w:t>
      </w:r>
      <w:r w:rsidR="0046000D">
        <w:rPr>
          <w:rStyle w:val="Refdenotaderodap"/>
        </w:rPr>
        <w:footnoteReference w:id="5"/>
      </w:r>
      <w:r w:rsidR="00162675">
        <w:t xml:space="preserve"> </w:t>
      </w:r>
      <w:commentRangeStart w:id="3"/>
      <w:r w:rsidR="00162675">
        <w:t xml:space="preserve">No entanto, isso não foi realizado no caso concreto. </w:t>
      </w:r>
      <w:commentRangeEnd w:id="3"/>
      <w:r w:rsidR="00162675">
        <w:rPr>
          <w:rStyle w:val="Refdecomentrio"/>
        </w:rPr>
        <w:commentReference w:id="3"/>
      </w:r>
    </w:p>
    <w:p w14:paraId="5875E0E9" w14:textId="7936462B" w:rsidR="00B0662D" w:rsidRDefault="00285F92" w:rsidP="00B0662D">
      <w:pPr>
        <w:pStyle w:val="CORPOHOMERO"/>
      </w:pPr>
      <w:r>
        <w:t>E havendo</w:t>
      </w:r>
      <w:r w:rsidR="002D6894">
        <w:t xml:space="preserve"> fundada</w:t>
      </w:r>
      <w:r>
        <w:t xml:space="preserve"> suspeita de fraude, </w:t>
      </w:r>
      <w:r w:rsidR="002D6894">
        <w:t xml:space="preserve">incide sobre o participante do pix </w:t>
      </w:r>
      <w:r w:rsidR="00B0662D">
        <w:t xml:space="preserve">o </w:t>
      </w:r>
      <w:r w:rsidR="00B0662D">
        <w:rPr>
          <w:b/>
          <w:bCs/>
        </w:rPr>
        <w:t>dever de</w:t>
      </w:r>
      <w:r w:rsidR="00B0662D" w:rsidRPr="0057319E">
        <w:rPr>
          <w:b/>
          <w:bCs/>
        </w:rPr>
        <w:t xml:space="preserve"> rejeitar o pagamento</w:t>
      </w:r>
      <w:r w:rsidR="00B0662D">
        <w:t xml:space="preserve"> (art. 38, II</w:t>
      </w:r>
      <w:r w:rsidR="00B0662D">
        <w:rPr>
          <w:rStyle w:val="Refdenotaderodap"/>
        </w:rPr>
        <w:footnoteReference w:id="6"/>
      </w:r>
      <w:r w:rsidR="00B0662D">
        <w:t>, art. 38-A</w:t>
      </w:r>
      <w:r w:rsidR="00B0662D">
        <w:rPr>
          <w:rStyle w:val="Refdenotaderodap"/>
        </w:rPr>
        <w:footnoteReference w:id="7"/>
      </w:r>
      <w:r w:rsidR="00B0662D">
        <w:t xml:space="preserve"> e art. 39, I</w:t>
      </w:r>
      <w:r w:rsidR="00B0662D">
        <w:rPr>
          <w:rStyle w:val="Refdenotaderodap"/>
        </w:rPr>
        <w:footnoteReference w:id="8"/>
      </w:r>
      <w:r w:rsidR="00B0662D">
        <w:t xml:space="preserve">, Resolução </w:t>
      </w:r>
      <w:r w:rsidR="001A67CF">
        <w:t>BACEN</w:t>
      </w:r>
      <w:r w:rsidR="00B0662D">
        <w:t xml:space="preserve"> nº 1/2020)</w:t>
      </w:r>
      <w:r w:rsidR="002D6894">
        <w:t xml:space="preserve">, ou seja, </w:t>
      </w:r>
      <w:r w:rsidR="00C01208">
        <w:t xml:space="preserve">a operação não </w:t>
      </w:r>
      <w:r w:rsidR="00162675">
        <w:t>poderá ser</w:t>
      </w:r>
      <w:r w:rsidR="00C01208">
        <w:t xml:space="preserve"> concluída e o dinheiro não será liberado para o destinatário indicado na transação.</w:t>
      </w:r>
    </w:p>
    <w:p w14:paraId="34921A40" w14:textId="49D7C436" w:rsidR="00C94BB7" w:rsidRDefault="003E5E8B" w:rsidP="00C94BB7">
      <w:pPr>
        <w:pStyle w:val="CORPOHOMERO"/>
      </w:pPr>
      <w:r>
        <w:t xml:space="preserve">Não bastasse isso, </w:t>
      </w:r>
      <w:r w:rsidR="6A7D8E57">
        <w:t xml:space="preserve">as instituições financeiras </w:t>
      </w:r>
      <w:r w:rsidR="00162675" w:rsidRPr="00162675">
        <w:t>têm</w:t>
      </w:r>
      <w:r w:rsidRPr="00162675">
        <w:t xml:space="preserve"> o dever de</w:t>
      </w:r>
      <w:r w:rsidR="6A7D8E57" w:rsidRPr="00162675">
        <w:t xml:space="preserve"> realizar o chamado</w:t>
      </w:r>
      <w:r w:rsidR="6A7D8E57">
        <w:t xml:space="preserve"> </w:t>
      </w:r>
      <w:r w:rsidR="6A7D8E57" w:rsidRPr="6A7D8E57">
        <w:rPr>
          <w:b/>
          <w:bCs/>
        </w:rPr>
        <w:t>bloqueio cautelar</w:t>
      </w:r>
      <w:r w:rsidR="6A7D8E57">
        <w:t xml:space="preserve"> dos valores quando vislumbrar fraude, </w:t>
      </w:r>
      <w:r>
        <w:t xml:space="preserve">o que deve ser feito a partir </w:t>
      </w:r>
      <w:r w:rsidR="6A7D8E57">
        <w:t>dos seguintes elementos fixados no art. 39-B da normativa do BACEN:</w:t>
      </w:r>
    </w:p>
    <w:p w14:paraId="6405CDCF" w14:textId="77777777" w:rsidR="00C94BB7" w:rsidRPr="00A405DA" w:rsidRDefault="00C94BB7" w:rsidP="00172E80">
      <w:pPr>
        <w:pStyle w:val="CORPOHOMERO"/>
        <w:ind w:left="1134" w:firstLine="0"/>
        <w:rPr>
          <w:sz w:val="19"/>
          <w:szCs w:val="18"/>
        </w:rPr>
      </w:pPr>
      <w:r w:rsidRPr="00A405DA">
        <w:rPr>
          <w:sz w:val="19"/>
          <w:szCs w:val="18"/>
        </w:rPr>
        <w:t xml:space="preserve">I - a </w:t>
      </w:r>
      <w:r w:rsidRPr="00566CE7">
        <w:rPr>
          <w:sz w:val="19"/>
          <w:szCs w:val="18"/>
          <w:u w:val="single"/>
        </w:rPr>
        <w:t>quantidade de notificações</w:t>
      </w:r>
      <w:r w:rsidRPr="00A405DA">
        <w:rPr>
          <w:sz w:val="19"/>
          <w:szCs w:val="18"/>
        </w:rPr>
        <w:t xml:space="preserve"> de infração vinculadas ao usuário recebedor, à sua chave Pix e ao número da sua conta transacional; (Incluído, a partir de 28/9/2021, pela Resolução BCB nº 147, de 28/9/2021, produzindo efeitos a partir de 16/11/2021.)</w:t>
      </w:r>
    </w:p>
    <w:p w14:paraId="4DB55FC1" w14:textId="77777777" w:rsidR="00C94BB7" w:rsidRPr="00A405DA" w:rsidRDefault="00C94BB7" w:rsidP="00172E80">
      <w:pPr>
        <w:pStyle w:val="CORPOHOMERO"/>
        <w:ind w:left="1134" w:firstLine="0"/>
        <w:rPr>
          <w:sz w:val="19"/>
          <w:szCs w:val="18"/>
        </w:rPr>
      </w:pPr>
      <w:r w:rsidRPr="00A405DA">
        <w:rPr>
          <w:sz w:val="19"/>
          <w:szCs w:val="18"/>
        </w:rPr>
        <w:t xml:space="preserve">II - o </w:t>
      </w:r>
      <w:r w:rsidRPr="00566CE7">
        <w:rPr>
          <w:sz w:val="19"/>
          <w:szCs w:val="18"/>
          <w:u w:val="single"/>
        </w:rPr>
        <w:t>tempo decorrido</w:t>
      </w:r>
      <w:r w:rsidRPr="00A405DA">
        <w:rPr>
          <w:sz w:val="19"/>
          <w:szCs w:val="18"/>
        </w:rPr>
        <w:t xml:space="preserve"> desde a abertura da conta transacional pelo usuário recebedor; (Incluído, a partir de 28/9/2021, pela Resolução BCB nº 147, de 28/9/2021, produzindo efeitos a partir de 16/11/2021.)</w:t>
      </w:r>
    </w:p>
    <w:p w14:paraId="42275BFC" w14:textId="77777777" w:rsidR="00C94BB7" w:rsidRPr="00A405DA" w:rsidRDefault="00C94BB7" w:rsidP="00172E80">
      <w:pPr>
        <w:pStyle w:val="CORPOHOMERO"/>
        <w:ind w:left="1134" w:firstLine="0"/>
        <w:rPr>
          <w:sz w:val="19"/>
          <w:szCs w:val="18"/>
        </w:rPr>
      </w:pPr>
      <w:r w:rsidRPr="00A405DA">
        <w:rPr>
          <w:sz w:val="19"/>
          <w:szCs w:val="18"/>
        </w:rPr>
        <w:t xml:space="preserve">III - o </w:t>
      </w:r>
      <w:r w:rsidRPr="00566CE7">
        <w:rPr>
          <w:sz w:val="19"/>
          <w:szCs w:val="18"/>
          <w:u w:val="single"/>
        </w:rPr>
        <w:t>horário e o dia</w:t>
      </w:r>
      <w:r w:rsidRPr="00A405DA">
        <w:rPr>
          <w:sz w:val="19"/>
          <w:szCs w:val="18"/>
        </w:rPr>
        <w:t xml:space="preserve"> da realização da transação; (Incluído, a partir de 28/9/2021, pela Resolução BCB nº 147, de 28/9/2021, produzindo efeitos a partir de 16/11/2021.)</w:t>
      </w:r>
    </w:p>
    <w:p w14:paraId="7B00A976" w14:textId="77777777" w:rsidR="00C94BB7" w:rsidRPr="00A405DA" w:rsidRDefault="00C94BB7" w:rsidP="00172E80">
      <w:pPr>
        <w:pStyle w:val="CORPOHOMERO"/>
        <w:ind w:left="1134" w:firstLine="0"/>
        <w:rPr>
          <w:sz w:val="19"/>
          <w:szCs w:val="18"/>
        </w:rPr>
      </w:pPr>
      <w:r w:rsidRPr="00A405DA">
        <w:rPr>
          <w:sz w:val="19"/>
          <w:szCs w:val="18"/>
        </w:rPr>
        <w:t xml:space="preserve">IV - o </w:t>
      </w:r>
      <w:r w:rsidRPr="00566CE7">
        <w:rPr>
          <w:sz w:val="19"/>
          <w:szCs w:val="18"/>
          <w:u w:val="single"/>
        </w:rPr>
        <w:t>perfil do usuário pagador</w:t>
      </w:r>
      <w:r w:rsidRPr="00A405DA">
        <w:rPr>
          <w:sz w:val="19"/>
          <w:szCs w:val="18"/>
        </w:rPr>
        <w:t>, inclusive em relação à recorrência de transações entre os usuários; e (Incluído, a partir de 28/9/2021, pela Resolução BCB nº 147, de 28/9/2021, produzindo efeitos a partir de 16/11/2021.)</w:t>
      </w:r>
    </w:p>
    <w:p w14:paraId="637208AE" w14:textId="77777777" w:rsidR="00C94BB7" w:rsidRPr="00A405DA" w:rsidRDefault="00C94BB7" w:rsidP="00172E80">
      <w:pPr>
        <w:pStyle w:val="CORPOHOMERO"/>
        <w:ind w:left="1134" w:firstLine="0"/>
        <w:rPr>
          <w:sz w:val="19"/>
          <w:szCs w:val="18"/>
        </w:rPr>
      </w:pPr>
      <w:r w:rsidRPr="00A405DA">
        <w:rPr>
          <w:sz w:val="19"/>
          <w:szCs w:val="18"/>
        </w:rPr>
        <w:t xml:space="preserve">V - outros </w:t>
      </w:r>
      <w:r w:rsidRPr="00566CE7">
        <w:rPr>
          <w:sz w:val="19"/>
          <w:szCs w:val="18"/>
          <w:u w:val="single"/>
        </w:rPr>
        <w:t>fatores</w:t>
      </w:r>
      <w:r w:rsidRPr="00A405DA">
        <w:rPr>
          <w:sz w:val="19"/>
          <w:szCs w:val="18"/>
        </w:rPr>
        <w:t>, a critério de cada participante. (Incluído, a partir de 28/9/2021, pela Resolução BCB nº 147, de 28/9/2021, produzindo efeitos a partir de 16/11/2021.)</w:t>
      </w:r>
    </w:p>
    <w:p w14:paraId="58E92BE7" w14:textId="29B4F8F4" w:rsidR="00360EC1" w:rsidRDefault="00172E80" w:rsidP="00360EC1">
      <w:pPr>
        <w:pStyle w:val="CORPOHOMERO"/>
      </w:pPr>
      <w:r>
        <w:t xml:space="preserve">No caso presente, </w:t>
      </w:r>
      <w:r w:rsidRPr="003E5E8B">
        <w:rPr>
          <w:b/>
          <w:bCs/>
        </w:rPr>
        <w:t>tem-se que a parte demandada agiu de modo completamente negli</w:t>
      </w:r>
      <w:r w:rsidR="00A40D85" w:rsidRPr="003E5E8B">
        <w:rPr>
          <w:b/>
          <w:bCs/>
        </w:rPr>
        <w:t>gente com a situação</w:t>
      </w:r>
      <w:r w:rsidR="00A40D85">
        <w:t>, porque não adotou nenhuma medida preventiva para evitar a fraude praticada em desfavor da parte autora.</w:t>
      </w:r>
    </w:p>
    <w:p w14:paraId="121EEBE1" w14:textId="076FD0F8" w:rsidR="001B6955" w:rsidRDefault="6A7D8E57" w:rsidP="00360EC1">
      <w:pPr>
        <w:pStyle w:val="CORPOHOMERO"/>
      </w:pPr>
      <w:r>
        <w:t xml:space="preserve">A partir das diretrizes legais retromencionadas, é de se concluir que </w:t>
      </w:r>
      <w:r w:rsidR="008A2A3C">
        <w:rPr>
          <w:u w:val="single"/>
        </w:rPr>
        <w:t>as demandadas tinham</w:t>
      </w:r>
      <w:r w:rsidRPr="6A7D8E57">
        <w:rPr>
          <w:u w:val="single"/>
        </w:rPr>
        <w:t xml:space="preserve"> elementos suficientes para verificar que as transações direcionadas para a chave pix mencionada no tópico dos fatos decorreram de uma fraude,</w:t>
      </w:r>
      <w:r>
        <w:t xml:space="preserve"> isto é, não foram realizadas pela parte demandante. </w:t>
      </w:r>
    </w:p>
    <w:p w14:paraId="5F3B9035" w14:textId="77777777" w:rsidR="00EE4B0F" w:rsidRDefault="79A8990C" w:rsidP="00EE4B0F">
      <w:pPr>
        <w:pStyle w:val="CORPOHOMERO"/>
      </w:pPr>
      <w:commentRangeStart w:id="4"/>
      <w:r w:rsidRPr="79A8990C">
        <w:rPr>
          <w:b/>
          <w:bCs/>
        </w:rPr>
        <w:t>A um</w:t>
      </w:r>
      <w:r>
        <w:t xml:space="preserve">, a transação questionada foi realizada em dia não útil (sábado). </w:t>
      </w:r>
      <w:r w:rsidRPr="79A8990C">
        <w:rPr>
          <w:b/>
          <w:bCs/>
          <w:color w:val="0D0D0D" w:themeColor="text1" w:themeTint="F2"/>
        </w:rPr>
        <w:t>A dois</w:t>
      </w:r>
      <w:r w:rsidRPr="79A8990C">
        <w:rPr>
          <w:color w:val="0D0D0D" w:themeColor="text1" w:themeTint="F2"/>
        </w:rPr>
        <w:t xml:space="preserve">, </w:t>
      </w:r>
      <w:r>
        <w:t xml:space="preserve">a parte consumidora nunca realizou um pix ou outra transferência eletrônica com valores próximos aos que foram realizados no caso concreto.  A </w:t>
      </w:r>
      <w:r w:rsidRPr="79A8990C">
        <w:rPr>
          <w:b/>
          <w:bCs/>
        </w:rPr>
        <w:t>três</w:t>
      </w:r>
      <w:r>
        <w:t>, a conta de destino do pix foi aberta faz pouquíssimo tempo.</w:t>
      </w:r>
      <w:commentRangeEnd w:id="4"/>
      <w:r w:rsidR="00F43159">
        <w:rPr>
          <w:rStyle w:val="Refdecomentrio"/>
        </w:rPr>
        <w:commentReference w:id="4"/>
      </w:r>
    </w:p>
    <w:p w14:paraId="55BD84BE" w14:textId="641BE694" w:rsidR="00AB0CED" w:rsidRDefault="00EE4B0F" w:rsidP="000303C5">
      <w:pPr>
        <w:pStyle w:val="CORPOHOMERO"/>
      </w:pPr>
      <w:r>
        <w:t xml:space="preserve">Então, como a transação aqui questionada é verdadeiramente atípica para o perfil da parte demandante é de concluir que houve </w:t>
      </w:r>
      <w:r w:rsidR="00AB0CED">
        <w:t xml:space="preserve">violação do dever de segurança por parte da demandada. Logo, deverá responder pelos prejuízos </w:t>
      </w:r>
      <w:r w:rsidR="000303C5">
        <w:t xml:space="preserve">materiais </w:t>
      </w:r>
      <w:r w:rsidR="00AB0CED">
        <w:t xml:space="preserve">que causou </w:t>
      </w:r>
      <w:r w:rsidR="000303C5">
        <w:t>à parte demandante, qual seja, o valor de R$ XXXX,XXX (POR EXTENSO).</w:t>
      </w:r>
    </w:p>
    <w:p w14:paraId="1852D23D" w14:textId="77777777" w:rsidR="00AB0CED" w:rsidRPr="00EE4B0F" w:rsidRDefault="00AB0CED" w:rsidP="00EE4B0F">
      <w:pPr>
        <w:pStyle w:val="CORPOHOMERO"/>
      </w:pPr>
    </w:p>
    <w:p w14:paraId="1A4DCE95" w14:textId="77777777" w:rsidR="00295F7D" w:rsidRDefault="00295F7D" w:rsidP="00360EC1">
      <w:pPr>
        <w:pStyle w:val="CORPOHOMERO"/>
      </w:pPr>
    </w:p>
    <w:p w14:paraId="2FBF7BCE" w14:textId="77777777" w:rsidR="00657C15" w:rsidRDefault="00657C15" w:rsidP="00360EC1">
      <w:pPr>
        <w:pStyle w:val="CORPOHOMERO"/>
      </w:pPr>
    </w:p>
    <w:p w14:paraId="312E2146" w14:textId="5E061496" w:rsidR="000303C5" w:rsidRDefault="000303C5" w:rsidP="000303C5">
      <w:pPr>
        <w:pStyle w:val="CORPOHOMERO"/>
        <w:rPr>
          <w:b/>
          <w:bCs/>
        </w:rPr>
      </w:pPr>
      <w:r w:rsidRPr="79A8990C">
        <w:rPr>
          <w:b/>
          <w:bCs/>
        </w:rPr>
        <w:t>II.</w:t>
      </w:r>
      <w:r>
        <w:rPr>
          <w:b/>
          <w:bCs/>
        </w:rPr>
        <w:t>3</w:t>
      </w:r>
      <w:r w:rsidRPr="79A8990C">
        <w:rPr>
          <w:b/>
          <w:bCs/>
        </w:rPr>
        <w:t xml:space="preserve"> </w:t>
      </w:r>
      <w:r w:rsidRPr="000303C5">
        <w:rPr>
          <w:b/>
          <w:bCs/>
        </w:rPr>
        <w:t xml:space="preserve">DA OMISSÃO NA REALIZAÇÃO DO MECANISMO ESPECIAL DE </w:t>
      </w:r>
      <w:commentRangeStart w:id="5"/>
      <w:r w:rsidRPr="000303C5">
        <w:rPr>
          <w:b/>
          <w:bCs/>
        </w:rPr>
        <w:t>DEVOLUÇÃO</w:t>
      </w:r>
      <w:commentRangeEnd w:id="5"/>
      <w:r w:rsidR="00CB67C6">
        <w:rPr>
          <w:rStyle w:val="Refdecomentrio"/>
        </w:rPr>
        <w:commentReference w:id="5"/>
      </w:r>
    </w:p>
    <w:p w14:paraId="77A38BFB" w14:textId="77777777" w:rsidR="00295F7D" w:rsidRDefault="00295F7D" w:rsidP="00360EC1">
      <w:pPr>
        <w:pStyle w:val="CORPOHOMERO"/>
      </w:pPr>
    </w:p>
    <w:p w14:paraId="0B071462" w14:textId="2A0ACE2C" w:rsidR="005F0B3F" w:rsidRDefault="6A7D8E57" w:rsidP="00360EC1">
      <w:pPr>
        <w:pStyle w:val="CORPOHOMERO"/>
      </w:pPr>
      <w:r>
        <w:t xml:space="preserve">Mesmo que não houvesse esse dever legal de </w:t>
      </w:r>
      <w:r w:rsidRPr="6A7D8E57">
        <w:rPr>
          <w:b/>
          <w:bCs/>
        </w:rPr>
        <w:t>prevenir de ofício</w:t>
      </w:r>
      <w:r>
        <w:t xml:space="preserve"> as fraudes, </w:t>
      </w:r>
      <w:r w:rsidRPr="6A7D8E57">
        <w:rPr>
          <w:u w:val="single"/>
        </w:rPr>
        <w:t>c</w:t>
      </w:r>
      <w:r>
        <w:t>ompreende-se que</w:t>
      </w:r>
      <w:r w:rsidRPr="6A7D8E57">
        <w:rPr>
          <w:u w:val="single"/>
        </w:rPr>
        <w:t xml:space="preserve"> houve grave omissão da parte demanda</w:t>
      </w:r>
      <w:r w:rsidR="001524D3">
        <w:rPr>
          <w:u w:val="single"/>
        </w:rPr>
        <w:t>da</w:t>
      </w:r>
      <w:r w:rsidRPr="6A7D8E57">
        <w:rPr>
          <w:u w:val="single"/>
        </w:rPr>
        <w:t xml:space="preserve"> no seu dever legal de</w:t>
      </w:r>
      <w:r w:rsidR="001524D3">
        <w:rPr>
          <w:u w:val="single"/>
        </w:rPr>
        <w:t xml:space="preserve"> implementar </w:t>
      </w:r>
      <w:r w:rsidR="002D0035">
        <w:rPr>
          <w:u w:val="single"/>
        </w:rPr>
        <w:t xml:space="preserve">de modo eficiente </w:t>
      </w:r>
      <w:r w:rsidRPr="6A7D8E57">
        <w:rPr>
          <w:u w:val="single"/>
        </w:rPr>
        <w:t>o procedimento do Mecanismo Especial de Devolução</w:t>
      </w:r>
      <w:r w:rsidR="00220B7E">
        <w:t xml:space="preserve"> </w:t>
      </w:r>
      <w:r>
        <w:t>(art. 41-B e seguintes c/c art. 78-F/78-J, Resolução BCB n° 1 de 12/8/2020).</w:t>
      </w:r>
    </w:p>
    <w:p w14:paraId="43991362" w14:textId="5E4579C6" w:rsidR="00F21FEC" w:rsidRDefault="00FF20ED" w:rsidP="00360EC1">
      <w:pPr>
        <w:pStyle w:val="CORPOHOMERO"/>
      </w:pPr>
      <w:r>
        <w:t>Com a</w:t>
      </w:r>
      <w:r w:rsidR="000A0B12">
        <w:t xml:space="preserve"> contestação da transação PIX objeto desta ação</w:t>
      </w:r>
      <w:r>
        <w:t xml:space="preserve"> pela parte demandante (v. comprovante anexo)</w:t>
      </w:r>
      <w:r w:rsidR="000A0B12">
        <w:t xml:space="preserve">, a parte demandada tinha o dever legal </w:t>
      </w:r>
      <w:r w:rsidR="00220B7E">
        <w:t xml:space="preserve">de fazer uma notificação de infração com pedido de devolução do dinheiro no </w:t>
      </w:r>
      <w:r w:rsidR="00220B7E" w:rsidRPr="00CB67C6">
        <w:t xml:space="preserve">Diretório de Identificadores de Contas Transacionais </w:t>
      </w:r>
      <w:r w:rsidR="00220B7E">
        <w:t xml:space="preserve">- </w:t>
      </w:r>
      <w:r w:rsidR="00220B7E" w:rsidRPr="00CB67C6">
        <w:t>DICT</w:t>
      </w:r>
    </w:p>
    <w:p w14:paraId="45353C39" w14:textId="5A833EC6" w:rsidR="00706837" w:rsidRDefault="00706837" w:rsidP="00360EC1">
      <w:pPr>
        <w:pStyle w:val="CORPOHOMERO"/>
      </w:pPr>
      <w:r>
        <w:t>Entretanto, as provas anexas demonstram que a parte demandada</w:t>
      </w:r>
      <w:r w:rsidR="00EF3A33">
        <w:t xml:space="preserve"> </w:t>
      </w:r>
      <w:commentRangeStart w:id="6"/>
      <w:commentRangeStart w:id="7"/>
      <w:r w:rsidR="00EF3A33">
        <w:t>_____</w:t>
      </w:r>
      <w:commentRangeEnd w:id="6"/>
      <w:r w:rsidR="00EF3A33">
        <w:rPr>
          <w:rStyle w:val="Refdecomentrio"/>
        </w:rPr>
        <w:commentReference w:id="6"/>
      </w:r>
      <w:commentRangeEnd w:id="7"/>
      <w:r w:rsidR="00B4678A">
        <w:rPr>
          <w:rStyle w:val="Refdecomentrio"/>
        </w:rPr>
        <w:commentReference w:id="7"/>
      </w:r>
      <w:r>
        <w:t xml:space="preserve"> </w:t>
      </w:r>
      <w:r w:rsidR="00EF3A33">
        <w:t>.</w:t>
      </w:r>
    </w:p>
    <w:p w14:paraId="76E37CC8" w14:textId="77777777" w:rsidR="00B4678A" w:rsidRPr="00B4678A" w:rsidRDefault="00B4678A" w:rsidP="00B4678A">
      <w:pPr>
        <w:pStyle w:val="CORPOHOMERO"/>
        <w:rPr>
          <w:color w:val="FF0000"/>
        </w:rPr>
      </w:pPr>
      <w:r w:rsidRPr="00B4678A">
        <w:rPr>
          <w:color w:val="FF0000"/>
        </w:rPr>
        <w:t>A) se recusou a realizar o MED;</w:t>
      </w:r>
    </w:p>
    <w:p w14:paraId="1036F640" w14:textId="77777777" w:rsidR="00B4678A" w:rsidRPr="00B4678A" w:rsidRDefault="00B4678A" w:rsidP="00B4678A">
      <w:pPr>
        <w:pStyle w:val="CORPOHOMERO"/>
        <w:rPr>
          <w:color w:val="FF0000"/>
        </w:rPr>
      </w:pPr>
      <w:r w:rsidRPr="00B4678A">
        <w:rPr>
          <w:color w:val="FF0000"/>
        </w:rPr>
        <w:t>B) realizou a notificação de infração, mas não fez o pedido de devolução;</w:t>
      </w:r>
    </w:p>
    <w:p w14:paraId="62BF8EAD" w14:textId="2791B6D0" w:rsidR="00B4678A" w:rsidRPr="00B4678A" w:rsidRDefault="00B4678A" w:rsidP="00B4678A">
      <w:pPr>
        <w:pStyle w:val="CORPOHOMERO"/>
        <w:rPr>
          <w:color w:val="FF0000"/>
        </w:rPr>
      </w:pPr>
      <w:r w:rsidRPr="00B4678A">
        <w:rPr>
          <w:color w:val="FF0000"/>
        </w:rPr>
        <w:t>C) não solicitou a realização de múltiplos bloqueios na conta do recebedor.</w:t>
      </w:r>
    </w:p>
    <w:p w14:paraId="0C2D9AF5" w14:textId="1C9C3877" w:rsidR="00A30C44" w:rsidRDefault="003D508C" w:rsidP="00360EC1">
      <w:pPr>
        <w:pStyle w:val="CORPOHOMERO"/>
      </w:pPr>
      <w:r>
        <w:t xml:space="preserve">Essa conduta da parte demandada </w:t>
      </w:r>
      <w:r w:rsidR="00273D93">
        <w:t xml:space="preserve">impediu a parte demandante de reaver o seu dinheiro. E isso era plenamente possível a partir dos bloqueios que o banco recebedor poderia fazer, a pedido da parte demandada, </w:t>
      </w:r>
      <w:r w:rsidR="009C02F1">
        <w:t>dentro do procedimento do mecanismo especial de devolução</w:t>
      </w:r>
      <w:r w:rsidR="001A5FA7">
        <w:t xml:space="preserve"> (v. art. 41-D, parágrafo único, da Resolução BCB nº 1/2020).</w:t>
      </w:r>
    </w:p>
    <w:p w14:paraId="3BEADDC7" w14:textId="77777777" w:rsidR="0088335E" w:rsidRDefault="0060015E" w:rsidP="00360EC1">
      <w:pPr>
        <w:pStyle w:val="CORPOHOMERO"/>
      </w:pPr>
      <w:r>
        <w:t>Por conseguinte, deve ser aplicada a teoria da perda uma chance</w:t>
      </w:r>
      <w:r w:rsidR="00444527">
        <w:t>, que é amplamente aceita pelo Superior Tribunal de Justiça</w:t>
      </w:r>
      <w:r w:rsidR="00444527">
        <w:rPr>
          <w:rStyle w:val="Refdenotaderodap"/>
        </w:rPr>
        <w:footnoteReference w:id="9"/>
      </w:r>
      <w:r w:rsidR="0072707F">
        <w:t xml:space="preserve">, porque </w:t>
      </w:r>
      <w:r w:rsidR="00A70470">
        <w:t>era viável e provável o bloqueio de valores na conta do usuário recebedor se a parte demandada tivesse realizado adequadamente o MED.</w:t>
      </w:r>
    </w:p>
    <w:p w14:paraId="5FB835A7" w14:textId="1A68A767" w:rsidR="00B07302" w:rsidRDefault="79A8990C" w:rsidP="00360EC1">
      <w:pPr>
        <w:pStyle w:val="CORPOHOMERO"/>
      </w:pPr>
      <w:r>
        <w:t>Dessa forma, é induvidosa a responsabilidade da parte demandada, haja vista não ter respeitado o direito à segurança do consumidor no uso da sua conta bancária e do instrumento de pagamento PIX.</w:t>
      </w:r>
    </w:p>
    <w:p w14:paraId="149C7BF1" w14:textId="61B28DA7" w:rsidR="79A8990C" w:rsidRDefault="79A8990C" w:rsidP="79A8990C">
      <w:pPr>
        <w:pStyle w:val="CORPOHOMERO"/>
      </w:pPr>
      <w:r>
        <w:t>Portanto, deve ser responsabilizada pelo prejuízo material sofrido pela parte autora.</w:t>
      </w:r>
    </w:p>
    <w:p w14:paraId="38E4FC35" w14:textId="4EF9EAE8" w:rsidR="79A8990C" w:rsidRDefault="79A8990C" w:rsidP="79A8990C">
      <w:pPr>
        <w:pStyle w:val="CORPOHOMERO"/>
      </w:pPr>
    </w:p>
    <w:p w14:paraId="05CA1067" w14:textId="245CF77F" w:rsidR="008426E3" w:rsidRPr="00BB3951" w:rsidRDefault="79A8990C" w:rsidP="79A8990C">
      <w:pPr>
        <w:tabs>
          <w:tab w:val="left" w:pos="2160"/>
        </w:tabs>
        <w:spacing w:after="0" w:line="360" w:lineRule="auto"/>
        <w:ind w:firstLine="1080"/>
        <w:jc w:val="both"/>
        <w:rPr>
          <w:rFonts w:asciiTheme="minorHAnsi" w:hAnsiTheme="minorHAnsi" w:cstheme="minorBidi"/>
          <w:b/>
          <w:bCs/>
          <w:sz w:val="24"/>
          <w:szCs w:val="24"/>
          <w:u w:val="single"/>
        </w:rPr>
      </w:pPr>
      <w:r w:rsidRPr="79A8990C">
        <w:rPr>
          <w:rFonts w:asciiTheme="minorHAnsi" w:hAnsiTheme="minorHAnsi" w:cstheme="minorBidi"/>
          <w:b/>
          <w:bCs/>
          <w:sz w:val="24"/>
          <w:szCs w:val="24"/>
          <w:u w:val="single"/>
        </w:rPr>
        <w:t xml:space="preserve">II. </w:t>
      </w:r>
      <w:r w:rsidR="0088335E">
        <w:rPr>
          <w:rFonts w:asciiTheme="minorHAnsi" w:hAnsiTheme="minorHAnsi" w:cstheme="minorBidi"/>
          <w:b/>
          <w:bCs/>
          <w:sz w:val="24"/>
          <w:szCs w:val="24"/>
          <w:u w:val="single"/>
        </w:rPr>
        <w:t>4</w:t>
      </w:r>
      <w:r w:rsidRPr="79A8990C">
        <w:rPr>
          <w:rFonts w:asciiTheme="minorHAnsi" w:hAnsiTheme="minorHAnsi" w:cstheme="minorBidi"/>
          <w:b/>
          <w:bCs/>
          <w:sz w:val="24"/>
          <w:szCs w:val="24"/>
          <w:u w:val="single"/>
        </w:rPr>
        <w:t>. DO DEVER DE REPARAR OS DANOS EXTRAPATRIMONIAIS</w:t>
      </w:r>
    </w:p>
    <w:p w14:paraId="33E3EC3A" w14:textId="77777777" w:rsidR="008426E3" w:rsidRDefault="008426E3" w:rsidP="008426E3">
      <w:pPr>
        <w:pStyle w:val="CORPOHOMERO"/>
      </w:pPr>
    </w:p>
    <w:p w14:paraId="49EA385F" w14:textId="77777777" w:rsidR="008426E3" w:rsidRPr="00075A0F" w:rsidRDefault="008426E3" w:rsidP="008426E3">
      <w:pPr>
        <w:pStyle w:val="CORPOHOMERO"/>
        <w:rPr>
          <w:rFonts w:asciiTheme="minorHAnsi" w:hAnsiTheme="minorHAnsi" w:cstheme="minorHAnsi"/>
          <w:b/>
          <w:bCs/>
          <w:sz w:val="24"/>
          <w:szCs w:val="24"/>
        </w:rPr>
      </w:pPr>
      <w:r w:rsidRPr="00B03B6A">
        <w:t>A Lei 8.078/90 expressamente prevê como direito básico do consumidor a efetiva reparação dos patrimoniais e morais (art. 6º, VI)</w:t>
      </w:r>
      <w:r>
        <w:t xml:space="preserve">, o qual é aferido a partir da análise dos requisitos seguintes: </w:t>
      </w:r>
      <w:r w:rsidRPr="00075A0F">
        <w:rPr>
          <w:rFonts w:asciiTheme="minorHAnsi" w:hAnsiTheme="minorHAnsi" w:cstheme="minorHAnsi"/>
          <w:b/>
          <w:bCs/>
          <w:sz w:val="24"/>
          <w:szCs w:val="24"/>
        </w:rPr>
        <w:t>a) conduta ilícita; b) resultado danoso; c) nexo de causalidade entre ambos.</w:t>
      </w:r>
    </w:p>
    <w:p w14:paraId="39818368" w14:textId="094F6485" w:rsidR="008426E3" w:rsidRDefault="79A8990C" w:rsidP="008426E3">
      <w:pPr>
        <w:pStyle w:val="CORPOHOMERO"/>
      </w:pPr>
      <w:r>
        <w:t>Como se trata de um fato na prestação do serviço, que acabou por transbordar do serviço para atingir o consumidor em sua moral, aplica-se o disposto no art. 14 do CDC.</w:t>
      </w:r>
    </w:p>
    <w:p w14:paraId="0259E80C" w14:textId="63EB7C44" w:rsidR="79A8990C" w:rsidRDefault="6A7D8E57" w:rsidP="79A8990C">
      <w:pPr>
        <w:pStyle w:val="CORPOHOMERO"/>
      </w:pPr>
      <w:r>
        <w:t xml:space="preserve">O </w:t>
      </w:r>
      <w:r w:rsidRPr="6A7D8E57">
        <w:rPr>
          <w:u w:val="single"/>
        </w:rPr>
        <w:t>ilícito</w:t>
      </w:r>
      <w:r>
        <w:t xml:space="preserve"> aqui consiste na </w:t>
      </w:r>
      <w:r w:rsidRPr="6A7D8E57">
        <w:rPr>
          <w:b/>
          <w:bCs/>
        </w:rPr>
        <w:t>violação do dever de segurança</w:t>
      </w:r>
      <w:r>
        <w:t xml:space="preserve"> que relação bancária deve proporcionar aos seus clientes, como já bem especificado nos tópicos anteriores. A falta de segurança nos sistemas da parte demandada ensejou a privação, pela parte demandante, do acesso ao seu dinheiro que é empregado para sustento pessoal e da família (cf. Documentos anexos).</w:t>
      </w:r>
    </w:p>
    <w:p w14:paraId="343E6F85" w14:textId="4ECCC1A0" w:rsidR="79A8990C" w:rsidRDefault="6A7D8E57" w:rsidP="79A8990C">
      <w:pPr>
        <w:pStyle w:val="CORPOHOMERO"/>
      </w:pPr>
      <w:r>
        <w:t xml:space="preserve">Com isso, </w:t>
      </w:r>
      <w:commentRangeStart w:id="8"/>
      <w:r>
        <w:t>a parte demandante não conseguiu honrar os seus compromissos mensais, vindo a cair em mora em diversos contratos, o que prejudicará sobremaneira a sua classificação perante o sistema de scoring, assim como seu grau de endividamento perante o sistema bancário (v. extrato do SCR).</w:t>
      </w:r>
      <w:commentRangeEnd w:id="8"/>
      <w:r w:rsidR="79A8990C">
        <w:commentReference w:id="8"/>
      </w:r>
    </w:p>
    <w:p w14:paraId="2E658E71" w14:textId="2BB15DD0" w:rsidR="79A8990C" w:rsidRDefault="79A8990C" w:rsidP="79A8990C">
      <w:pPr>
        <w:pStyle w:val="CORPOHOMERO"/>
      </w:pPr>
      <w:r>
        <w:t>Isso é uma clara violação dos atributos da personalidade da parte demandante, como o seu bom nome, sua imagem e sua intimidade, na medida em que perante a sua família não conseguiu fazer frente às despesas domésticas (v. Anexos)</w:t>
      </w:r>
    </w:p>
    <w:p w14:paraId="19A8DA71" w14:textId="2A606591" w:rsidR="008426E3" w:rsidRPr="00B81049" w:rsidRDefault="79A8990C" w:rsidP="79A8990C">
      <w:pPr>
        <w:pStyle w:val="CORPOHOMERO"/>
        <w:spacing w:after="0"/>
      </w:pPr>
      <w:r>
        <w:t>Por fim, o nexo é evidente, pois somente houve o prejuízo extrapatrimonial à autora diante da conduta da parte demandada de violar todo o sistema normativo legal e infralegal que fixa o dever de segurança na prestação dos serviços bancários.</w:t>
      </w:r>
    </w:p>
    <w:p w14:paraId="7DD0D054" w14:textId="77777777" w:rsidR="008426E3" w:rsidRDefault="008426E3" w:rsidP="008426E3">
      <w:pPr>
        <w:pStyle w:val="CORPOHOMERO"/>
      </w:pPr>
      <w:r w:rsidRPr="00B81049">
        <w:t xml:space="preserve">De outro lado, também se aplica ao presente caso a </w:t>
      </w:r>
      <w:r w:rsidRPr="00B81049">
        <w:rPr>
          <w:u w:val="single"/>
        </w:rPr>
        <w:t>responsabilidade por desvio produtivo do consumidor</w:t>
      </w:r>
      <w:r w:rsidRPr="00B81049">
        <w:t xml:space="preserve">, como se passa a demonstrar. </w:t>
      </w:r>
    </w:p>
    <w:p w14:paraId="4ED517F5" w14:textId="61E571C5" w:rsidR="008426E3" w:rsidRDefault="79A8990C" w:rsidP="79A8990C">
      <w:pPr>
        <w:pStyle w:val="CORPOHOMERO"/>
        <w:rPr>
          <w:rFonts w:asciiTheme="minorHAnsi" w:hAnsiTheme="minorHAnsi" w:cstheme="minorBidi"/>
          <w:sz w:val="24"/>
          <w:szCs w:val="24"/>
          <w:u w:val="single"/>
        </w:rPr>
      </w:pPr>
      <w:r w:rsidRPr="79A8990C">
        <w:rPr>
          <w:rFonts w:asciiTheme="minorHAnsi" w:hAnsiTheme="minorHAnsi" w:cstheme="minorBidi"/>
          <w:sz w:val="24"/>
          <w:szCs w:val="24"/>
        </w:rPr>
        <w:t xml:space="preserve">Há, sem dúvida, um </w:t>
      </w:r>
      <w:r w:rsidRPr="79A8990C">
        <w:rPr>
          <w:rFonts w:asciiTheme="minorHAnsi" w:hAnsiTheme="minorHAnsi" w:cstheme="minorBidi"/>
          <w:b/>
          <w:bCs/>
          <w:sz w:val="24"/>
          <w:szCs w:val="24"/>
        </w:rPr>
        <w:t>grave problema na relação de consumo</w:t>
      </w:r>
      <w:r w:rsidRPr="79A8990C">
        <w:rPr>
          <w:rFonts w:asciiTheme="minorHAnsi" w:hAnsiTheme="minorHAnsi" w:cstheme="minorBidi"/>
          <w:sz w:val="24"/>
          <w:szCs w:val="24"/>
        </w:rPr>
        <w:t xml:space="preserve"> (atraso injustificado na solução do defeito na prestação do serviço) </w:t>
      </w:r>
      <w:r w:rsidRPr="79A8990C">
        <w:rPr>
          <w:rFonts w:asciiTheme="minorHAnsi" w:hAnsiTheme="minorHAnsi" w:cstheme="minorBidi"/>
          <w:sz w:val="24"/>
          <w:szCs w:val="24"/>
          <w:u w:val="single"/>
        </w:rPr>
        <w:t>do qual o fornecedor abusivamente se esquiva de resolver.</w:t>
      </w:r>
    </w:p>
    <w:p w14:paraId="6004EC24" w14:textId="061B84D7" w:rsidR="008426E3" w:rsidRDefault="79A8990C"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A parte demandante buscou solucionar a questão pela via extrajudicial, com mais de uma tentativa.  No entanto, a demandada insistiu em continuar com a postura de negar a existência de fraude e se recusou a empregar as tecnologias existentes no sistema PIX para reaver o dinheiro da parte demandante. Muita energia e tempo foram despendidos para alcançar a solução consensual do caso, o que não é compatível com boa-fé.</w:t>
      </w:r>
    </w:p>
    <w:p w14:paraId="4311D908" w14:textId="77777777" w:rsidR="008426E3" w:rsidRDefault="008426E3"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A parte</w:t>
      </w:r>
      <w:r w:rsidRPr="79A8990C">
        <w:rPr>
          <w:rFonts w:asciiTheme="minorHAnsi" w:hAnsiTheme="minorHAnsi" w:cstheme="minorBidi"/>
          <w:sz w:val="24"/>
          <w:szCs w:val="24"/>
          <w:u w:val="single"/>
        </w:rPr>
        <w:t xml:space="preserve"> Reclamada deixou de observar o seu dever de prevenção</w:t>
      </w:r>
      <w:r w:rsidRPr="79A8990C">
        <w:rPr>
          <w:rStyle w:val="Refdenotaderodap"/>
          <w:rFonts w:asciiTheme="minorHAnsi" w:hAnsiTheme="minorHAnsi" w:cstheme="minorBidi"/>
          <w:sz w:val="24"/>
          <w:szCs w:val="24"/>
        </w:rPr>
        <w:footnoteReference w:id="10"/>
      </w:r>
      <w:r w:rsidRPr="79A8990C">
        <w:rPr>
          <w:rFonts w:asciiTheme="minorHAnsi" w:hAnsiTheme="minorHAnsi" w:cstheme="minorBidi"/>
          <w:sz w:val="24"/>
          <w:szCs w:val="24"/>
        </w:rPr>
        <w:t xml:space="preserve"> de danos ao consumidor (art. 6º, VI, CDC), na medida em que não preveniu a fraude no seu sistema, como também não agiu para a solução do problema de consumo que lhe fora apresentando, mesmo sabendo que é um dever seu promover o bloqueio cautelar de transações fraudulentas no pix.</w:t>
      </w:r>
    </w:p>
    <w:p w14:paraId="1EBFD7A2" w14:textId="77777777" w:rsidR="008426E3" w:rsidRDefault="008426E3" w:rsidP="008426E3">
      <w:pPr>
        <w:pStyle w:val="CORPOHOMERO"/>
        <w:rPr>
          <w:rFonts w:asciiTheme="minorHAnsi" w:hAnsiTheme="minorHAnsi" w:cstheme="minorHAnsi"/>
          <w:sz w:val="24"/>
          <w:szCs w:val="24"/>
        </w:rPr>
      </w:pPr>
      <w:r w:rsidRPr="79A8990C">
        <w:rPr>
          <w:rFonts w:asciiTheme="minorHAnsi" w:hAnsiTheme="minorHAnsi" w:cstheme="minorBidi"/>
          <w:sz w:val="24"/>
          <w:szCs w:val="24"/>
        </w:rPr>
        <w:t xml:space="preserve">Consequentemente, </w:t>
      </w:r>
      <w:r w:rsidRPr="79A8990C">
        <w:rPr>
          <w:rFonts w:asciiTheme="minorHAnsi" w:hAnsiTheme="minorHAnsi" w:cstheme="minorBidi"/>
          <w:sz w:val="24"/>
          <w:szCs w:val="24"/>
          <w:u w:val="single"/>
        </w:rPr>
        <w:t>o Demandante necessitou se desviar dos seus recursos produtivos</w:t>
      </w:r>
      <w:r w:rsidRPr="79A8990C">
        <w:rPr>
          <w:rStyle w:val="Refdenotaderodap"/>
          <w:rFonts w:asciiTheme="minorHAnsi" w:hAnsiTheme="minorHAnsi" w:cstheme="minorBidi"/>
          <w:sz w:val="24"/>
          <w:szCs w:val="24"/>
        </w:rPr>
        <w:footnoteReference w:id="11"/>
      </w:r>
      <w:r w:rsidRPr="79A8990C">
        <w:rPr>
          <w:rFonts w:asciiTheme="minorHAnsi" w:hAnsiTheme="minorHAnsi" w:cstheme="minorBidi"/>
          <w:sz w:val="24"/>
          <w:szCs w:val="24"/>
        </w:rPr>
        <w:t xml:space="preserve"> para buscar a solução do caso, quando isso deveria ser feito pela Demandada.</w:t>
      </w:r>
    </w:p>
    <w:p w14:paraId="40C01F85" w14:textId="77777777"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Ora, se o objetivo da Política Nacional da Relação de Consumo é justamente preservar a dignidade da pessoa humana e buscar a melhoria da sua qualidade de vida (art. 4º, CDC), </w:t>
      </w:r>
      <w:r w:rsidRPr="00B81049">
        <w:rPr>
          <w:rFonts w:asciiTheme="minorHAnsi" w:hAnsiTheme="minorHAnsi" w:cstheme="minorHAnsi"/>
          <w:b/>
          <w:bCs/>
          <w:sz w:val="24"/>
          <w:szCs w:val="24"/>
        </w:rPr>
        <w:t>não pode ser tolerada a conduta do fornecedor de se omitir na solução dos problemas gerados na relação de consumo</w:t>
      </w:r>
      <w:r w:rsidRPr="00B81049">
        <w:rPr>
          <w:rFonts w:asciiTheme="minorHAnsi" w:hAnsiTheme="minorHAnsi" w:cstheme="minorHAnsi"/>
          <w:sz w:val="24"/>
          <w:szCs w:val="24"/>
        </w:rPr>
        <w:t xml:space="preserve">. </w:t>
      </w:r>
    </w:p>
    <w:p w14:paraId="2585F79A" w14:textId="77777777" w:rsidR="008426E3" w:rsidRDefault="008426E3"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 xml:space="preserve">A par disso, </w:t>
      </w:r>
      <w:r w:rsidRPr="79A8990C">
        <w:rPr>
          <w:rFonts w:asciiTheme="minorHAnsi" w:hAnsiTheme="minorHAnsi" w:cstheme="minorBidi"/>
          <w:b/>
          <w:bCs/>
          <w:sz w:val="24"/>
          <w:szCs w:val="24"/>
        </w:rPr>
        <w:t>é evidente o dano extrapatrimonial sofrido pela parte demandante</w:t>
      </w:r>
      <w:r w:rsidRPr="79A8990C">
        <w:rPr>
          <w:rFonts w:asciiTheme="minorHAnsi" w:hAnsiTheme="minorHAnsi" w:cstheme="minorBidi"/>
          <w:sz w:val="24"/>
          <w:szCs w:val="24"/>
        </w:rPr>
        <w:t>, tanto pela privação indevida do acesso a seu dinheiro, quanta</w:t>
      </w:r>
      <w:r w:rsidRPr="79A8990C">
        <w:rPr>
          <w:rFonts w:asciiTheme="minorHAnsi" w:hAnsiTheme="minorHAnsi" w:cstheme="minorBidi"/>
          <w:sz w:val="24"/>
          <w:szCs w:val="24"/>
          <w:u w:val="single"/>
        </w:rPr>
        <w:t xml:space="preserve"> pela via sacra</w:t>
      </w:r>
      <w:r w:rsidRPr="79A8990C">
        <w:rPr>
          <w:rStyle w:val="Refdenotaderodap"/>
          <w:rFonts w:asciiTheme="minorHAnsi" w:hAnsiTheme="minorHAnsi" w:cstheme="minorBidi"/>
          <w:sz w:val="24"/>
          <w:szCs w:val="24"/>
          <w:u w:val="single"/>
        </w:rPr>
        <w:footnoteReference w:id="12"/>
      </w:r>
      <w:r w:rsidRPr="79A8990C">
        <w:rPr>
          <w:rFonts w:asciiTheme="minorHAnsi" w:hAnsiTheme="minorHAnsi" w:cstheme="minorBidi"/>
          <w:sz w:val="24"/>
          <w:szCs w:val="24"/>
          <w:u w:val="single"/>
        </w:rPr>
        <w:t xml:space="preserve"> que a parte Reclamante teve de enfrentar para tentar reaver seu dinheiro de volta</w:t>
      </w:r>
      <w:r w:rsidRPr="79A8990C">
        <w:rPr>
          <w:rFonts w:asciiTheme="minorHAnsi" w:hAnsiTheme="minorHAnsi" w:cstheme="minorBidi"/>
          <w:sz w:val="24"/>
          <w:szCs w:val="24"/>
        </w:rPr>
        <w:t xml:space="preserve">. </w:t>
      </w:r>
    </w:p>
    <w:p w14:paraId="0E4D6E6A" w14:textId="1B1EFCAF" w:rsidR="79A8990C" w:rsidRDefault="79A8990C"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Em caso análogo ao presente assim decidiu o TJRS:</w:t>
      </w:r>
    </w:p>
    <w:p w14:paraId="25576007" w14:textId="63C22979" w:rsidR="79A8990C" w:rsidRDefault="79A8990C" w:rsidP="79A8990C">
      <w:pPr>
        <w:ind w:left="1080"/>
        <w:jc w:val="both"/>
        <w:rPr>
          <w:sz w:val="19"/>
          <w:szCs w:val="19"/>
        </w:rPr>
      </w:pPr>
      <w:r w:rsidRPr="79A8990C">
        <w:rPr>
          <w:rFonts w:cs="Calibri"/>
          <w:color w:val="000000" w:themeColor="text1"/>
          <w:sz w:val="19"/>
          <w:szCs w:val="19"/>
        </w:rPr>
        <w:t>90419410 - APELAÇÃO CÍVEL. NEGÓCIOS JURÍDICOS BANCÁRIOS. SAQUES INDEVIDOS EM CONTA BANCÁRIA. FRAUDE EVIDENCIADA. RESPONSABILIDADE OBJETIVA DA INSTITUIÇÃO FINANCEIRA. 1. Em havendo elementos probatórios, nos autos, que indicam a utilização indevida da conta bancária de titularidade da parte autora para a realização de operações indevidas, via PIX, é cabível a restituição dos valores indevidamente debitados. Aplicabilidade da Súmula nº 479 do STJ. 2.</w:t>
      </w:r>
      <w:r w:rsidRPr="79A8990C">
        <w:rPr>
          <w:rFonts w:cs="Calibri"/>
          <w:b/>
          <w:bCs/>
          <w:color w:val="000000" w:themeColor="text1"/>
          <w:sz w:val="19"/>
          <w:szCs w:val="19"/>
        </w:rPr>
        <w:t xml:space="preserve"> Indenização por danos morais igualmente cabível, haja vista os transtornos experimentados pela parte autora para a resolução administrativa do problema apresentado, bem como em virtude do impacto em suas finanças.</w:t>
      </w:r>
      <w:r w:rsidRPr="79A8990C">
        <w:rPr>
          <w:rFonts w:cs="Calibri"/>
          <w:color w:val="000000" w:themeColor="text1"/>
          <w:sz w:val="19"/>
          <w:szCs w:val="19"/>
        </w:rPr>
        <w:t xml:space="preserve"> Indenização fixada em conformidade com o artigo 944 do CC/2002. 2. Ônus sucumbenciais redistribuídos. APELAÇÃO DO BANCO RÉU DESPROVIDA. RECURSO ADESIVO DA PARTE AUTORA PROVIDO. (TJRS; AC 5000574-51.2021.8.21.0127; São José do Ouro; Décima Segunda Câmara Cível; Rel. Des. Umberto Guaspari Sudbrack; Julg. 24/02/2022; DJERS 08/03/2022) g/n</w:t>
      </w:r>
      <w:r w:rsidRPr="79A8990C">
        <w:rPr>
          <w:rStyle w:val="Refdenotaderodap"/>
          <w:sz w:val="19"/>
          <w:szCs w:val="19"/>
        </w:rPr>
        <w:footnoteReference w:id="13"/>
      </w:r>
    </w:p>
    <w:p w14:paraId="1F7890F6" w14:textId="77777777" w:rsidR="008426E3" w:rsidRDefault="008426E3" w:rsidP="008426E3">
      <w:pPr>
        <w:pStyle w:val="CORPOHOMERO"/>
        <w:rPr>
          <w:rFonts w:asciiTheme="minorHAnsi" w:hAnsiTheme="minorHAnsi" w:cstheme="minorHAnsi"/>
          <w:b/>
          <w:bCs/>
          <w:sz w:val="24"/>
          <w:szCs w:val="24"/>
        </w:rPr>
      </w:pPr>
      <w:r w:rsidRPr="00B81049">
        <w:rPr>
          <w:rFonts w:asciiTheme="minorHAnsi" w:hAnsiTheme="minorHAnsi" w:cstheme="minorHAnsi"/>
          <w:sz w:val="24"/>
          <w:szCs w:val="24"/>
        </w:rPr>
        <w:t xml:space="preserve">Dessa arte, </w:t>
      </w:r>
      <w:r w:rsidRPr="00B81049">
        <w:rPr>
          <w:rFonts w:asciiTheme="minorHAnsi" w:hAnsiTheme="minorHAnsi" w:cstheme="minorHAnsi"/>
          <w:b/>
          <w:bCs/>
          <w:sz w:val="24"/>
          <w:szCs w:val="24"/>
        </w:rPr>
        <w:t>é imperiosa a fixação do dever de indenizar da parte reclamada, a fim de prevenir e reprimir a conduta praticada.</w:t>
      </w:r>
    </w:p>
    <w:p w14:paraId="6F5DE1D0" w14:textId="77777777" w:rsidR="008426E3" w:rsidRDefault="008426E3" w:rsidP="008426E3">
      <w:pPr>
        <w:pStyle w:val="CORPOHOMERO"/>
        <w:rPr>
          <w:rFonts w:asciiTheme="minorHAnsi" w:hAnsiTheme="minorHAnsi" w:cstheme="minorHAnsi"/>
          <w:sz w:val="24"/>
          <w:szCs w:val="24"/>
        </w:rPr>
      </w:pPr>
      <w:r w:rsidRPr="79A8990C">
        <w:rPr>
          <w:rFonts w:asciiTheme="minorHAnsi" w:hAnsiTheme="minorHAnsi" w:cstheme="minorBidi"/>
          <w:sz w:val="24"/>
          <w:szCs w:val="24"/>
        </w:rPr>
        <w:t>Na linha defendida pelo Superior Tribunal de Justiça</w:t>
      </w:r>
      <w:r w:rsidRPr="79A8990C">
        <w:rPr>
          <w:rStyle w:val="Refdenotaderodap"/>
          <w:rFonts w:asciiTheme="minorHAnsi" w:hAnsiTheme="minorHAnsi" w:cstheme="minorBidi"/>
          <w:sz w:val="24"/>
          <w:szCs w:val="24"/>
        </w:rPr>
        <w:footnoteReference w:id="14"/>
      </w:r>
      <w:r w:rsidRPr="79A8990C">
        <w:rPr>
          <w:rFonts w:asciiTheme="minorHAnsi" w:hAnsiTheme="minorHAnsi" w:cstheme="minorBidi"/>
          <w:sz w:val="24"/>
          <w:szCs w:val="24"/>
        </w:rPr>
        <w:t>, o valor da indenização deve seguir o critério bifásico de mensuração dos danos morais.</w:t>
      </w:r>
    </w:p>
    <w:p w14:paraId="7FACEE75" w14:textId="62256A19" w:rsidR="008426E3" w:rsidRDefault="008426E3" w:rsidP="008426E3">
      <w:pPr>
        <w:pStyle w:val="CORPOHOMERO"/>
        <w:rPr>
          <w:rFonts w:asciiTheme="minorHAnsi" w:hAnsiTheme="minorHAnsi" w:cstheme="minorHAnsi"/>
          <w:sz w:val="24"/>
          <w:szCs w:val="24"/>
        </w:rPr>
      </w:pPr>
      <w:r w:rsidRPr="00B81049">
        <w:rPr>
          <w:rFonts w:asciiTheme="minorHAnsi" w:hAnsiTheme="minorHAnsi" w:cstheme="minorHAnsi"/>
          <w:sz w:val="24"/>
          <w:szCs w:val="24"/>
        </w:rPr>
        <w:t xml:space="preserve">Para a </w:t>
      </w:r>
      <w:r w:rsidRPr="00B81049">
        <w:rPr>
          <w:rFonts w:asciiTheme="minorHAnsi" w:hAnsiTheme="minorHAnsi" w:cstheme="minorHAnsi"/>
          <w:b/>
          <w:bCs/>
          <w:sz w:val="24"/>
          <w:szCs w:val="24"/>
        </w:rPr>
        <w:t>primeira fase</w:t>
      </w:r>
      <w:r w:rsidRPr="00B81049">
        <w:rPr>
          <w:rFonts w:asciiTheme="minorHAnsi" w:hAnsiTheme="minorHAnsi" w:cstheme="minorHAnsi"/>
          <w:sz w:val="24"/>
          <w:szCs w:val="24"/>
        </w:rPr>
        <w:t xml:space="preserve">, devem-se considerar o valor fixado para os </w:t>
      </w:r>
      <w:r w:rsidRPr="00B81049">
        <w:rPr>
          <w:rFonts w:asciiTheme="minorHAnsi" w:hAnsiTheme="minorHAnsi" w:cstheme="minorHAnsi"/>
          <w:sz w:val="24"/>
          <w:szCs w:val="24"/>
          <w:u w:val="single"/>
        </w:rPr>
        <w:t>casos análogos</w:t>
      </w:r>
      <w:r w:rsidRPr="00B81049">
        <w:rPr>
          <w:rFonts w:asciiTheme="minorHAnsi" w:hAnsiTheme="minorHAnsi" w:cstheme="minorHAnsi"/>
          <w:sz w:val="24"/>
          <w:szCs w:val="24"/>
        </w:rPr>
        <w:t xml:space="preserve"> sobre indenização por danos</w:t>
      </w:r>
      <w:r w:rsidR="00F2397F">
        <w:rPr>
          <w:rFonts w:asciiTheme="minorHAnsi" w:hAnsiTheme="minorHAnsi" w:cstheme="minorHAnsi"/>
          <w:sz w:val="24"/>
          <w:szCs w:val="24"/>
        </w:rPr>
        <w:t xml:space="preserve"> em fraude pix.</w:t>
      </w:r>
    </w:p>
    <w:p w14:paraId="2844EF1F" w14:textId="0C485BE3" w:rsidR="008426E3" w:rsidRDefault="79A8990C" w:rsidP="79A8990C">
      <w:pPr>
        <w:pStyle w:val="CORPOHOMERO"/>
        <w:rPr>
          <w:rFonts w:asciiTheme="minorHAnsi" w:hAnsiTheme="minorHAnsi" w:cstheme="minorBidi"/>
          <w:sz w:val="24"/>
          <w:szCs w:val="24"/>
        </w:rPr>
      </w:pPr>
      <w:r w:rsidRPr="79A8990C">
        <w:rPr>
          <w:rFonts w:asciiTheme="minorHAnsi" w:hAnsiTheme="minorHAnsi" w:cstheme="minorBidi"/>
          <w:sz w:val="24"/>
          <w:szCs w:val="24"/>
        </w:rPr>
        <w:t>Em situações idênticas à presente, o Tribunal de Justiça de _____ tem fixado o valor entre R$ 5.000,00 (cinco mil reais)</w:t>
      </w:r>
      <w:r w:rsidR="008426E3" w:rsidRPr="79A8990C">
        <w:rPr>
          <w:rStyle w:val="Refdenotaderodap"/>
          <w:rFonts w:asciiTheme="minorHAnsi" w:hAnsiTheme="minorHAnsi" w:cstheme="minorBidi"/>
          <w:sz w:val="24"/>
          <w:szCs w:val="24"/>
        </w:rPr>
        <w:footnoteReference w:id="15"/>
      </w:r>
      <w:r w:rsidRPr="79A8990C">
        <w:rPr>
          <w:rFonts w:asciiTheme="minorHAnsi" w:hAnsiTheme="minorHAnsi" w:cstheme="minorBidi"/>
          <w:sz w:val="24"/>
          <w:szCs w:val="24"/>
        </w:rPr>
        <w:t xml:space="preserve"> a R$ 10.000,00 (dez mil reais).</w:t>
      </w:r>
    </w:p>
    <w:p w14:paraId="77965266" w14:textId="77777777" w:rsidR="008426E3" w:rsidRDefault="008426E3" w:rsidP="6A7D8E57">
      <w:pPr>
        <w:pStyle w:val="CORPOHOMERO"/>
        <w:rPr>
          <w:rFonts w:asciiTheme="minorHAnsi" w:hAnsiTheme="minorHAnsi" w:cstheme="minorBidi"/>
          <w:sz w:val="24"/>
          <w:szCs w:val="24"/>
        </w:rPr>
      </w:pPr>
      <w:commentRangeStart w:id="9"/>
      <w:r w:rsidRPr="6A7D8E57">
        <w:rPr>
          <w:rFonts w:asciiTheme="minorHAnsi" w:hAnsiTheme="minorHAnsi" w:cstheme="minorBidi"/>
          <w:sz w:val="24"/>
          <w:szCs w:val="24"/>
        </w:rPr>
        <w:t xml:space="preserve">Para a </w:t>
      </w:r>
      <w:r w:rsidRPr="6A7D8E57">
        <w:rPr>
          <w:rFonts w:asciiTheme="minorHAnsi" w:hAnsiTheme="minorHAnsi" w:cstheme="minorBidi"/>
          <w:b/>
          <w:bCs/>
          <w:sz w:val="24"/>
          <w:szCs w:val="24"/>
        </w:rPr>
        <w:t>segunda fase</w:t>
      </w:r>
      <w:r w:rsidRPr="6A7D8E57">
        <w:rPr>
          <w:rFonts w:asciiTheme="minorHAnsi" w:hAnsiTheme="minorHAnsi" w:cstheme="minorBidi"/>
          <w:sz w:val="24"/>
          <w:szCs w:val="24"/>
        </w:rPr>
        <w:t>, como brilhantemente assentou o Min. Paulo de Tarso Sanseverino</w:t>
      </w:r>
      <w:r w:rsidRPr="6A7D8E57">
        <w:rPr>
          <w:rStyle w:val="Refdenotaderodap"/>
          <w:rFonts w:asciiTheme="minorHAnsi" w:hAnsiTheme="minorHAnsi" w:cstheme="minorBidi"/>
          <w:sz w:val="24"/>
          <w:szCs w:val="24"/>
        </w:rPr>
        <w:footnoteReference w:id="16"/>
      </w:r>
      <w:r w:rsidRPr="6A7D8E57">
        <w:rPr>
          <w:rFonts w:asciiTheme="minorHAnsi" w:hAnsiTheme="minorHAnsi" w:cstheme="minorBidi"/>
          <w:sz w:val="24"/>
          <w:szCs w:val="24"/>
        </w:rPr>
        <w:t xml:space="preserve">, é de se considerar que: a </w:t>
      </w:r>
      <w:r w:rsidRPr="6A7D8E57">
        <w:rPr>
          <w:rFonts w:asciiTheme="minorHAnsi" w:hAnsiTheme="minorHAnsi" w:cstheme="minorBidi"/>
          <w:b/>
          <w:bCs/>
          <w:sz w:val="24"/>
          <w:szCs w:val="24"/>
          <w:u w:val="single"/>
        </w:rPr>
        <w:t>dimensão do dano</w:t>
      </w:r>
      <w:r w:rsidRPr="6A7D8E57">
        <w:rPr>
          <w:rFonts w:asciiTheme="minorHAnsi" w:hAnsiTheme="minorHAnsi" w:cstheme="minorBidi"/>
          <w:sz w:val="24"/>
          <w:szCs w:val="24"/>
        </w:rPr>
        <w:t xml:space="preserve"> deve ser vista como de média monta, no sentido a parte reclamante ficou privada de acessar dinheiro essencial para o seu sustento e de sua família, assim como pelo abalo profundo à sua imagem, à sua honra e pelo desrespeito ao tempo vital do ser humano; a </w:t>
      </w:r>
      <w:r w:rsidRPr="6A7D8E57">
        <w:rPr>
          <w:rFonts w:asciiTheme="minorHAnsi" w:hAnsiTheme="minorHAnsi" w:cstheme="minorBidi"/>
          <w:b/>
          <w:bCs/>
          <w:sz w:val="24"/>
          <w:szCs w:val="24"/>
          <w:u w:val="single"/>
        </w:rPr>
        <w:t>culpabilidade é grave</w:t>
      </w:r>
      <w:r w:rsidRPr="6A7D8E57">
        <w:rPr>
          <w:rFonts w:asciiTheme="minorHAnsi" w:hAnsiTheme="minorHAnsi" w:cstheme="minorBidi"/>
          <w:sz w:val="24"/>
          <w:szCs w:val="24"/>
        </w:rPr>
        <w:t xml:space="preserve">, haja vista que a Demandada agiu de má-fé ao não aceitar a solução extrajudicial do caso, principalmente porque tinha o dever legal de agir para prevenir e remediar a fraude praticada; não houve qualquer </w:t>
      </w:r>
      <w:r w:rsidRPr="6A7D8E57">
        <w:rPr>
          <w:rFonts w:asciiTheme="minorHAnsi" w:hAnsiTheme="minorHAnsi" w:cstheme="minorBidi"/>
          <w:b/>
          <w:bCs/>
          <w:sz w:val="24"/>
          <w:szCs w:val="24"/>
          <w:u w:val="single"/>
        </w:rPr>
        <w:t>culpa do consumidor</w:t>
      </w:r>
      <w:r w:rsidRPr="6A7D8E57">
        <w:rPr>
          <w:rFonts w:asciiTheme="minorHAnsi" w:hAnsiTheme="minorHAnsi" w:cstheme="minorBidi"/>
          <w:sz w:val="24"/>
          <w:szCs w:val="24"/>
        </w:rPr>
        <w:t xml:space="preserve"> neste caso, ao revés, este buscou minimizar os problemas por meio da solução amigável, porém tudo foi em vão; enfim, a </w:t>
      </w:r>
      <w:r w:rsidRPr="6A7D8E57">
        <w:rPr>
          <w:rFonts w:asciiTheme="minorHAnsi" w:hAnsiTheme="minorHAnsi" w:cstheme="minorBidi"/>
          <w:b/>
          <w:bCs/>
          <w:sz w:val="24"/>
          <w:szCs w:val="24"/>
          <w:u w:val="single"/>
        </w:rPr>
        <w:t>capacidade econômica</w:t>
      </w:r>
      <w:r w:rsidRPr="6A7D8E57">
        <w:rPr>
          <w:rFonts w:asciiTheme="minorHAnsi" w:hAnsiTheme="minorHAnsi" w:cstheme="minorBidi"/>
          <w:sz w:val="24"/>
          <w:szCs w:val="24"/>
        </w:rPr>
        <w:t xml:space="preserve"> da parte reclamada é notória</w:t>
      </w:r>
      <w:r w:rsidRPr="6A7D8E57">
        <w:rPr>
          <w:rStyle w:val="Refdenotaderodap"/>
          <w:rFonts w:asciiTheme="minorHAnsi" w:hAnsiTheme="minorHAnsi" w:cstheme="minorBidi"/>
          <w:sz w:val="24"/>
          <w:szCs w:val="24"/>
        </w:rPr>
        <w:footnoteReference w:id="17"/>
      </w:r>
      <w:r w:rsidRPr="6A7D8E57">
        <w:rPr>
          <w:rFonts w:asciiTheme="minorHAnsi" w:hAnsiTheme="minorHAnsi" w:cstheme="minorBidi"/>
          <w:sz w:val="24"/>
          <w:szCs w:val="24"/>
        </w:rPr>
        <w:t>, por se tratar de instituição financeira, enquanto a do reclamante é a de um cidadão de classe média</w:t>
      </w:r>
      <w:r w:rsidRPr="6A7D8E57">
        <w:rPr>
          <w:rStyle w:val="Refdenotaderodap"/>
          <w:rFonts w:asciiTheme="minorHAnsi" w:hAnsiTheme="minorHAnsi" w:cstheme="minorBidi"/>
          <w:sz w:val="24"/>
          <w:szCs w:val="24"/>
        </w:rPr>
        <w:footnoteReference w:id="18"/>
      </w:r>
      <w:r w:rsidRPr="6A7D8E57">
        <w:rPr>
          <w:rFonts w:asciiTheme="minorHAnsi" w:hAnsiTheme="minorHAnsi" w:cstheme="minorBidi"/>
          <w:sz w:val="24"/>
          <w:szCs w:val="24"/>
        </w:rPr>
        <w:t>.</w:t>
      </w:r>
      <w:commentRangeEnd w:id="9"/>
      <w:r>
        <w:commentReference w:id="9"/>
      </w:r>
    </w:p>
    <w:p w14:paraId="2A14457E" w14:textId="22214922" w:rsidR="00510EB1" w:rsidRDefault="79A8990C" w:rsidP="009709EB">
      <w:pPr>
        <w:pStyle w:val="CORPOHOMERO"/>
      </w:pPr>
      <w:bookmarkStart w:id="10" w:name="_MON_1711835246"/>
      <w:bookmarkEnd w:id="10"/>
      <w:r w:rsidRPr="79A8990C">
        <w:rPr>
          <w:rFonts w:asciiTheme="minorHAnsi" w:hAnsiTheme="minorHAnsi" w:cstheme="minorBidi"/>
          <w:sz w:val="24"/>
          <w:szCs w:val="24"/>
        </w:rPr>
        <w:t xml:space="preserve">Com isso, </w:t>
      </w:r>
      <w:r w:rsidRPr="79A8990C">
        <w:rPr>
          <w:rFonts w:asciiTheme="minorHAnsi" w:hAnsiTheme="minorHAnsi" w:cstheme="minorBidi"/>
          <w:b/>
          <w:bCs/>
          <w:sz w:val="24"/>
          <w:szCs w:val="24"/>
        </w:rPr>
        <w:t xml:space="preserve">é razoável a fixação da indenização no caso presente em R$ 10.000,00 (dez mil reais), </w:t>
      </w:r>
      <w:r w:rsidRPr="79A8990C">
        <w:rPr>
          <w:rFonts w:asciiTheme="minorHAnsi" w:hAnsiTheme="minorHAnsi" w:cstheme="minorBidi"/>
          <w:sz w:val="24"/>
          <w:szCs w:val="24"/>
        </w:rPr>
        <w:t>com juros de mora de 1% ao mês, desde a citação, e correção monetária pelo IGPM desde o arbitramento.</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36FAC696" w:rsidR="000F5A50" w:rsidRPr="00BB3951" w:rsidRDefault="79A8990C" w:rsidP="79A8990C">
      <w:pPr>
        <w:tabs>
          <w:tab w:val="left" w:pos="2160"/>
        </w:tabs>
        <w:spacing w:after="0" w:line="360" w:lineRule="auto"/>
        <w:ind w:left="1080"/>
        <w:jc w:val="both"/>
        <w:rPr>
          <w:rFonts w:asciiTheme="minorHAnsi" w:hAnsiTheme="minorHAnsi" w:cstheme="minorBidi"/>
          <w:b/>
          <w:bCs/>
          <w:sz w:val="24"/>
          <w:szCs w:val="24"/>
          <w:u w:val="single"/>
        </w:rPr>
      </w:pPr>
      <w:r w:rsidRPr="79A8990C">
        <w:rPr>
          <w:rFonts w:asciiTheme="minorHAnsi" w:hAnsiTheme="minorHAnsi" w:cstheme="minorBidi"/>
          <w:b/>
          <w:bCs/>
          <w:sz w:val="24"/>
          <w:szCs w:val="24"/>
          <w:u w:val="single"/>
        </w:rPr>
        <w:t xml:space="preserve">II. </w:t>
      </w:r>
      <w:r w:rsidR="00452E32">
        <w:rPr>
          <w:rFonts w:asciiTheme="minorHAnsi" w:hAnsiTheme="minorHAnsi" w:cstheme="minorBidi"/>
          <w:b/>
          <w:bCs/>
          <w:sz w:val="24"/>
          <w:szCs w:val="24"/>
          <w:u w:val="single"/>
        </w:rPr>
        <w:t>5</w:t>
      </w:r>
      <w:r w:rsidRPr="79A8990C">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5BC930A2" w:rsidR="00014E9D" w:rsidRPr="00BB3951" w:rsidRDefault="79A8990C" w:rsidP="00B03D30">
      <w:pPr>
        <w:pStyle w:val="CORPOHOMERO"/>
      </w:pPr>
      <w:r>
        <w:t xml:space="preserve">A documentação na qual está lastreada esta inicial evidencia a </w:t>
      </w:r>
      <w:r w:rsidRPr="79A8990C">
        <w:rPr>
          <w:b/>
          <w:bCs/>
        </w:rPr>
        <w:t>verossimilhança da alegação</w:t>
      </w:r>
      <w:r>
        <w:t>, na medida em que evidencia que a quantia debitada na conta da parte demandante foi fruto de uma fraude de terceiros, assim como porque está cristalino que a parte demandada não respeitou o seu dever legal de prevenir e remediar as fraudes praticas no sistema do PIX.</w:t>
      </w:r>
    </w:p>
    <w:p w14:paraId="0A28B6E0" w14:textId="77777777" w:rsidR="00A01849" w:rsidRDefault="18498DC6" w:rsidP="00B03D30">
      <w:pPr>
        <w:pStyle w:val="CORPOHOMERO"/>
      </w:pPr>
      <w:r>
        <w:t xml:space="preserve"> 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w:t>
      </w:r>
    </w:p>
    <w:p w14:paraId="1E0F3666" w14:textId="4179B994" w:rsidR="0056380A" w:rsidRDefault="79A8990C" w:rsidP="00B03D30">
      <w:pPr>
        <w:pStyle w:val="CORPOHOMERO"/>
      </w:pPr>
      <w:r>
        <w:t>Aqui incide sobre o Consumidor a plena dificuldade de produzir provas em seu favor, uma vez que constitui a atividade probatória impossível quando se envolve sobre fatos negativos. Não tem como a parte demandante apresentar provas materiais de que não realizou as transações.</w:t>
      </w:r>
    </w:p>
    <w:p w14:paraId="2BF80F4D" w14:textId="630150D7" w:rsidR="00014E9D" w:rsidRPr="00BB3951" w:rsidRDefault="79A8990C" w:rsidP="00B03D30">
      <w:pPr>
        <w:pStyle w:val="CORPOHOMERO"/>
      </w:pPr>
      <w:r>
        <w:t xml:space="preserve">De outro lado, </w:t>
      </w:r>
      <w:r w:rsidRPr="79A8990C">
        <w:rPr>
          <w:u w:val="single"/>
        </w:rPr>
        <w:t>a produção da prova é fácil ao fornecedor</w:t>
      </w:r>
      <w:r>
        <w:t xml:space="preserve">, mormente porque é ele que tem o dever de empregar todas as tecnologias disponíveis para impedir a realização de fraudes, assim como deve legalmente promover medidas para tentar reaver as quantias transferidas via pix por meio de fraude. </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79A8990C">
        <w:rPr>
          <w:rStyle w:val="Refdenotaderodap"/>
          <w:rFonts w:asciiTheme="minorHAnsi" w:hAnsiTheme="minorHAnsi" w:cstheme="minorBidi"/>
          <w:sz w:val="24"/>
          <w:szCs w:val="24"/>
        </w:rPr>
        <w:footnoteReference w:id="19"/>
      </w:r>
      <w:r w:rsidRPr="00BB3951">
        <w:t>.</w:t>
      </w:r>
    </w:p>
    <w:p w14:paraId="46ADCA3C" w14:textId="2112FAAE" w:rsidR="00E31317" w:rsidRPr="00BB3951" w:rsidRDefault="00E31317" w:rsidP="79A8990C">
      <w:pPr>
        <w:spacing w:after="0" w:line="360" w:lineRule="auto"/>
      </w:pPr>
    </w:p>
    <w:p w14:paraId="3F351DDD" w14:textId="763BF1E2" w:rsidR="000F5A50" w:rsidRPr="00BB3951" w:rsidRDefault="79A8990C" w:rsidP="79A8990C">
      <w:pPr>
        <w:pBdr>
          <w:bottom w:val="single" w:sz="4" w:space="1" w:color="auto"/>
        </w:pBdr>
        <w:tabs>
          <w:tab w:val="left" w:pos="2160"/>
        </w:tabs>
        <w:spacing w:after="0" w:line="360" w:lineRule="auto"/>
        <w:jc w:val="both"/>
        <w:rPr>
          <w:rFonts w:asciiTheme="minorHAnsi" w:hAnsiTheme="minorHAnsi" w:cstheme="minorBidi"/>
          <w:b/>
          <w:bCs/>
          <w:sz w:val="24"/>
          <w:szCs w:val="24"/>
        </w:rPr>
      </w:pPr>
      <w:r w:rsidRPr="79A8990C">
        <w:rPr>
          <w:rFonts w:asciiTheme="minorHAnsi" w:hAnsiTheme="minorHAnsi" w:cstheme="minorBidi"/>
          <w:b/>
          <w:bCs/>
          <w:sz w:val="24"/>
          <w:szCs w:val="24"/>
        </w:rPr>
        <w:t xml:space="preserve">III – DA TUTELA DE URGÊNCIA </w:t>
      </w:r>
    </w:p>
    <w:p w14:paraId="1415D048" w14:textId="77777777" w:rsidR="000F5A50" w:rsidRPr="00BB3951" w:rsidRDefault="79A8990C" w:rsidP="001768D8">
      <w:pPr>
        <w:pStyle w:val="CORPOHOMERO"/>
      </w:pPr>
      <w:r>
        <w:t xml:space="preserve">Independentemente da natureza da tutela provisória de urgência (antecipada ou cautelar), estabelece o novo Código de Processo Civil que seus requisitos gerais são: </w:t>
      </w:r>
      <w:r w:rsidRPr="79A8990C">
        <w:rPr>
          <w:b/>
          <w:bCs/>
        </w:rPr>
        <w:t>a)</w:t>
      </w:r>
      <w:r>
        <w:t xml:space="preserve"> probabilidade do direito; e, </w:t>
      </w:r>
      <w:r w:rsidRPr="79A8990C">
        <w:rPr>
          <w:b/>
          <w:bCs/>
        </w:rPr>
        <w:t>b)</w:t>
      </w:r>
      <w:r>
        <w:t xml:space="preserve"> perigo de dano ou o risco ao resultado útil do processo.</w:t>
      </w:r>
    </w:p>
    <w:p w14:paraId="0127D7CB" w14:textId="77777777" w:rsidR="000F5A50" w:rsidRPr="00BB3951" w:rsidRDefault="79A8990C" w:rsidP="001768D8">
      <w:pPr>
        <w:pStyle w:val="CORPOHOMERO"/>
      </w:pPr>
      <w:r>
        <w:t>Em sede de tutela antecipada (satisfativa), ainda há o acréscimo do requisito negativo, qual seja, ausência de risco de irreversibilidade da medida (§3º, art. 300, CPC).</w:t>
      </w:r>
    </w:p>
    <w:p w14:paraId="430DD25B" w14:textId="7DE07696" w:rsidR="79A8990C" w:rsidRDefault="79A8990C" w:rsidP="79A8990C">
      <w:pPr>
        <w:pStyle w:val="CORPOHOMERO"/>
        <w:rPr>
          <w:u w:val="single"/>
        </w:rPr>
      </w:pPr>
      <w:r>
        <w:t xml:space="preserve">Os </w:t>
      </w:r>
      <w:r w:rsidRPr="79A8990C">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79A8990C">
        <w:rPr>
          <w:u w:val="single"/>
        </w:rPr>
        <w:t>há evidências de que a parte demandada violou todo o sistema normativo que lhe impõe o dever de promover a segurança na prestação dos serviços bancários, em especial no pix.</w:t>
      </w:r>
    </w:p>
    <w:p w14:paraId="5ACF26D6" w14:textId="23284C5E" w:rsidR="79A8990C" w:rsidRDefault="6A7D8E57" w:rsidP="79A8990C">
      <w:pPr>
        <w:pStyle w:val="CORPOHOMERO"/>
      </w:pPr>
      <w:commentRangeStart w:id="11"/>
      <w:r>
        <w:t>Não somente isso, restou patenteado que a parte demandada imotivadamente impediu a realização do mecanismo especial de devolução de pix, que é um poderoso e eficiente meio de se remediar as fraudes praticadas, pois possibilita o bloqueio do valor diretamente na conta do recebedor da transação.</w:t>
      </w:r>
      <w:commentRangeEnd w:id="11"/>
      <w:r w:rsidR="79A8990C">
        <w:commentReference w:id="11"/>
      </w:r>
    </w:p>
    <w:p w14:paraId="3D53EDE6" w14:textId="4DD0B369" w:rsidR="00D26FF8" w:rsidRDefault="79A8990C" w:rsidP="001768D8">
      <w:pPr>
        <w:pStyle w:val="CORPOHOMERO"/>
      </w:pPr>
      <w:r>
        <w:t xml:space="preserve">Inclusive, a alta probabilidade de o valor mutuado já ter sido quitado em caso de conversão do saque em empréstimo. </w:t>
      </w:r>
    </w:p>
    <w:p w14:paraId="396F1150" w14:textId="65042A90" w:rsidR="00726DB9" w:rsidRPr="00BB3951" w:rsidRDefault="79A8990C" w:rsidP="001768D8">
      <w:pPr>
        <w:pStyle w:val="CORPOHOMERO"/>
      </w:pPr>
      <w:r>
        <w:t xml:space="preserve">Então, o perigo de dano decorre da privação da parte autora do acesso ao seu dinheiro que possui nitidamente caráter alimentar, uma vez que visa pagar as despesas relativas ao seu mínimo existencial. </w:t>
      </w:r>
    </w:p>
    <w:p w14:paraId="5E7C3786" w14:textId="1FEBE341" w:rsidR="00E262D7" w:rsidRPr="00BB3951" w:rsidRDefault="79A8990C" w:rsidP="00E262D7">
      <w:pPr>
        <w:pStyle w:val="CORPOHOMERO"/>
      </w:pPr>
      <w:r>
        <w:t xml:space="preserve">Por fim, </w:t>
      </w:r>
      <w:r w:rsidRPr="79A8990C">
        <w:rPr>
          <w:u w:val="single"/>
        </w:rPr>
        <w:t>tem-se como plenamente reversível a medida a ser concedida</w:t>
      </w:r>
      <w:r>
        <w:t>, haja vista que a parte demandante poderá ser compelida a restituir os valores à parte demandada.</w:t>
      </w:r>
    </w:p>
    <w:p w14:paraId="5E6AFF65" w14:textId="77777777" w:rsidR="00E262D7" w:rsidRPr="00BB3951" w:rsidRDefault="79A8990C" w:rsidP="00E262D7">
      <w:pPr>
        <w:pStyle w:val="CORPOHOMERO"/>
      </w:pPr>
      <w:r>
        <w:t>Destaca-se que no caso da demandante, por ser hipossuficiente, deve ser dispensada a prestação de caução real ou fidejussória, conforme autoriza o §1º do já citado artigo 300 do Código de Ritos.</w:t>
      </w:r>
    </w:p>
    <w:p w14:paraId="49D4BF3A" w14:textId="6B8760C6" w:rsidR="00E262D7" w:rsidRPr="00BB3951" w:rsidRDefault="79A8990C" w:rsidP="79A8990C">
      <w:pPr>
        <w:pStyle w:val="CORPOHOMERO"/>
        <w:rPr>
          <w:b/>
          <w:bCs/>
        </w:rPr>
      </w:pPr>
      <w:r>
        <w:t xml:space="preserve">Dessa arte, merece ser concedida a tutela de urgência satisfativa (antecipada) no caso presente, para determinar que </w:t>
      </w:r>
      <w:r w:rsidRPr="79A8990C">
        <w:rPr>
          <w:b/>
          <w:bCs/>
        </w:rPr>
        <w:t>a imediata restituição dos valores debitados em sua conta.</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649EA582" w:rsidR="000F5A50" w:rsidRPr="00BB3951" w:rsidRDefault="79A8990C" w:rsidP="79A8990C">
      <w:pPr>
        <w:pBdr>
          <w:bottom w:val="single" w:sz="4" w:space="1" w:color="auto"/>
        </w:pBdr>
        <w:tabs>
          <w:tab w:val="left" w:pos="2160"/>
        </w:tabs>
        <w:spacing w:after="0" w:line="360" w:lineRule="auto"/>
        <w:jc w:val="both"/>
        <w:rPr>
          <w:rFonts w:asciiTheme="minorHAnsi" w:hAnsiTheme="minorHAnsi" w:cstheme="minorBidi"/>
          <w:b/>
          <w:bCs/>
          <w:sz w:val="24"/>
          <w:szCs w:val="24"/>
        </w:rPr>
      </w:pPr>
      <w:r w:rsidRPr="79A8990C">
        <w:rPr>
          <w:rFonts w:asciiTheme="minorHAnsi" w:hAnsiTheme="minorHAnsi" w:cstheme="minorBidi"/>
          <w:b/>
          <w:bCs/>
          <w:sz w:val="24"/>
          <w:szCs w:val="24"/>
        </w:rPr>
        <w:t>IV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474CF62F" w14:textId="78A1F3D3" w:rsidR="00B63098" w:rsidRDefault="79A8990C" w:rsidP="79A8990C">
      <w:pPr>
        <w:pStyle w:val="PargrafodaLista"/>
        <w:numPr>
          <w:ilvl w:val="2"/>
          <w:numId w:val="9"/>
        </w:numPr>
        <w:spacing w:after="0"/>
        <w:ind w:left="2552"/>
        <w:jc w:val="both"/>
        <w:rPr>
          <w:rFonts w:asciiTheme="minorHAnsi" w:hAnsiTheme="minorHAnsi" w:cstheme="minorBidi"/>
          <w:sz w:val="20"/>
          <w:szCs w:val="20"/>
        </w:rPr>
      </w:pPr>
      <w:r w:rsidRPr="79A8990C">
        <w:rPr>
          <w:rFonts w:asciiTheme="minorHAnsi" w:hAnsiTheme="minorHAnsi" w:cstheme="minorBidi"/>
          <w:sz w:val="20"/>
          <w:szCs w:val="20"/>
        </w:rPr>
        <w:t>determinar a imediata restituição dos valores debitados na conta da parte demandante, no valor total de R$ XXXXX (por extenso);</w:t>
      </w:r>
    </w:p>
    <w:p w14:paraId="3FFB4C02" w14:textId="77777777" w:rsidR="00012727" w:rsidRPr="00BB3951" w:rsidRDefault="79A8990C" w:rsidP="00012727">
      <w:pPr>
        <w:pStyle w:val="PargrafodaLista"/>
        <w:numPr>
          <w:ilvl w:val="2"/>
          <w:numId w:val="9"/>
        </w:numPr>
        <w:spacing w:after="0"/>
        <w:ind w:left="2552"/>
        <w:jc w:val="both"/>
        <w:rPr>
          <w:rFonts w:asciiTheme="minorHAnsi" w:hAnsiTheme="minorHAnsi" w:cstheme="minorBidi"/>
          <w:sz w:val="20"/>
          <w:szCs w:val="20"/>
        </w:rPr>
      </w:pPr>
      <w:r w:rsidRPr="79A8990C">
        <w:rPr>
          <w:rFonts w:asciiTheme="minorHAnsi" w:hAnsiTheme="minorHAnsi" w:cstheme="minorBidi"/>
          <w:sz w:val="20"/>
          <w:szCs w:val="20"/>
        </w:rPr>
        <w:t xml:space="preserve">seja </w:t>
      </w:r>
      <w:r w:rsidRPr="79A8990C">
        <w:rPr>
          <w:rFonts w:asciiTheme="minorHAnsi" w:hAnsiTheme="minorHAnsi" w:cstheme="minorBidi"/>
          <w:sz w:val="20"/>
          <w:szCs w:val="20"/>
          <w:u w:val="single"/>
        </w:rPr>
        <w:t>fixada multa diária</w:t>
      </w:r>
      <w:r w:rsidRPr="79A8990C">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3403C6EC"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w:t>
      </w:r>
      <w:r w:rsidR="003639E5">
        <w:rPr>
          <w:rFonts w:asciiTheme="minorHAnsi" w:hAnsiTheme="minorHAnsi" w:cstheme="minorBidi"/>
        </w:rPr>
        <w:t xml:space="preserve">em razão de a parte autora concordar com a solução amigável do litígio, </w:t>
      </w:r>
      <w:r w:rsidRPr="18498DC6">
        <w:rPr>
          <w:rFonts w:asciiTheme="minorHAnsi" w:hAnsiTheme="minorHAnsi" w:cstheme="minorBidi"/>
        </w:rPr>
        <w:t xml:space="preserve">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3629303C" w14:textId="77777777" w:rsidR="008E5EEE" w:rsidRPr="00BB3951" w:rsidRDefault="008E5EEE" w:rsidP="000F5A50">
      <w:pPr>
        <w:pStyle w:val="PargrafodaLista"/>
        <w:spacing w:after="0" w:line="360" w:lineRule="auto"/>
        <w:rPr>
          <w:rFonts w:asciiTheme="minorHAnsi" w:hAnsiTheme="minorHAnsi" w:cstheme="minorHAnsi"/>
          <w:b/>
          <w:szCs w:val="24"/>
        </w:rPr>
      </w:pPr>
    </w:p>
    <w:p w14:paraId="1A45EEAC" w14:textId="404CA442" w:rsidR="000F5A50" w:rsidRPr="00012727" w:rsidRDefault="18498DC6" w:rsidP="00DC46C6">
      <w:pPr>
        <w:pStyle w:val="PargrafodaLista"/>
        <w:numPr>
          <w:ilvl w:val="0"/>
          <w:numId w:val="9"/>
        </w:numPr>
        <w:spacing w:after="0" w:line="360" w:lineRule="auto"/>
        <w:ind w:left="0" w:firstLine="1985"/>
        <w:jc w:val="both"/>
        <w:rPr>
          <w:rFonts w:asciiTheme="minorHAnsi" w:hAnsiTheme="minorHAnsi" w:cstheme="minorHAnsi"/>
          <w:b/>
          <w:szCs w:val="24"/>
        </w:rPr>
      </w:pPr>
      <w:r w:rsidRPr="00012727">
        <w:rPr>
          <w:rFonts w:asciiTheme="minorHAnsi" w:hAnsiTheme="minorHAnsi" w:cstheme="minorBidi"/>
          <w:b/>
          <w:bCs/>
        </w:rPr>
        <w:t xml:space="preserve"> </w:t>
      </w:r>
      <w:r w:rsidRPr="00012727">
        <w:rPr>
          <w:rFonts w:asciiTheme="minorHAnsi" w:hAnsiTheme="minorHAnsi" w:cstheme="minorBidi"/>
          <w:u w:val="single"/>
        </w:rPr>
        <w:t>a inversão do ônus da prova</w:t>
      </w:r>
      <w:r w:rsidRPr="00012727">
        <w:rPr>
          <w:rFonts w:asciiTheme="minorHAnsi" w:hAnsiTheme="minorHAnsi" w:cstheme="minorBidi"/>
        </w:rPr>
        <w:t xml:space="preserve"> em favor da autora, transferindo-se para a requerida o ônus probatório integral sobre os fatos debatidos nesta demanda. </w:t>
      </w:r>
    </w:p>
    <w:p w14:paraId="160BECBF" w14:textId="77777777" w:rsidR="00012727" w:rsidRPr="00012727" w:rsidRDefault="00012727" w:rsidP="00012727">
      <w:pPr>
        <w:pStyle w:val="PargrafodaLista"/>
        <w:spacing w:after="0" w:line="360" w:lineRule="auto"/>
        <w:ind w:left="1985"/>
        <w:jc w:val="both"/>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8318E45" w14:textId="55F26662" w:rsidR="79A8990C" w:rsidRDefault="79A8990C" w:rsidP="79A8990C">
      <w:pPr>
        <w:pStyle w:val="PargrafodaLista"/>
        <w:numPr>
          <w:ilvl w:val="0"/>
          <w:numId w:val="9"/>
        </w:numPr>
        <w:spacing w:after="0"/>
        <w:ind w:left="2552"/>
        <w:jc w:val="both"/>
        <w:rPr>
          <w:rFonts w:asciiTheme="minorHAnsi" w:hAnsiTheme="minorHAnsi" w:cstheme="minorBidi"/>
          <w:sz w:val="20"/>
          <w:szCs w:val="20"/>
        </w:rPr>
      </w:pPr>
      <w:r w:rsidRPr="79A8990C">
        <w:rPr>
          <w:rFonts w:asciiTheme="minorHAnsi" w:hAnsiTheme="minorHAnsi" w:cstheme="minorBidi"/>
          <w:b/>
          <w:bCs/>
          <w:sz w:val="20"/>
          <w:szCs w:val="20"/>
        </w:rPr>
        <w:t xml:space="preserve">Condenar </w:t>
      </w:r>
      <w:r w:rsidRPr="79A8990C">
        <w:rPr>
          <w:rFonts w:asciiTheme="minorHAnsi" w:hAnsiTheme="minorHAnsi" w:cstheme="minorBidi"/>
          <w:sz w:val="20"/>
          <w:szCs w:val="20"/>
        </w:rPr>
        <w:t xml:space="preserve">a parte demandada a reparar o prejuízo material </w:t>
      </w:r>
      <w:r w:rsidR="00AE47FE" w:rsidRPr="79A8990C">
        <w:rPr>
          <w:rFonts w:asciiTheme="minorHAnsi" w:hAnsiTheme="minorHAnsi" w:cstheme="minorBidi"/>
          <w:sz w:val="20"/>
          <w:szCs w:val="20"/>
        </w:rPr>
        <w:t>experimentado pela</w:t>
      </w:r>
      <w:r w:rsidRPr="79A8990C">
        <w:rPr>
          <w:rFonts w:asciiTheme="minorHAnsi" w:hAnsiTheme="minorHAnsi" w:cstheme="minorBidi"/>
          <w:sz w:val="20"/>
          <w:szCs w:val="20"/>
        </w:rPr>
        <w:t xml:space="preserve"> parte demandante, no importe de R$ XXXX (POR EXTENSO), com juros de mora de 1% ao mês e correção monetária pelo IGPM, ambos a contar de cada débito indevido realizado na conta da parte demandante;</w:t>
      </w:r>
    </w:p>
    <w:p w14:paraId="65996ADE" w14:textId="12452832" w:rsidR="00995349" w:rsidRPr="00E73352" w:rsidRDefault="18498DC6" w:rsidP="79A8990C">
      <w:pPr>
        <w:pStyle w:val="PargrafodaLista"/>
        <w:numPr>
          <w:ilvl w:val="0"/>
          <w:numId w:val="9"/>
        </w:numPr>
        <w:spacing w:after="0"/>
        <w:ind w:left="2552"/>
        <w:jc w:val="both"/>
        <w:rPr>
          <w:rFonts w:asciiTheme="minorHAnsi" w:hAnsiTheme="minorHAnsi" w:cstheme="minorBidi"/>
          <w:sz w:val="20"/>
          <w:szCs w:val="20"/>
        </w:rPr>
      </w:pPr>
      <w:r w:rsidRPr="79A8990C">
        <w:rPr>
          <w:rFonts w:asciiTheme="minorHAnsi" w:hAnsiTheme="minorHAnsi" w:cstheme="minorBidi"/>
          <w:b/>
          <w:bCs/>
          <w:sz w:val="20"/>
          <w:szCs w:val="20"/>
        </w:rPr>
        <w:t>Condenar</w:t>
      </w:r>
      <w:r w:rsidRPr="79A8990C">
        <w:rPr>
          <w:rFonts w:asciiTheme="minorHAnsi" w:hAnsiTheme="minorHAnsi" w:cstheme="minorBidi"/>
          <w:sz w:val="20"/>
          <w:szCs w:val="20"/>
        </w:rPr>
        <w:t xml:space="preserve"> a Demandada </w:t>
      </w:r>
      <w:r w:rsidR="002C6D2D" w:rsidRPr="79A8990C">
        <w:rPr>
          <w:rFonts w:asciiTheme="minorHAnsi" w:hAnsiTheme="minorHAnsi" w:cstheme="minorBidi"/>
          <w:sz w:val="20"/>
          <w:szCs w:val="20"/>
        </w:rPr>
        <w:t xml:space="preserve">ao pagamento de indenização por danos morais e por desvio produtivo do consumidor, no valor </w:t>
      </w:r>
      <w:r w:rsidR="00B343BF">
        <w:rPr>
          <w:rFonts w:asciiTheme="minorHAnsi" w:hAnsiTheme="minorHAnsi" w:cstheme="minorBidi"/>
          <w:sz w:val="20"/>
          <w:szCs w:val="20"/>
        </w:rPr>
        <w:t xml:space="preserve">mínimo </w:t>
      </w:r>
      <w:r w:rsidR="002C6D2D" w:rsidRPr="79A8990C">
        <w:rPr>
          <w:rFonts w:asciiTheme="minorHAnsi" w:hAnsiTheme="minorHAnsi" w:cstheme="minorBidi"/>
          <w:sz w:val="20"/>
          <w:szCs w:val="20"/>
        </w:rPr>
        <w:t>de R$ XXXX,XXX</w:t>
      </w:r>
      <w:r w:rsidR="00BF7B44" w:rsidRPr="79A8990C">
        <w:rPr>
          <w:rFonts w:asciiTheme="minorHAnsi" w:hAnsiTheme="minorHAnsi" w:cstheme="minorBidi"/>
          <w:sz w:val="20"/>
          <w:szCs w:val="20"/>
        </w:rPr>
        <w:t>, com juros de mora de 1% ao mês desde a citação e correção monetária pelo IGPM desde o arbitramento</w:t>
      </w:r>
      <w:r w:rsidR="00316D22" w:rsidRPr="79A8990C">
        <w:rPr>
          <w:rFonts w:asciiTheme="minorHAnsi" w:hAnsiTheme="minorHAnsi" w:cstheme="minorBidi"/>
          <w:sz w:val="20"/>
          <w:szCs w:val="20"/>
        </w:rPr>
        <w:t>;</w:t>
      </w:r>
      <w:r w:rsidR="00D47F4C" w:rsidRPr="79A8990C">
        <w:rPr>
          <w:rStyle w:val="Refdenotaderodap"/>
          <w:rFonts w:asciiTheme="minorHAnsi" w:hAnsiTheme="minorHAnsi" w:cstheme="minorBidi"/>
          <w:sz w:val="24"/>
          <w:szCs w:val="24"/>
        </w:rPr>
        <w:t xml:space="preserve"> </w:t>
      </w:r>
      <w:r w:rsidR="00D47F4C" w:rsidRPr="79A8990C">
        <w:rPr>
          <w:rStyle w:val="Refdenotaderodap"/>
          <w:rFonts w:asciiTheme="minorHAnsi" w:hAnsiTheme="minorHAnsi" w:cstheme="minorBidi"/>
          <w:sz w:val="24"/>
          <w:szCs w:val="24"/>
        </w:rPr>
        <w:footnoteReference w:id="20"/>
      </w:r>
    </w:p>
    <w:p w14:paraId="49A5A32F" w14:textId="5DEF7F64" w:rsidR="00995349" w:rsidRPr="00BB3951" w:rsidRDefault="79A8990C" w:rsidP="79A8990C">
      <w:pPr>
        <w:pStyle w:val="PargrafodaLista"/>
        <w:numPr>
          <w:ilvl w:val="0"/>
          <w:numId w:val="9"/>
        </w:numPr>
        <w:spacing w:after="0"/>
        <w:ind w:left="2552"/>
        <w:jc w:val="both"/>
        <w:rPr>
          <w:rFonts w:asciiTheme="minorHAnsi" w:hAnsiTheme="minorHAnsi" w:cstheme="minorBidi"/>
          <w:sz w:val="20"/>
          <w:szCs w:val="20"/>
        </w:rPr>
      </w:pPr>
      <w:r w:rsidRPr="79A8990C">
        <w:rPr>
          <w:rFonts w:asciiTheme="minorHAnsi" w:hAnsiTheme="minorHAnsi" w:cstheme="minorBidi"/>
          <w:b/>
          <w:bCs/>
          <w:sz w:val="20"/>
          <w:szCs w:val="20"/>
        </w:rPr>
        <w:t xml:space="preserve">Condenar </w:t>
      </w:r>
      <w:r w:rsidRPr="79A8990C">
        <w:rPr>
          <w:rFonts w:asciiTheme="minorHAnsi" w:hAnsiTheme="minorHAnsi" w:cstheme="minorBidi"/>
          <w:sz w:val="20"/>
          <w:szCs w:val="20"/>
        </w:rPr>
        <w:t xml:space="preserve">a parte demandada ao </w:t>
      </w:r>
      <w:r w:rsidRPr="79A8990C">
        <w:rPr>
          <w:rFonts w:asciiTheme="minorHAnsi" w:hAnsiTheme="minorHAnsi" w:cstheme="minorBidi"/>
          <w:sz w:val="20"/>
          <w:szCs w:val="20"/>
          <w:u w:val="single"/>
        </w:rPr>
        <w:t>pagamento das despesas processuais (art. 82, §2º, CPC) e honorários advocatícios (art. 85, CPC)</w:t>
      </w:r>
      <w:r w:rsidRPr="79A8990C">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48DEB1F" w:rsidR="000F5A50" w:rsidRPr="00BB3951" w:rsidRDefault="6A7D8E57" w:rsidP="6A7D8E57">
      <w:pPr>
        <w:tabs>
          <w:tab w:val="left" w:pos="2160"/>
        </w:tabs>
        <w:spacing w:after="0" w:line="360" w:lineRule="auto"/>
        <w:ind w:firstLine="1985"/>
        <w:jc w:val="both"/>
        <w:rPr>
          <w:rFonts w:asciiTheme="minorHAnsi" w:hAnsiTheme="minorHAnsi" w:cstheme="minorBidi"/>
          <w:sz w:val="24"/>
          <w:szCs w:val="24"/>
        </w:rPr>
      </w:pPr>
      <w:r w:rsidRPr="6A7D8E57">
        <w:rPr>
          <w:rFonts w:asciiTheme="minorHAnsi" w:hAnsiTheme="minorHAnsi" w:cstheme="minorBidi"/>
          <w:sz w:val="24"/>
          <w:szCs w:val="24"/>
        </w:rPr>
        <w:t xml:space="preserve">Dá-se à causa o valor de R$ ____, __ (por extenso), com fundamento no artigo 292, inciso V do CPC.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4467A430"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B343BF">
        <w:rPr>
          <w:rFonts w:asciiTheme="minorHAnsi" w:hAnsiTheme="minorHAnsi" w:cstheme="minorHAnsi"/>
          <w:noProof/>
          <w:sz w:val="24"/>
          <w:szCs w:val="24"/>
        </w:rPr>
        <w:t>17 de janeiro de 2023</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4B322152" w:rsidR="00545BA3"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03 – extrato da conta corrente;</w:t>
      </w:r>
    </w:p>
    <w:p w14:paraId="06257EB2" w14:textId="0CDA64FB" w:rsidR="00316D22"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04 – notificações enviadas ao banco;</w:t>
      </w:r>
    </w:p>
    <w:p w14:paraId="75F8A471" w14:textId="30C2312D" w:rsidR="00B259F0"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05 – resposta do banco;</w:t>
      </w:r>
    </w:p>
    <w:p w14:paraId="57F3C6A5" w14:textId="711E5E8B" w:rsidR="00B259F0"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 xml:space="preserve">ANEXO 06 – </w:t>
      </w:r>
      <w:proofErr w:type="spellStart"/>
      <w:r w:rsidRPr="79A8990C">
        <w:rPr>
          <w:rFonts w:asciiTheme="minorHAnsi" w:hAnsiTheme="minorHAnsi" w:cstheme="minorBidi"/>
          <w:sz w:val="22"/>
          <w:szCs w:val="22"/>
        </w:rPr>
        <w:t>scr</w:t>
      </w:r>
      <w:proofErr w:type="spellEnd"/>
      <w:r w:rsidRPr="79A8990C">
        <w:rPr>
          <w:rFonts w:asciiTheme="minorHAnsi" w:hAnsiTheme="minorHAnsi" w:cstheme="minorBidi"/>
          <w:sz w:val="22"/>
          <w:szCs w:val="22"/>
        </w:rPr>
        <w:t xml:space="preserve"> e extrato do scoring;</w:t>
      </w:r>
    </w:p>
    <w:p w14:paraId="79ADD559" w14:textId="69541EEE" w:rsidR="00545BA3" w:rsidRPr="00BB3951" w:rsidRDefault="79A8990C" w:rsidP="79A8990C">
      <w:pPr>
        <w:pStyle w:val="Corpodetexto3"/>
        <w:spacing w:after="0" w:line="360" w:lineRule="auto"/>
        <w:jc w:val="both"/>
        <w:rPr>
          <w:rFonts w:asciiTheme="minorHAnsi" w:hAnsiTheme="minorHAnsi" w:cstheme="minorBidi"/>
          <w:sz w:val="22"/>
          <w:szCs w:val="22"/>
        </w:rPr>
      </w:pPr>
      <w:r w:rsidRPr="79A8990C">
        <w:rPr>
          <w:rFonts w:asciiTheme="minorHAnsi" w:hAnsiTheme="minorHAnsi" w:cstheme="minorBidi"/>
          <w:sz w:val="22"/>
          <w:szCs w:val="22"/>
        </w:rPr>
        <w:t>ANEXO 07 – comprovante das contas atrasadas;</w:t>
      </w:r>
    </w:p>
    <w:p w14:paraId="7C4C5C40"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68978B25" w14:textId="77777777" w:rsidR="00AB3ADE" w:rsidRDefault="00AB3ADE" w:rsidP="00545BA3">
      <w:pPr>
        <w:pStyle w:val="Corpodetexto3"/>
        <w:spacing w:after="0" w:line="360" w:lineRule="auto"/>
        <w:jc w:val="both"/>
        <w:rPr>
          <w:rFonts w:asciiTheme="minorHAnsi" w:hAnsiTheme="minorHAnsi" w:cstheme="minorHAnsi"/>
          <w:sz w:val="22"/>
          <w:szCs w:val="26"/>
        </w:rPr>
      </w:pPr>
    </w:p>
    <w:p w14:paraId="2A7E84F3" w14:textId="77777777" w:rsidR="002B2ED4" w:rsidRDefault="002B2ED4" w:rsidP="00545BA3">
      <w:pPr>
        <w:pStyle w:val="Corpodetexto3"/>
        <w:spacing w:after="0" w:line="360" w:lineRule="auto"/>
        <w:jc w:val="both"/>
        <w:rPr>
          <w:rFonts w:asciiTheme="minorHAnsi" w:hAnsiTheme="minorHAnsi" w:cstheme="minorHAnsi"/>
          <w:sz w:val="22"/>
          <w:szCs w:val="26"/>
        </w:rPr>
      </w:pPr>
    </w:p>
    <w:p w14:paraId="7798872A" w14:textId="6DB8C8AA" w:rsidR="002B2ED4" w:rsidRPr="002B2ED4" w:rsidRDefault="002B2ED4" w:rsidP="002B2ED4">
      <w:pPr>
        <w:pStyle w:val="Corpodetexto3"/>
        <w:spacing w:after="0" w:line="360" w:lineRule="auto"/>
        <w:jc w:val="both"/>
        <w:rPr>
          <w:rFonts w:asciiTheme="minorHAnsi" w:hAnsiTheme="minorHAnsi" w:cstheme="minorHAnsi"/>
          <w:sz w:val="22"/>
          <w:szCs w:val="26"/>
        </w:rPr>
      </w:pPr>
    </w:p>
    <w:sectPr w:rsidR="002B2ED4" w:rsidRPr="002B2ED4" w:rsidSect="0052536F">
      <w:headerReference w:type="default" r:id="rId13"/>
      <w:footerReference w:type="default" r:id="rId14"/>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8-22T23:33:00Z" w:initials="HM">
    <w:p w14:paraId="68F11B4B" w14:textId="77777777" w:rsidR="00264A2D" w:rsidRDefault="00264A2D" w:rsidP="00BF465C">
      <w:pPr>
        <w:pStyle w:val="Textodecomentrio"/>
      </w:pPr>
      <w:r>
        <w:rPr>
          <w:rStyle w:val="Refdecomentrio"/>
        </w:rPr>
        <w:annotationRef/>
      </w:r>
      <w:r>
        <w:t>A competência é do Juízo do domicílio do consumidor, por força do art. 101, I, do CDC</w:t>
      </w:r>
    </w:p>
  </w:comment>
  <w:comment w:id="1" w:author="Homero Medeiros" w:date="2022-05-02T23:12:00Z" w:initials="HM">
    <w:p w14:paraId="63B10B10" w14:textId="2E55166A" w:rsidR="007817B0" w:rsidRDefault="007817B0">
      <w:pPr>
        <w:pStyle w:val="Textodecomentrio"/>
      </w:pPr>
      <w:r>
        <w:rPr>
          <w:rStyle w:val="Refdecomentrio"/>
        </w:rPr>
        <w:annotationRef/>
      </w:r>
      <w:r w:rsidR="00957138">
        <w:t xml:space="preserve">Ação para os casos pix realizado </w:t>
      </w:r>
      <w:r w:rsidR="00FA3C90">
        <w:t>por terceiros sem o consentimento do autor.</w:t>
      </w:r>
    </w:p>
  </w:comment>
  <w:comment w:id="2" w:author="Homero Medeiros" w:date="2022-08-23T09:53:00Z" w:initials="HM">
    <w:p w14:paraId="424F6111" w14:textId="38D9DEB0" w:rsidR="6A7D8E57" w:rsidRDefault="6A7D8E57">
      <w:r>
        <w:t>Este modelo serve para os casos de falha no dever de segurança pelo BANCO onde o consumidor mantém sua conta e chave pix.</w:t>
      </w:r>
      <w:r>
        <w:annotationRef/>
      </w:r>
    </w:p>
  </w:comment>
  <w:comment w:id="3" w:author="Homero Medeiros [2]" w:date="2023-01-11T09:59:00Z" w:initials="HM">
    <w:p w14:paraId="4A0306A2" w14:textId="77777777" w:rsidR="00162675" w:rsidRDefault="00162675" w:rsidP="000B7F98">
      <w:pPr>
        <w:pStyle w:val="Textodecomentrio"/>
      </w:pPr>
      <w:r>
        <w:rPr>
          <w:rStyle w:val="Refdecomentrio"/>
        </w:rPr>
        <w:annotationRef/>
      </w:r>
      <w:r>
        <w:t>Sempre confirmar com o caso concreto.</w:t>
      </w:r>
    </w:p>
  </w:comment>
  <w:comment w:id="4" w:author="Homero Medeiros" w:date="2022-08-23T00:00:00Z" w:initials="HM">
    <w:p w14:paraId="2FA25CA5" w14:textId="0C437CEF" w:rsidR="00F43159" w:rsidRDefault="00F43159" w:rsidP="008949A8">
      <w:pPr>
        <w:pStyle w:val="Textodecomentrio"/>
      </w:pPr>
      <w:r>
        <w:rPr>
          <w:rStyle w:val="Refdecomentrio"/>
        </w:rPr>
        <w:annotationRef/>
      </w:r>
      <w:r>
        <w:t>Personalizar de acordo com o caso</w:t>
      </w:r>
    </w:p>
  </w:comment>
  <w:comment w:id="5" w:author="Homero Medeiros [2]" w:date="2023-01-11T10:06:00Z" w:initials="HM">
    <w:p w14:paraId="552754DD" w14:textId="77777777" w:rsidR="00CB67C6" w:rsidRDefault="00CB67C6" w:rsidP="003C2E38">
      <w:pPr>
        <w:pStyle w:val="Textodecomentrio"/>
      </w:pPr>
      <w:r>
        <w:rPr>
          <w:rStyle w:val="Refdecomentrio"/>
        </w:rPr>
        <w:annotationRef/>
      </w:r>
      <w:r>
        <w:t>Não usar esta tese quando o banco realmente realizar complemente o MED.</w:t>
      </w:r>
      <w:r>
        <w:br/>
      </w:r>
      <w:r>
        <w:br/>
        <w:t>Mas isso não inviabiliza a transação, quando a transação é atípica, porque aí o banco deveria agir de ofício e realizar o bloqueio cautelar</w:t>
      </w:r>
    </w:p>
  </w:comment>
  <w:comment w:id="6" w:author="Homero Medeiros [2]" w:date="2023-01-11T10:09:00Z" w:initials="HM">
    <w:p w14:paraId="51AB0B05" w14:textId="77777777" w:rsidR="00EF3A33" w:rsidRDefault="00EF3A33" w:rsidP="0075745A">
      <w:pPr>
        <w:pStyle w:val="Textodecomentrio"/>
      </w:pPr>
      <w:r>
        <w:rPr>
          <w:rStyle w:val="Refdecomentrio"/>
        </w:rPr>
        <w:annotationRef/>
      </w:r>
      <w:r>
        <w:t>Personalizar de acordo com o caso concreto</w:t>
      </w:r>
    </w:p>
  </w:comment>
  <w:comment w:id="7" w:author="Homero Medeiros [2]" w:date="2023-01-11T10:11:00Z" w:initials="HM">
    <w:p w14:paraId="5D3A6EC3" w14:textId="77777777" w:rsidR="00B4678A" w:rsidRDefault="00B4678A">
      <w:pPr>
        <w:pStyle w:val="Textodecomentrio"/>
      </w:pPr>
      <w:r>
        <w:rPr>
          <w:rStyle w:val="Refdecomentrio"/>
        </w:rPr>
        <w:annotationRef/>
      </w:r>
      <w:r>
        <w:t>A) se recusou a realizar o MED;</w:t>
      </w:r>
      <w:r>
        <w:br/>
        <w:t>B) realizou a notificação de infração, mas não fez o pedido de devolução;</w:t>
      </w:r>
    </w:p>
    <w:p w14:paraId="6FBC97D5" w14:textId="77777777" w:rsidR="00B4678A" w:rsidRDefault="00B4678A" w:rsidP="004B72BA">
      <w:pPr>
        <w:pStyle w:val="Textodecomentrio"/>
      </w:pPr>
      <w:r>
        <w:t>C) não solicitou a realização de múltiplos bloqueios na conta do recebedor.</w:t>
      </w:r>
    </w:p>
  </w:comment>
  <w:comment w:id="8" w:author="Homero Medeiros" w:date="2022-08-23T10:03:00Z" w:initials="HM">
    <w:p w14:paraId="2E33DDAB" w14:textId="2467BC63" w:rsidR="6A7D8E57" w:rsidRDefault="6A7D8E57">
      <w:r>
        <w:t>Contextualizar de acordo com o caso concreto</w:t>
      </w:r>
      <w:r>
        <w:annotationRef/>
      </w:r>
    </w:p>
  </w:comment>
  <w:comment w:id="9" w:author="Homero Medeiros" w:date="2022-08-23T10:07:00Z" w:initials="HM">
    <w:p w14:paraId="70626459" w14:textId="0FAC47E5" w:rsidR="6A7D8E57" w:rsidRDefault="6A7D8E57">
      <w:r>
        <w:t>Personalizar de acordo com o caso concreto.</w:t>
      </w:r>
      <w:r>
        <w:annotationRef/>
      </w:r>
    </w:p>
  </w:comment>
  <w:comment w:id="11" w:author="Homero Medeiros" w:date="2022-08-23T10:08:00Z" w:initials="HM">
    <w:p w14:paraId="47A68BCC" w14:textId="2DB1DDC5" w:rsidR="6A7D8E57" w:rsidRDefault="6A7D8E57">
      <w:r>
        <w:t>Utilizar este parágrafo apenas quando o MED constituir tese da inicial</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F11B4B" w15:done="0"/>
  <w15:commentEx w15:paraId="63B10B10" w15:done="0"/>
  <w15:commentEx w15:paraId="424F6111" w15:done="0"/>
  <w15:commentEx w15:paraId="4A0306A2" w15:done="0"/>
  <w15:commentEx w15:paraId="2FA25CA5" w15:done="0"/>
  <w15:commentEx w15:paraId="552754DD" w15:done="0"/>
  <w15:commentEx w15:paraId="51AB0B05" w15:done="0"/>
  <w15:commentEx w15:paraId="6FBC97D5" w15:paraIdParent="51AB0B05" w15:done="0"/>
  <w15:commentEx w15:paraId="2E33DDAB" w15:done="0"/>
  <w15:commentEx w15:paraId="70626459" w15:done="0"/>
  <w15:commentEx w15:paraId="47A68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90C1" w16cex:dateUtc="2022-08-23T03:33:00Z"/>
  <w16cex:commentExtensible w16cex:durableId="261AE3F5" w16cex:dateUtc="2022-05-03T03:12:00Z"/>
  <w16cex:commentExtensible w16cex:durableId="22BDC0E3" w16cex:dateUtc="2022-08-23T13:53:00Z"/>
  <w16cex:commentExtensible w16cex:durableId="27690712" w16cex:dateUtc="2023-01-11T13:59:00Z"/>
  <w16cex:commentExtensible w16cex:durableId="26AE970D" w16cex:dateUtc="2022-08-23T04:00:00Z"/>
  <w16cex:commentExtensible w16cex:durableId="276908A3" w16cex:dateUtc="2023-01-11T14:06:00Z"/>
  <w16cex:commentExtensible w16cex:durableId="2769096E" w16cex:dateUtc="2023-01-11T14:09:00Z"/>
  <w16cex:commentExtensible w16cex:durableId="276909B5" w16cex:dateUtc="2023-01-11T14:11:00Z"/>
  <w16cex:commentExtensible w16cex:durableId="5D28F739" w16cex:dateUtc="2022-08-23T14:03:00Z"/>
  <w16cex:commentExtensible w16cex:durableId="0DEC8EEA" w16cex:dateUtc="2022-08-23T14:07:00Z"/>
  <w16cex:commentExtensible w16cex:durableId="086FE728" w16cex:dateUtc="2022-08-23T1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F11B4B" w16cid:durableId="26AE90C1"/>
  <w16cid:commentId w16cid:paraId="63B10B10" w16cid:durableId="261AE3F5"/>
  <w16cid:commentId w16cid:paraId="424F6111" w16cid:durableId="22BDC0E3"/>
  <w16cid:commentId w16cid:paraId="4A0306A2" w16cid:durableId="27690712"/>
  <w16cid:commentId w16cid:paraId="2FA25CA5" w16cid:durableId="26AE970D"/>
  <w16cid:commentId w16cid:paraId="552754DD" w16cid:durableId="276908A3"/>
  <w16cid:commentId w16cid:paraId="51AB0B05" w16cid:durableId="2769096E"/>
  <w16cid:commentId w16cid:paraId="6FBC97D5" w16cid:durableId="276909B5"/>
  <w16cid:commentId w16cid:paraId="2E33DDAB" w16cid:durableId="5D28F739"/>
  <w16cid:commentId w16cid:paraId="70626459" w16cid:durableId="0DEC8EEA"/>
  <w16cid:commentId w16cid:paraId="47A68BCC" w16cid:durableId="086FE7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6F84" w14:textId="77777777" w:rsidR="00765202" w:rsidRDefault="00765202">
      <w:r>
        <w:separator/>
      </w:r>
    </w:p>
  </w:endnote>
  <w:endnote w:type="continuationSeparator" w:id="0">
    <w:p w14:paraId="4E3472AC" w14:textId="77777777" w:rsidR="00765202" w:rsidRDefault="0076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4B26" w14:textId="77777777" w:rsidR="00765202" w:rsidRDefault="00765202">
      <w:r>
        <w:separator/>
      </w:r>
    </w:p>
  </w:footnote>
  <w:footnote w:type="continuationSeparator" w:id="0">
    <w:p w14:paraId="3410C959" w14:textId="77777777" w:rsidR="00765202" w:rsidRDefault="00765202">
      <w:r>
        <w:continuationSeparator/>
      </w:r>
    </w:p>
  </w:footnote>
  <w:footnote w:id="1">
    <w:p w14:paraId="211D5D1A" w14:textId="77777777" w:rsidR="001E1766" w:rsidRPr="004D5052" w:rsidRDefault="001E1766" w:rsidP="004D5052">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Conforme procuração anexa.</w:t>
      </w:r>
    </w:p>
  </w:footnote>
  <w:footnote w:id="2">
    <w:p w14:paraId="22B1BA18" w14:textId="77777777" w:rsidR="00A555EA" w:rsidRPr="004D5052" w:rsidRDefault="00A555EA"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“6. Já o dever de segurança consiste na exigência de que produtos ou serviços ofertados no mercado, ofereçam a segurança esperada, ou seja, não tenham por resultado a causação de dano aos consumidores tomados individual ou coletivamente. O dever de segurança é noção que abrange tanto a integridade psicofísica do consumidor, quanto sua integridade patrimonial”. Exceto extraído do voto vencedor proferido pela Ministra Nancy Andrighi, no julgamento do REsp n. 1.995.458/SP, relatora Ministra Nancy Andrighi, Terceira Turma, julgado em 9/8/2022, DJe de 18/8/2022.</w:t>
      </w:r>
    </w:p>
  </w:footnote>
  <w:footnote w:id="3">
    <w:p w14:paraId="2B146034" w14:textId="77777777" w:rsidR="004B3A22" w:rsidRPr="004D5052" w:rsidRDefault="004B3A22"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Norma essa que foi posterior revogada pela Resolução CMN n° 4.949 de 30/9/2021, mas que manteve o dever para as instituições financeiras, conforme a seguir:</w:t>
      </w:r>
    </w:p>
    <w:p w14:paraId="47BB7645" w14:textId="77777777" w:rsidR="004B3A22" w:rsidRPr="004D5052" w:rsidRDefault="004B3A22" w:rsidP="004D5052">
      <w:pPr>
        <w:pStyle w:val="Textodenotaderodap"/>
        <w:spacing w:after="0" w:line="240" w:lineRule="auto"/>
        <w:rPr>
          <w:i/>
          <w:iCs/>
          <w:sz w:val="18"/>
          <w:szCs w:val="18"/>
        </w:rPr>
      </w:pPr>
      <w:r w:rsidRPr="004D5052">
        <w:rPr>
          <w:i/>
          <w:iCs/>
          <w:sz w:val="18"/>
          <w:szCs w:val="18"/>
        </w:rPr>
        <w:t>Art. 4º  As instituições de que trata o art. 1º, na contratação de operações e na prestação de serviços, devem assegurar: [...]II - integridade, conformidade, confiabilidade, segurança e sigilo das transações realizadas, bem como legitimidade das operações contratadas e dos serviços prestados;</w:t>
      </w:r>
    </w:p>
  </w:footnote>
  <w:footnote w:id="4">
    <w:p w14:paraId="3E0A4163" w14:textId="77777777" w:rsidR="00C37883" w:rsidRPr="004D5052" w:rsidRDefault="00C37883" w:rsidP="004D5052">
      <w:pPr>
        <w:pStyle w:val="CORPOHOMERO"/>
        <w:spacing w:after="0" w:line="240" w:lineRule="auto"/>
        <w:ind w:firstLine="0"/>
        <w:rPr>
          <w:sz w:val="18"/>
          <w:szCs w:val="18"/>
        </w:rPr>
      </w:pPr>
      <w:r w:rsidRPr="004D5052">
        <w:rPr>
          <w:rStyle w:val="Refdenotaderodap"/>
          <w:sz w:val="18"/>
          <w:szCs w:val="18"/>
        </w:rPr>
        <w:footnoteRef/>
      </w:r>
      <w:r w:rsidRPr="004D5052">
        <w:rPr>
          <w:sz w:val="18"/>
          <w:szCs w:val="18"/>
        </w:rPr>
        <w:t xml:space="preserve"> O Pix conta com </w:t>
      </w:r>
      <w:r w:rsidRPr="004D5052">
        <w:rPr>
          <w:b/>
          <w:bCs/>
          <w:sz w:val="18"/>
          <w:szCs w:val="18"/>
        </w:rPr>
        <w:t>"motores antifraude"</w:t>
      </w:r>
      <w:r w:rsidRPr="004D5052">
        <w:rPr>
          <w:sz w:val="18"/>
          <w:szCs w:val="18"/>
        </w:rPr>
        <w:t xml:space="preserve"> operados pelas instituições que ofertam o serviço, </w:t>
      </w:r>
      <w:r w:rsidRPr="004D5052">
        <w:rPr>
          <w:sz w:val="18"/>
          <w:szCs w:val="18"/>
          <w:u w:val="single"/>
        </w:rPr>
        <w:t>que permitem identificar transações atípicas, fora de perfil do usuário</w:t>
      </w:r>
      <w:r w:rsidRPr="004D5052">
        <w:rPr>
          <w:sz w:val="18"/>
          <w:szCs w:val="18"/>
        </w:rPr>
        <w:t>, bloqueando para análise as transações suspeitas por até 30 minutos, durante o dia, ou 60 min a noite e rejeitando aquelas que não se confirmarem uma transação segura.</w:t>
      </w:r>
    </w:p>
    <w:p w14:paraId="2A7B4CCE" w14:textId="09864EE7" w:rsidR="00C37883" w:rsidRPr="004D5052" w:rsidRDefault="00C37883" w:rsidP="004D5052">
      <w:pPr>
        <w:pStyle w:val="CORPOHOMERO"/>
        <w:spacing w:after="0" w:line="240" w:lineRule="auto"/>
        <w:ind w:firstLine="0"/>
        <w:rPr>
          <w:sz w:val="18"/>
          <w:szCs w:val="18"/>
        </w:rPr>
      </w:pPr>
      <w:r w:rsidRPr="004D5052">
        <w:rPr>
          <w:sz w:val="18"/>
          <w:szCs w:val="18"/>
        </w:rPr>
        <w:t>As instituições poderão estabelecer limites máximos de valores para as transações com base no perfil de cada cliente, período, titularidade da conta, canal de atendimento e forma de autenticação do usuário. Tais limites se ancoram nos limites estabelecidos para outros instrumentos de pagamento, como TED e cartão de débito.</w:t>
      </w:r>
      <w:r w:rsidRPr="004D5052">
        <w:rPr>
          <w:rStyle w:val="Refdenotaderodap"/>
          <w:sz w:val="18"/>
          <w:szCs w:val="18"/>
          <w:vertAlign w:val="baseline"/>
        </w:rPr>
        <w:t xml:space="preserve"> </w:t>
      </w:r>
      <w:r w:rsidRPr="004D5052">
        <w:rPr>
          <w:rFonts w:asciiTheme="minorHAnsi" w:hAnsiTheme="minorHAnsi" w:cstheme="minorHAnsi"/>
          <w:sz w:val="18"/>
          <w:szCs w:val="18"/>
        </w:rPr>
        <w:t xml:space="preserve">Disponível em: </w:t>
      </w:r>
      <w:hyperlink r:id="rId1" w:history="1">
        <w:r w:rsidRPr="004D5052">
          <w:rPr>
            <w:rStyle w:val="Hyperlink"/>
            <w:rFonts w:asciiTheme="minorHAnsi" w:hAnsiTheme="minorHAnsi" w:cstheme="minorHAnsi"/>
            <w:sz w:val="18"/>
            <w:szCs w:val="18"/>
          </w:rPr>
          <w:t>https://www.bcb.gov.br/estabilidadefinanceira/perguntaserespostaspix</w:t>
        </w:r>
      </w:hyperlink>
      <w:r w:rsidRPr="004D5052">
        <w:rPr>
          <w:rFonts w:asciiTheme="minorHAnsi" w:hAnsiTheme="minorHAnsi" w:cstheme="minorHAnsi"/>
          <w:sz w:val="18"/>
          <w:szCs w:val="18"/>
        </w:rPr>
        <w:t>. Acesso em 20/03/22.</w:t>
      </w:r>
    </w:p>
    <w:p w14:paraId="1354AC39" w14:textId="573E4C82" w:rsidR="00C37883" w:rsidRPr="004D5052" w:rsidRDefault="00C37883" w:rsidP="004D5052">
      <w:pPr>
        <w:pStyle w:val="Textodenotaderodap"/>
        <w:spacing w:after="0" w:line="240" w:lineRule="auto"/>
        <w:rPr>
          <w:sz w:val="18"/>
          <w:szCs w:val="18"/>
        </w:rPr>
      </w:pPr>
    </w:p>
  </w:footnote>
  <w:footnote w:id="5">
    <w:p w14:paraId="55FC38C8" w14:textId="77777777" w:rsidR="0046000D" w:rsidRPr="004D5052" w:rsidRDefault="0046000D"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Idem, p. 9.</w:t>
      </w:r>
    </w:p>
  </w:footnote>
  <w:footnote w:id="6">
    <w:p w14:paraId="2D535CA9" w14:textId="77777777" w:rsidR="00B0662D" w:rsidRPr="004D5052" w:rsidRDefault="00B0662D" w:rsidP="004D5052">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Bidi"/>
          <w:sz w:val="18"/>
          <w:szCs w:val="18"/>
        </w:rPr>
        <w:footnoteRef/>
      </w:r>
      <w:r w:rsidRPr="004D5052">
        <w:rPr>
          <w:rFonts w:asciiTheme="minorHAnsi" w:hAnsiTheme="minorHAnsi" w:cstheme="minorBidi"/>
          <w:sz w:val="18"/>
          <w:szCs w:val="18"/>
        </w:rPr>
        <w:t xml:space="preserve"> Art. 38.  Uma transação no âmbito do Pix deverá ser rejeitada pelo participante provedor de conta transacional do usuário pagador quando: (Redação dada, a partir de 2/8/2021, pela Resolução BCB nº 118, de 22/7/2021, produzindo efeitos, para fins da iniciação de um Pix por meio de serviço de iniciação de transação de pagamento, a partir de 30/8/2021.)</w:t>
      </w:r>
    </w:p>
    <w:p w14:paraId="07E516B1" w14:textId="2A902DD1" w:rsidR="79A8990C" w:rsidRPr="004D5052" w:rsidRDefault="79A8990C" w:rsidP="004D5052">
      <w:pPr>
        <w:pStyle w:val="Textodenotaderodap"/>
        <w:spacing w:after="0" w:line="240" w:lineRule="auto"/>
        <w:jc w:val="both"/>
        <w:rPr>
          <w:sz w:val="18"/>
          <w:szCs w:val="18"/>
        </w:rPr>
      </w:pPr>
      <w:r w:rsidRPr="004D5052">
        <w:rPr>
          <w:rFonts w:cs="Calibri"/>
          <w:color w:val="212529"/>
          <w:sz w:val="18"/>
          <w:szCs w:val="18"/>
        </w:rPr>
        <w:t>II - houver fundada suspeita de fraude, inclusive nos casos em que estiver prestando serviço de iniciação de transação de pagamento;</w:t>
      </w:r>
    </w:p>
  </w:footnote>
  <w:footnote w:id="7">
    <w:p w14:paraId="65B41EFB" w14:textId="77777777" w:rsidR="00B0662D" w:rsidRPr="004D5052" w:rsidRDefault="00B0662D" w:rsidP="004D5052">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Art. 38-A.  Uma transação no âmbito do Pix deverá ser rejeitada pelo participante iniciador quando houver fundada suspeita de fraude. (Incluído, a partir de 2/8/2021, pela Resolução BCB nº 118, de 22/7/2021, produzindo efeitos, para fins da iniciação de um Pix por meio de serviço de iniciação de transação de pagamento, a partir de 30/8/2021.)</w:t>
      </w:r>
    </w:p>
  </w:footnote>
  <w:footnote w:id="8">
    <w:p w14:paraId="4A155D79" w14:textId="77777777" w:rsidR="00B0662D" w:rsidRPr="004D5052" w:rsidRDefault="00B0662D" w:rsidP="004D5052">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Art. 39.  Uma transação no âmbito do Pix deverá ser rejeitada pelo participante prestador de serviço de pagamento do usuário recebedor quando:</w:t>
      </w:r>
    </w:p>
    <w:p w14:paraId="30AFC014" w14:textId="77777777" w:rsidR="00B0662D" w:rsidRPr="004D5052" w:rsidRDefault="00B0662D" w:rsidP="004D5052">
      <w:pPr>
        <w:pStyle w:val="Textodenotaderodap"/>
        <w:spacing w:after="0" w:line="240" w:lineRule="auto"/>
        <w:jc w:val="both"/>
        <w:rPr>
          <w:rFonts w:asciiTheme="minorHAnsi" w:hAnsiTheme="minorHAnsi" w:cstheme="minorHAnsi"/>
          <w:sz w:val="18"/>
          <w:szCs w:val="18"/>
        </w:rPr>
      </w:pPr>
      <w:r w:rsidRPr="004D5052">
        <w:rPr>
          <w:rFonts w:asciiTheme="minorHAnsi" w:hAnsiTheme="minorHAnsi" w:cstheme="minorHAnsi"/>
          <w:sz w:val="18"/>
          <w:szCs w:val="18"/>
        </w:rPr>
        <w:t>I - houver fundada suspeita de fraude; (Redação dada, a partir de 1º/2/2022, pela Resolução BCB nº 181, de 25/1/2022.)</w:t>
      </w:r>
    </w:p>
  </w:footnote>
  <w:footnote w:id="9">
    <w:p w14:paraId="20C4149B" w14:textId="0F13CE05" w:rsidR="00444527" w:rsidRPr="004D5052" w:rsidRDefault="00444527"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REsp n. 1.877.375/RS, relatora Ministra Nancy Andrighi, Terceira Turma, julgado em 8/3/2022, DJe de 15/3/2022</w:t>
      </w:r>
      <w:r w:rsidR="00CD4B6E" w:rsidRPr="004D5052">
        <w:rPr>
          <w:sz w:val="18"/>
          <w:szCs w:val="18"/>
        </w:rPr>
        <w:t>; REsp n. 1.757.936/SP, relator Ministro Ricardo Villas Bôas Cueva, Terceira Turma, julgado em 20/8/2019, DJe de 28/8/2019</w:t>
      </w:r>
      <w:r w:rsidR="00EA34B0" w:rsidRPr="004D5052">
        <w:rPr>
          <w:sz w:val="18"/>
          <w:szCs w:val="18"/>
        </w:rPr>
        <w:t xml:space="preserve">; REsp n. 1.844.668/RJ, relator Ministro </w:t>
      </w:r>
      <w:proofErr w:type="spellStart"/>
      <w:r w:rsidR="00EA34B0" w:rsidRPr="004D5052">
        <w:rPr>
          <w:sz w:val="18"/>
          <w:szCs w:val="18"/>
        </w:rPr>
        <w:t>Antonio</w:t>
      </w:r>
      <w:proofErr w:type="spellEnd"/>
      <w:r w:rsidR="00EA34B0" w:rsidRPr="004D5052">
        <w:rPr>
          <w:sz w:val="18"/>
          <w:szCs w:val="18"/>
        </w:rPr>
        <w:t xml:space="preserve"> Carlos Ferreira, Quarta Turma, julgado em 14/9/2021, DJe de 3/11/2021.</w:t>
      </w:r>
    </w:p>
  </w:footnote>
  <w:footnote w:id="10">
    <w:p w14:paraId="31F7DD00" w14:textId="77777777" w:rsidR="008426E3" w:rsidRPr="004D5052" w:rsidRDefault="008426E3"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É preciso que o fornecedor estabeleça mecanismos efetivos de prevenção de danos e seja sensível às peculiaridades do caso concreto. (BERGSTEIN, Laís. O tempo do consumidor e o menosprezo planejado. RT: São Paulo, 2019, P.12)</w:t>
      </w:r>
    </w:p>
  </w:footnote>
  <w:footnote w:id="11">
    <w:p w14:paraId="0CE626AA" w14:textId="77777777" w:rsidR="008426E3" w:rsidRPr="004D5052" w:rsidRDefault="008426E3" w:rsidP="004D5052">
      <w:pPr>
        <w:pStyle w:val="Textodenotaderodap"/>
        <w:spacing w:after="0" w:line="240" w:lineRule="auto"/>
        <w:rPr>
          <w:sz w:val="18"/>
          <w:szCs w:val="18"/>
        </w:rPr>
      </w:pPr>
      <w:r w:rsidRPr="004D5052">
        <w:rPr>
          <w:rStyle w:val="Refdenotaderodap"/>
          <w:sz w:val="18"/>
          <w:szCs w:val="18"/>
        </w:rPr>
        <w:footnoteRef/>
      </w:r>
      <w:r w:rsidRPr="004D5052">
        <w:rPr>
          <w:sz w:val="18"/>
          <w:szCs w:val="18"/>
        </w:rPr>
        <w:t xml:space="preserve"> “[...]o consumidor, sentindo-se prejudicado, gasta o seu tempo vital – que é um recurso produtivo – e se desvia das suas atividades cotidianas, que geralmente são existenciais.[...]” DESSAUNE, Marcos. Teoria Aprofundada do Desvio Produtivo do Consumidor: o prejuízo do tempo desperdiçado e a da vida alterada. 2ª ed, 2017, p. 67-8</w:t>
      </w:r>
    </w:p>
  </w:footnote>
  <w:footnote w:id="12">
    <w:p w14:paraId="7465FD2E" w14:textId="77777777" w:rsidR="008426E3" w:rsidRPr="004D5052" w:rsidRDefault="008426E3" w:rsidP="004D5052">
      <w:pPr>
        <w:tabs>
          <w:tab w:val="left" w:pos="2160"/>
        </w:tabs>
        <w:spacing w:after="0" w:line="240" w:lineRule="auto"/>
        <w:jc w:val="both"/>
        <w:rPr>
          <w:rFonts w:asciiTheme="minorHAnsi" w:hAnsiTheme="minorHAnsi" w:cstheme="minorHAnsi"/>
          <w:sz w:val="18"/>
          <w:szCs w:val="18"/>
        </w:rPr>
      </w:pPr>
      <w:r w:rsidRPr="004D5052">
        <w:rPr>
          <w:rStyle w:val="Refdenotaderodap"/>
          <w:sz w:val="18"/>
          <w:szCs w:val="18"/>
        </w:rPr>
        <w:footnoteRef/>
      </w:r>
      <w:r w:rsidRPr="004D5052">
        <w:rPr>
          <w:sz w:val="18"/>
          <w:szCs w:val="18"/>
        </w:rPr>
        <w:t xml:space="preserve"> </w:t>
      </w:r>
      <w:r w:rsidRPr="004D5052">
        <w:rPr>
          <w:rFonts w:asciiTheme="minorHAnsi" w:hAnsiTheme="minorHAnsi" w:cstheme="minorHAnsi"/>
          <w:sz w:val="18"/>
          <w:szCs w:val="18"/>
        </w:rPr>
        <w:t xml:space="preserve">[...]7. </w:t>
      </w:r>
      <w:r w:rsidRPr="004D5052">
        <w:rPr>
          <w:rFonts w:asciiTheme="minorHAnsi" w:hAnsiTheme="minorHAnsi" w:cstheme="minorHAnsi"/>
          <w:sz w:val="18"/>
          <w:szCs w:val="18"/>
          <w:u w:val="single"/>
        </w:rPr>
        <w:t>O dever de qualidade, segurança, durabilidade e desempenho</w:t>
      </w:r>
      <w:r w:rsidRPr="004D5052">
        <w:rPr>
          <w:rFonts w:asciiTheme="minorHAnsi" w:hAnsiTheme="minorHAnsi" w:cstheme="minorHAnsi"/>
          <w:sz w:val="18"/>
          <w:szCs w:val="18"/>
        </w:rPr>
        <w:t xml:space="preserve">, que é atribuído aos fornecedores de produtos e serviços pelo art. 4º, II, d, do CDC, </w:t>
      </w:r>
      <w:r w:rsidRPr="004D5052">
        <w:rPr>
          <w:rFonts w:asciiTheme="minorHAnsi" w:hAnsiTheme="minorHAnsi" w:cstheme="minorHAnsi"/>
          <w:sz w:val="18"/>
          <w:szCs w:val="18"/>
          <w:u w:val="single"/>
        </w:rPr>
        <w:t xml:space="preserve">tem um conteúdo coletivo implícito, uma função social, relacionada à otimização e ao máximo aproveitamento dos recursos produtivos disponíveis na sociedade, entre eles, o tempo. </w:t>
      </w:r>
      <w:r w:rsidRPr="004D5052">
        <w:rPr>
          <w:rFonts w:asciiTheme="minorHAnsi" w:hAnsiTheme="minorHAnsi" w:cstheme="minorHAnsi"/>
          <w:sz w:val="18"/>
          <w:szCs w:val="18"/>
        </w:rPr>
        <w:t xml:space="preserve">8. O desrespeito voluntário das garantias legais, com o nítido intuito de otimizar o lucro em prejuízo da qualidade do serviço, revela ofensa aos deveres anexos ao princípio boa-fé objetiva e </w:t>
      </w:r>
      <w:r w:rsidRPr="004D5052">
        <w:rPr>
          <w:rFonts w:asciiTheme="minorHAnsi" w:hAnsiTheme="minorHAnsi" w:cstheme="minorHAnsi"/>
          <w:b/>
          <w:bCs/>
          <w:sz w:val="18"/>
          <w:szCs w:val="18"/>
        </w:rPr>
        <w:t>configura lesão injusta e intolerável à função social da atividade produtiva e à proteção do tempo útil do consumidor</w:t>
      </w:r>
      <w:r w:rsidRPr="004D5052">
        <w:rPr>
          <w:rFonts w:asciiTheme="minorHAnsi" w:hAnsiTheme="minorHAnsi" w:cstheme="minorHAnsi"/>
          <w:sz w:val="18"/>
          <w:szCs w:val="18"/>
        </w:rPr>
        <w:t>. [...](REsp 1737412/SE, Rel. Ministra NANCY ANDRIGHI, TERCEIRA TURMA, julgado em 05/02/2019, DJe 08/02/2019) g/n</w:t>
      </w:r>
    </w:p>
    <w:p w14:paraId="07AEBB1C" w14:textId="77777777" w:rsidR="008426E3" w:rsidRPr="004D5052" w:rsidRDefault="008426E3" w:rsidP="004D5052">
      <w:pPr>
        <w:pStyle w:val="Textodenotaderodap"/>
        <w:spacing w:after="0" w:line="240" w:lineRule="auto"/>
        <w:rPr>
          <w:sz w:val="18"/>
          <w:szCs w:val="18"/>
        </w:rPr>
      </w:pPr>
    </w:p>
  </w:footnote>
  <w:footnote w:id="13">
    <w:p w14:paraId="3A1E5EB3" w14:textId="2D516538" w:rsidR="79A8990C" w:rsidRPr="004D5052" w:rsidRDefault="79A8990C" w:rsidP="004D5052">
      <w:pPr>
        <w:spacing w:after="0" w:line="240" w:lineRule="auto"/>
        <w:jc w:val="both"/>
        <w:rPr>
          <w:sz w:val="18"/>
          <w:szCs w:val="18"/>
        </w:rPr>
      </w:pPr>
      <w:r w:rsidRPr="004D5052">
        <w:rPr>
          <w:rStyle w:val="Refdenotaderodap"/>
          <w:sz w:val="18"/>
          <w:szCs w:val="18"/>
        </w:rPr>
        <w:footnoteRef/>
      </w:r>
      <w:r w:rsidRPr="004D5052">
        <w:rPr>
          <w:sz w:val="18"/>
          <w:szCs w:val="18"/>
        </w:rPr>
        <w:t xml:space="preserve"> </w:t>
      </w:r>
      <w:r w:rsidRPr="004D5052">
        <w:rPr>
          <w:rFonts w:asciiTheme="minorHAnsi" w:hAnsiTheme="minorHAnsi" w:cstheme="minorBidi"/>
          <w:sz w:val="18"/>
          <w:szCs w:val="18"/>
        </w:rPr>
        <w:t>APELAÇÃO CÍVEL – AÇÃO DE REPARAÇÃO DE DANOS MATERIAIS E MORAIS – CPF DE CHAVE PIX FRAUDADO – RESPONSABILIDADE DA INSTITUIÇÃO PELA SEGURANÇA DOS SISTEMAS ELETRÔNICOS – SÚMULA 479/STJ – DANO MATERIAL INDENIZÁVEL CONFIGURADO – DANO MORAL INDENIZÁVEL CONFIGURADO - VALOR MANTIDO – RECURSO CONHECIDO E IMPROVIDO. É cediço que a instituição bancária, ao disponibilizar seus serviços, deve atuar no sentido de fornecer a devida segurança dos sistemas eletrônicos, justamente para que se evitem ou minorem a ação deletéria de fraudadores. Na qualidade de prestador e fornecedor de serviços, deve responder toda vez que ato atrelado ao seu mister provoque danos a terceiros, conforme estabelece a Súmula n. 479 do Superior Tribunal de Justiça: "As instituições financeiras respondem objetivamente pelos danos gerados por fortuito interno relativo a fraudes e delitos praticados por terceiros no âmbito de operações bancárias." Diante da existência de ato ilícito, deve ser mantido o dever de indenização quanto aos danos materiais. A condenação em danos morais deve ser mantida, já que se mostra compatível com a situação descrita nos autos, e suficiente para impor a sanção necessária para que fatos como o verificado não ocorram, bem como para quantificar os danos morais sofridos pelo autor, sem que se constitua enriquecimento ilícito. Recurso conhecido e improvido.  (TJMS. Apelação Cível n. 0813362-91.2021.8.12.</w:t>
      </w:r>
      <w:r w:rsidR="00FB1468" w:rsidRPr="004D5052">
        <w:rPr>
          <w:rFonts w:asciiTheme="minorHAnsi" w:hAnsiTheme="minorHAnsi" w:cstheme="minorBidi"/>
          <w:sz w:val="18"/>
          <w:szCs w:val="18"/>
        </w:rPr>
        <w:t>0001, Campo</w:t>
      </w:r>
      <w:r w:rsidRPr="004D5052">
        <w:rPr>
          <w:rFonts w:asciiTheme="minorHAnsi" w:hAnsiTheme="minorHAnsi" w:cstheme="minorBidi"/>
          <w:sz w:val="18"/>
          <w:szCs w:val="18"/>
        </w:rPr>
        <w:t xml:space="preserve"> Grande,  5ª Câmara Cível, Relator (a):  Des. Luiz Antônio Cavassa de Almeida, j: 09/05/2022, p:  11/05/2022)</w:t>
      </w:r>
      <w:r w:rsidRPr="004D5052">
        <w:rPr>
          <w:sz w:val="18"/>
          <w:szCs w:val="18"/>
        </w:rPr>
        <w:br/>
      </w:r>
      <w:r w:rsidRPr="004D5052">
        <w:rPr>
          <w:sz w:val="18"/>
          <w:szCs w:val="18"/>
        </w:rPr>
        <w:br/>
      </w:r>
      <w:r w:rsidR="6A7D8E57" w:rsidRPr="004D5052">
        <w:rPr>
          <w:rFonts w:cs="Calibri"/>
          <w:color w:val="000000" w:themeColor="text1"/>
          <w:sz w:val="18"/>
          <w:szCs w:val="18"/>
        </w:rPr>
        <w:t>6500483183 - BANCÁRIOS. Ação de indenização por dano material e moral. Alegação de roubo de celular e consequente fraude praticada por terceiros, consistente em transferências, via Pix, de valores depositados na conta do autor. Improcedência. Operações realizadas em valor e horário fora daquele do perfil do autor. Falha no dever de segurança da instituição financeira na prestação dos serviços. Responsabilidade objetiva por fortuito interno decorrente de fraude. Súmula nº 479 do STJ. Dano material comprovado. Restituição devida. Dano moral configurado. Indenização arbitrada (R$ 10.000,00) que se mostra adequada ao caso concreto e atende aos critérios de razoabilidade e proporcionalidade. Ação procedente. Sentença modificada. Recurso parcialmente provido. (TJSP; AC 1005001-56.2021.8.26.0278; Ac. 15776062; Itaquaquecetuba; Trigésima Oitava Câmara de Direito Privado; Rel. Des. Flávio Cunha da Silva; Julg. 21/06/2022; DJESP 27/06/2022; Pág. 2271)</w:t>
      </w:r>
    </w:p>
    <w:p w14:paraId="01EA3D24" w14:textId="1851F195" w:rsidR="79A8990C" w:rsidRPr="004D5052" w:rsidRDefault="79A8990C" w:rsidP="004D5052">
      <w:pPr>
        <w:pStyle w:val="Corpodetexto3"/>
        <w:spacing w:after="0" w:line="240" w:lineRule="auto"/>
        <w:jc w:val="both"/>
        <w:rPr>
          <w:rFonts w:asciiTheme="minorHAnsi" w:hAnsiTheme="minorHAnsi" w:cstheme="minorBidi"/>
          <w:sz w:val="18"/>
          <w:szCs w:val="18"/>
        </w:rPr>
      </w:pPr>
    </w:p>
  </w:footnote>
  <w:footnote w:id="14">
    <w:p w14:paraId="554CDC24" w14:textId="77777777" w:rsidR="008426E3" w:rsidRPr="004D5052" w:rsidRDefault="008426E3" w:rsidP="004D5052">
      <w:pPr>
        <w:tabs>
          <w:tab w:val="left" w:pos="2160"/>
        </w:tabs>
        <w:spacing w:after="0" w:line="240" w:lineRule="auto"/>
        <w:jc w:val="both"/>
        <w:rPr>
          <w:rFonts w:asciiTheme="minorHAnsi" w:hAnsiTheme="minorHAnsi" w:cstheme="minorHAnsi"/>
          <w:sz w:val="18"/>
          <w:szCs w:val="18"/>
        </w:rPr>
      </w:pPr>
      <w:r w:rsidRPr="004D5052">
        <w:rPr>
          <w:rStyle w:val="Refdenotaderodap"/>
          <w:sz w:val="18"/>
          <w:szCs w:val="18"/>
        </w:rPr>
        <w:footnoteRef/>
      </w:r>
      <w:r w:rsidRPr="004D5052">
        <w:rPr>
          <w:sz w:val="18"/>
          <w:szCs w:val="18"/>
        </w:rPr>
        <w:t xml:space="preserve"> </w:t>
      </w:r>
      <w:r w:rsidRPr="004D5052">
        <w:rPr>
          <w:rFonts w:asciiTheme="minorHAnsi" w:hAnsiTheme="minorHAnsi" w:cstheme="minorHAnsi"/>
          <w:sz w:val="18"/>
          <w:szCs w:val="18"/>
        </w:rPr>
        <w:t xml:space="preserve">84712627 - RECURSO ESPECIAL. RESPONSABILIDADE CIVIL. </w:t>
      </w:r>
      <w:r w:rsidRPr="004D5052">
        <w:rPr>
          <w:rFonts w:asciiTheme="minorHAnsi" w:hAnsiTheme="minorHAnsi" w:cstheme="minorHAnsi"/>
          <w:b/>
          <w:bCs/>
          <w:sz w:val="18"/>
          <w:szCs w:val="18"/>
        </w:rPr>
        <w:t>DANO MORAL. [...] QUANTUM INDENIZATÓRIO. CRITÉRIOS DE ARBITRAMENTO</w:t>
      </w:r>
      <w:r w:rsidRPr="004D5052">
        <w:rPr>
          <w:rFonts w:asciiTheme="minorHAnsi" w:hAnsiTheme="minorHAnsi" w:cstheme="minorHAnsi"/>
          <w:sz w:val="18"/>
          <w:szCs w:val="18"/>
        </w:rPr>
        <w:t xml:space="preserve"> EQUITATIVO PELO JUIZ. </w:t>
      </w:r>
      <w:r w:rsidRPr="004D5052">
        <w:rPr>
          <w:rFonts w:asciiTheme="minorHAnsi" w:hAnsiTheme="minorHAnsi" w:cstheme="minorHAnsi"/>
          <w:b/>
          <w:bCs/>
          <w:sz w:val="18"/>
          <w:szCs w:val="18"/>
        </w:rPr>
        <w:t>MÉTODO BIFÁSICO</w:t>
      </w:r>
      <w:r w:rsidRPr="004D5052">
        <w:rPr>
          <w:rFonts w:asciiTheme="minorHAnsi" w:hAnsiTheme="minorHAnsi" w:cstheme="minorHAnsi"/>
          <w:sz w:val="18"/>
          <w:szCs w:val="18"/>
        </w:rPr>
        <w:t xml:space="preserve">. VALORIZAÇÃO DO INTERESSE JURÍDICO LESADO E CIRCUNSTÂNCIAS DO CASO. RECURSO ESPECIAL PROVIDO. 1. O </w:t>
      </w:r>
      <w:r w:rsidRPr="004D5052">
        <w:rPr>
          <w:rFonts w:asciiTheme="minorHAnsi" w:hAnsiTheme="minorHAnsi" w:cstheme="minorHAnsi"/>
          <w:b/>
          <w:bCs/>
          <w:sz w:val="18"/>
          <w:szCs w:val="18"/>
        </w:rPr>
        <w:t>método bifásico,</w:t>
      </w:r>
      <w:r w:rsidRPr="004D5052">
        <w:rPr>
          <w:rFonts w:asciiTheme="minorHAnsi" w:hAnsiTheme="minorHAnsi" w:cstheme="minorHAnsi"/>
          <w:sz w:val="18"/>
          <w:szCs w:val="18"/>
        </w:rPr>
        <w:t xml:space="preserve"> como </w:t>
      </w:r>
      <w:r w:rsidRPr="004D5052">
        <w:rPr>
          <w:rFonts w:asciiTheme="minorHAnsi" w:hAnsiTheme="minorHAnsi" w:cstheme="minorHAnsi"/>
          <w:sz w:val="18"/>
          <w:szCs w:val="18"/>
          <w:u w:val="single"/>
        </w:rPr>
        <w:t>parâmetro para a aferição da indenização por danos morais</w:t>
      </w:r>
      <w:r w:rsidRPr="004D5052">
        <w:rPr>
          <w:rFonts w:asciiTheme="minorHAnsi" w:hAnsiTheme="minorHAnsi" w:cstheme="minorHAnsi"/>
          <w:sz w:val="18"/>
          <w:szCs w:val="18"/>
        </w:rPr>
        <w:t xml:space="preserve">, </w:t>
      </w:r>
      <w:r w:rsidRPr="004D5052">
        <w:rPr>
          <w:rFonts w:asciiTheme="minorHAnsi" w:hAnsiTheme="minorHAnsi" w:cstheme="minorHAnsi"/>
          <w:b/>
          <w:bCs/>
          <w:sz w:val="18"/>
          <w:szCs w:val="18"/>
        </w:rPr>
        <w:t>atende às exigências de um arbitramento equitativo</w:t>
      </w:r>
      <w:r w:rsidRPr="004D5052">
        <w:rPr>
          <w:rFonts w:asciiTheme="minorHAnsi" w:hAnsiTheme="minorHAnsi" w:cstheme="minorHAnsi"/>
          <w:sz w:val="18"/>
          <w:szCs w:val="18"/>
        </w:rPr>
        <w:t xml:space="preserve">, pois, além de minimizar eventuais arbitrariedades, evitando a adoção de critérios unicamente subjetivos pelo julgador, afasta a tarifação do dano, trazendo um ponto de equilíbrio pelo qual se consegue alcançar razoável correspondência entre o valor da indenização e o interesse jurídico lesado, bem como estabelecer montante que melhor corresponda às peculiaridades do caso. 2. </w:t>
      </w:r>
      <w:r w:rsidRPr="004D5052">
        <w:rPr>
          <w:rFonts w:asciiTheme="minorHAnsi" w:hAnsiTheme="minorHAnsi" w:cstheme="minorHAnsi"/>
          <w:b/>
          <w:bCs/>
          <w:sz w:val="18"/>
          <w:szCs w:val="18"/>
        </w:rPr>
        <w:t>Na primeira fase</w:t>
      </w:r>
      <w:r w:rsidRPr="004D5052">
        <w:rPr>
          <w:rFonts w:asciiTheme="minorHAnsi" w:hAnsiTheme="minorHAnsi" w:cstheme="minorHAnsi"/>
          <w:sz w:val="18"/>
          <w:szCs w:val="18"/>
        </w:rPr>
        <w:t xml:space="preserve">, o </w:t>
      </w:r>
      <w:r w:rsidRPr="004D5052">
        <w:rPr>
          <w:rFonts w:asciiTheme="minorHAnsi" w:hAnsiTheme="minorHAnsi" w:cstheme="minorHAnsi"/>
          <w:sz w:val="18"/>
          <w:szCs w:val="18"/>
          <w:u w:val="single"/>
        </w:rPr>
        <w:t>valor básico ou inicial da indenização é arbitrado tendo-se em conta o interesse jurídico lesado</w:t>
      </w:r>
      <w:r w:rsidRPr="004D5052">
        <w:rPr>
          <w:rFonts w:asciiTheme="minorHAnsi" w:hAnsiTheme="minorHAnsi" w:cstheme="minorHAnsi"/>
          <w:sz w:val="18"/>
          <w:szCs w:val="18"/>
        </w:rPr>
        <w:t xml:space="preserve">, em conformidade com os precedentes jurisprudenciais acerca da matéria (grupo de casos). 3. Na </w:t>
      </w:r>
      <w:r w:rsidRPr="004D5052">
        <w:rPr>
          <w:rFonts w:asciiTheme="minorHAnsi" w:hAnsiTheme="minorHAnsi" w:cstheme="minorHAnsi"/>
          <w:b/>
          <w:bCs/>
          <w:sz w:val="18"/>
          <w:szCs w:val="18"/>
        </w:rPr>
        <w:t>segunda fase</w:t>
      </w:r>
      <w:r w:rsidRPr="004D5052">
        <w:rPr>
          <w:rFonts w:asciiTheme="minorHAnsi" w:hAnsiTheme="minorHAnsi" w:cstheme="minorHAnsi"/>
          <w:sz w:val="18"/>
          <w:szCs w:val="18"/>
        </w:rPr>
        <w:t>, aj</w:t>
      </w:r>
      <w:r w:rsidRPr="004D5052">
        <w:rPr>
          <w:rFonts w:asciiTheme="minorHAnsi" w:hAnsiTheme="minorHAnsi" w:cstheme="minorHAnsi"/>
          <w:sz w:val="18"/>
          <w:szCs w:val="18"/>
          <w:u w:val="single"/>
        </w:rPr>
        <w:t>usta-se o valor às peculiaridades do caso</w:t>
      </w:r>
      <w:r w:rsidRPr="004D5052">
        <w:rPr>
          <w:rFonts w:asciiTheme="minorHAnsi" w:hAnsiTheme="minorHAnsi" w:cstheme="minorHAnsi"/>
          <w:sz w:val="18"/>
          <w:szCs w:val="18"/>
        </w:rPr>
        <w:t xml:space="preserve"> com base nas suas circunstâncias (gravidade do fato em si, culpabilidade do agente, culpa concorrente da vítima, condição econômica das partes), procedendo-se à fixação definitiva da indenização, por meio de arbitramento equitativo pelo juiz. [...] 5. Recurso Especial provido. (STJ; REsp 1.608.573; Proc. 2016/0046129-2; RJ; Rel. Min. Luis Felipe Salomão; Julg. 13/12/2018; DJE 19/12/2018; Pág. 14838) destacou-se; (vide também REsp 1.152.541/RS e Recurso Especial 1.473.393/SP)</w:t>
      </w:r>
    </w:p>
    <w:p w14:paraId="00A6290C" w14:textId="77777777" w:rsidR="008426E3" w:rsidRPr="004D5052" w:rsidRDefault="008426E3" w:rsidP="004D5052">
      <w:pPr>
        <w:pStyle w:val="Textodenotaderodap"/>
        <w:spacing w:after="0" w:line="240" w:lineRule="auto"/>
        <w:rPr>
          <w:sz w:val="18"/>
          <w:szCs w:val="18"/>
        </w:rPr>
      </w:pPr>
    </w:p>
  </w:footnote>
  <w:footnote w:id="15">
    <w:p w14:paraId="48E8D1FA" w14:textId="3639A393" w:rsidR="79A8990C" w:rsidRPr="004D5052" w:rsidRDefault="79A8990C" w:rsidP="004D5052">
      <w:pPr>
        <w:pStyle w:val="Corpodetexto3"/>
        <w:spacing w:after="0" w:line="240" w:lineRule="auto"/>
        <w:jc w:val="both"/>
        <w:rPr>
          <w:rFonts w:asciiTheme="minorHAnsi" w:hAnsiTheme="minorHAnsi" w:cstheme="minorBidi"/>
          <w:sz w:val="18"/>
          <w:szCs w:val="18"/>
        </w:rPr>
      </w:pPr>
      <w:r w:rsidRPr="004D5052">
        <w:rPr>
          <w:rStyle w:val="Refdenotaderodap"/>
          <w:sz w:val="18"/>
          <w:szCs w:val="18"/>
        </w:rPr>
        <w:footnoteRef/>
      </w:r>
      <w:r w:rsidRPr="004D5052">
        <w:rPr>
          <w:sz w:val="18"/>
          <w:szCs w:val="18"/>
        </w:rPr>
        <w:t xml:space="preserve"> </w:t>
      </w:r>
      <w:r w:rsidRPr="004D5052">
        <w:rPr>
          <w:rFonts w:asciiTheme="minorHAnsi" w:hAnsiTheme="minorHAnsi" w:cstheme="minorBidi"/>
          <w:sz w:val="18"/>
          <w:szCs w:val="18"/>
        </w:rPr>
        <w:t>O fornecedor de produtos e serviços responde objetivamente pelos danos decorrentes da falha no serviço, consoante disposto no art. 14 do CDC. O banco responde pelos danos decorrentes de fraudes em operações bancárias praticadas por terceiros, não se admitindo a excludente de responsabilidade, porquanto se trata de fortuito interno, devendo a instituição financeira suportar os riscos do empreendimento (Súmula 479 do STJ). Considerando os transtornos gerados bem como as condições econômicas de ambas das partes, entendo que o valor fixado na sentença à título de danos morais deve ser minorado para R$ 5.000,00 (cinco mil reais), em atenção ao princípio da proporcionalidade e razoabilidade Tratando-se o caso em análise de responsabilidade extracontratual, incide o enunciado da Súmula 54 do STJ, com aplicação dos juros de mora a partir do evento danoso. No que tange ao percentual dos honorários advocatícios deve ser minorado, considerando que na hipótese trata-se de ação onde foi decretada a revelia, sem produção de qualquer prova, seja em audiência, pericial ou documental, bem como o processo tramitou por apenas aproximadamente 06 (seis) meses até a prolação da sentença. Assim, devem os honorários sucumbenciais, serem fixados no mínimo legal de 10% (dez por cento). Recurso conhecido e parcialmente provido. (TJMS. Apelação Cível n. 0817683-72.2021.8.12.0001,  Campo Grande,  5ª Câmara Cível, Relator (a):  Des. Luiz Antônio Cavassa de Almeida, j: 02/05/2022, p:  06/05/2022)</w:t>
      </w:r>
      <w:r w:rsidRPr="004D5052">
        <w:rPr>
          <w:sz w:val="18"/>
          <w:szCs w:val="18"/>
        </w:rPr>
        <w:t xml:space="preserve"> </w:t>
      </w:r>
    </w:p>
  </w:footnote>
  <w:footnote w:id="16">
    <w:p w14:paraId="01816E48" w14:textId="77777777" w:rsidR="008426E3" w:rsidRPr="004D5052" w:rsidRDefault="008426E3" w:rsidP="004D5052">
      <w:pPr>
        <w:pStyle w:val="Textodenotaderodap"/>
        <w:spacing w:after="0" w:line="240" w:lineRule="auto"/>
        <w:jc w:val="both"/>
        <w:rPr>
          <w:sz w:val="18"/>
          <w:szCs w:val="18"/>
        </w:rPr>
      </w:pPr>
      <w:r w:rsidRPr="004D5052">
        <w:rPr>
          <w:rStyle w:val="Refdenotaderodap"/>
          <w:sz w:val="18"/>
          <w:szCs w:val="18"/>
        </w:rPr>
        <w:footnoteRef/>
      </w:r>
      <w:r w:rsidRPr="004D5052">
        <w:rPr>
          <w:sz w:val="18"/>
          <w:szCs w:val="18"/>
        </w:rPr>
        <w:t xml:space="preserve"> Assim, as principais circunstâncias a serem consideradas como elementos objetivos e subjetivos de concreção são:</w:t>
      </w:r>
    </w:p>
    <w:p w14:paraId="5D70671E" w14:textId="48193B4D" w:rsidR="008426E3" w:rsidRPr="004D5052" w:rsidRDefault="008426E3" w:rsidP="004D5052">
      <w:pPr>
        <w:pStyle w:val="Textodenotaderodap"/>
        <w:spacing w:after="0" w:line="240" w:lineRule="auto"/>
        <w:jc w:val="both"/>
        <w:rPr>
          <w:sz w:val="18"/>
          <w:szCs w:val="18"/>
        </w:rPr>
      </w:pPr>
      <w:r w:rsidRPr="004D5052">
        <w:rPr>
          <w:sz w:val="18"/>
          <w:szCs w:val="18"/>
        </w:rPr>
        <w:t xml:space="preserve">a) a gravidade do fato em si e suas </w:t>
      </w:r>
      <w:r w:rsidR="00AE47FE" w:rsidRPr="004D5052">
        <w:rPr>
          <w:sz w:val="18"/>
          <w:szCs w:val="18"/>
        </w:rPr>
        <w:t>consequências</w:t>
      </w:r>
      <w:r w:rsidRPr="004D5052">
        <w:rPr>
          <w:sz w:val="18"/>
          <w:szCs w:val="18"/>
        </w:rPr>
        <w:t xml:space="preserve"> para a vítima (dimensão do dano);</w:t>
      </w:r>
    </w:p>
    <w:p w14:paraId="3C30E09F" w14:textId="77777777" w:rsidR="008426E3" w:rsidRPr="004D5052" w:rsidRDefault="008426E3" w:rsidP="004D5052">
      <w:pPr>
        <w:pStyle w:val="Textodenotaderodap"/>
        <w:spacing w:after="0" w:line="240" w:lineRule="auto"/>
        <w:jc w:val="both"/>
        <w:rPr>
          <w:sz w:val="18"/>
          <w:szCs w:val="18"/>
        </w:rPr>
      </w:pPr>
      <w:r w:rsidRPr="004D5052">
        <w:rPr>
          <w:sz w:val="18"/>
          <w:szCs w:val="18"/>
        </w:rPr>
        <w:t>b) a intensidade do dolo ou o grau de culpa do agente (culpabilidade do agente);</w:t>
      </w:r>
    </w:p>
    <w:p w14:paraId="3A260283" w14:textId="77777777" w:rsidR="008426E3" w:rsidRPr="004D5052" w:rsidRDefault="008426E3" w:rsidP="004D5052">
      <w:pPr>
        <w:pStyle w:val="Textodenotaderodap"/>
        <w:spacing w:after="0" w:line="240" w:lineRule="auto"/>
        <w:jc w:val="both"/>
        <w:rPr>
          <w:sz w:val="18"/>
          <w:szCs w:val="18"/>
        </w:rPr>
      </w:pPr>
      <w:r w:rsidRPr="004D5052">
        <w:rPr>
          <w:sz w:val="18"/>
          <w:szCs w:val="18"/>
        </w:rPr>
        <w:t>c) a eventual participação culposa do ofendido (culpa concorrente da vítima);</w:t>
      </w:r>
    </w:p>
    <w:p w14:paraId="5F3B31C1" w14:textId="77777777" w:rsidR="008426E3" w:rsidRPr="004D5052" w:rsidRDefault="008426E3" w:rsidP="004D5052">
      <w:pPr>
        <w:pStyle w:val="Textodenotaderodap"/>
        <w:spacing w:after="0" w:line="240" w:lineRule="auto"/>
        <w:jc w:val="both"/>
        <w:rPr>
          <w:sz w:val="18"/>
          <w:szCs w:val="18"/>
        </w:rPr>
      </w:pPr>
      <w:r w:rsidRPr="004D5052">
        <w:rPr>
          <w:sz w:val="18"/>
          <w:szCs w:val="18"/>
        </w:rPr>
        <w:t>d) a condição econômica do ofensor;</w:t>
      </w:r>
    </w:p>
    <w:p w14:paraId="7CF0B4F7" w14:textId="77777777" w:rsidR="008426E3" w:rsidRPr="004D5052" w:rsidRDefault="008426E3" w:rsidP="004D5052">
      <w:pPr>
        <w:pStyle w:val="Textodenotaderodap"/>
        <w:spacing w:after="0" w:line="240" w:lineRule="auto"/>
        <w:jc w:val="both"/>
        <w:rPr>
          <w:sz w:val="18"/>
          <w:szCs w:val="18"/>
        </w:rPr>
      </w:pPr>
      <w:r w:rsidRPr="004D5052">
        <w:rPr>
          <w:sz w:val="18"/>
          <w:szCs w:val="18"/>
        </w:rPr>
        <w:t>e) as condições pessoais da vítima (posição política, social e econômica).</w:t>
      </w:r>
    </w:p>
    <w:p w14:paraId="395B7199" w14:textId="77777777" w:rsidR="008426E3" w:rsidRPr="004D5052" w:rsidRDefault="008426E3" w:rsidP="004D5052">
      <w:pPr>
        <w:pStyle w:val="Textodenotaderodap"/>
        <w:spacing w:after="0" w:line="240" w:lineRule="auto"/>
        <w:jc w:val="both"/>
        <w:rPr>
          <w:sz w:val="18"/>
          <w:szCs w:val="18"/>
        </w:rPr>
      </w:pPr>
      <w:r w:rsidRPr="004D5052">
        <w:rPr>
          <w:sz w:val="18"/>
          <w:szCs w:val="18"/>
        </w:rPr>
        <w:t>(Trecho extraído das fls. 12 de voto vencedor no julgamento do REsp 1.152.541; Proc. 2009/0157076-0; RS; Terceira Turma; Rel. Min. Paulo de Tarso Sanseverino; Julg. 13/09/2011; DJE 21/09/2011)</w:t>
      </w:r>
    </w:p>
  </w:footnote>
  <w:footnote w:id="17">
    <w:p w14:paraId="0421DCD1" w14:textId="77777777" w:rsidR="008426E3" w:rsidRPr="004D5052" w:rsidRDefault="008426E3" w:rsidP="004D5052">
      <w:pPr>
        <w:pStyle w:val="Textodenotaderodap"/>
        <w:spacing w:after="0" w:line="240" w:lineRule="auto"/>
        <w:rPr>
          <w:sz w:val="18"/>
          <w:szCs w:val="18"/>
        </w:rPr>
      </w:pPr>
      <w:r w:rsidRPr="004D5052">
        <w:rPr>
          <w:rStyle w:val="Refdenotaderodap"/>
          <w:sz w:val="18"/>
          <w:szCs w:val="18"/>
        </w:rPr>
        <w:footnoteRef/>
      </w:r>
      <w:r w:rsidRPr="004D5052">
        <w:rPr>
          <w:sz w:val="18"/>
          <w:szCs w:val="18"/>
        </w:rPr>
        <w:t xml:space="preserve"> </w:t>
      </w:r>
      <w:r w:rsidRPr="004D5052">
        <w:rPr>
          <w:color w:val="FF0000"/>
          <w:sz w:val="18"/>
          <w:szCs w:val="18"/>
        </w:rPr>
        <w:t>JUNTAR NOTÍCIA DO LUCRO ANUAL DA INSTITUIÇÃO, SE POSSÍVEL. Ou pegar o capital social da empresa na receita federal.</w:t>
      </w:r>
    </w:p>
  </w:footnote>
  <w:footnote w:id="18">
    <w:p w14:paraId="2220F66D" w14:textId="77777777" w:rsidR="008426E3" w:rsidRPr="004D5052" w:rsidRDefault="008426E3" w:rsidP="004D5052">
      <w:pPr>
        <w:pStyle w:val="Textodenotaderodap"/>
        <w:spacing w:after="0" w:line="240" w:lineRule="auto"/>
        <w:rPr>
          <w:sz w:val="18"/>
          <w:szCs w:val="18"/>
        </w:rPr>
      </w:pPr>
      <w:r w:rsidRPr="004D5052">
        <w:rPr>
          <w:rStyle w:val="Refdenotaderodap"/>
          <w:sz w:val="18"/>
          <w:szCs w:val="18"/>
        </w:rPr>
        <w:footnoteRef/>
      </w:r>
      <w:r w:rsidRPr="004D5052">
        <w:rPr>
          <w:sz w:val="18"/>
          <w:szCs w:val="18"/>
        </w:rPr>
        <w:t xml:space="preserve"> </w:t>
      </w:r>
      <w:hyperlink r:id="rId2" w:anchor=":~:text=Dentro%20dessa%20faixa%2C%20a%20classe,retorno%20%C3%A0%20condi%C3%A7%C3%A3o%20de%20pobreza" w:history="1">
        <w:r w:rsidRPr="004D5052">
          <w:rPr>
            <w:rStyle w:val="Hyperlink"/>
            <w:sz w:val="18"/>
            <w:szCs w:val="18"/>
          </w:rPr>
          <w:t>https://exame.com/brasil/afinal-quem-e-classe-media-no-brasil/#:~:text=Dentro%20dessa%20faixa%2C%20a%20classe,retorno%20%C3%A0%20condi%C3%A7%C3%A3o%20de%20pobreza</w:t>
        </w:r>
      </w:hyperlink>
      <w:r w:rsidRPr="004D5052">
        <w:rPr>
          <w:sz w:val="18"/>
          <w:szCs w:val="18"/>
        </w:rPr>
        <w:t>.. Acesso em 29/11/2020</w:t>
      </w:r>
    </w:p>
  </w:footnote>
  <w:footnote w:id="19">
    <w:p w14:paraId="7EF33666" w14:textId="201B649A" w:rsidR="00014E9D" w:rsidRPr="004D5052" w:rsidRDefault="00014E9D" w:rsidP="004D5052">
      <w:pPr>
        <w:pStyle w:val="Textodenotaderodap"/>
        <w:spacing w:after="0" w:line="240" w:lineRule="auto"/>
        <w:jc w:val="both"/>
        <w:rPr>
          <w:rFonts w:asciiTheme="minorHAnsi" w:hAnsiTheme="minorHAnsi" w:cstheme="minorHAnsi"/>
          <w:sz w:val="18"/>
          <w:szCs w:val="18"/>
        </w:rPr>
      </w:pPr>
      <w:r w:rsidRPr="004D5052">
        <w:rPr>
          <w:rStyle w:val="Refdenotaderodap"/>
          <w:rFonts w:asciiTheme="minorHAnsi" w:hAnsiTheme="minorHAnsi" w:cstheme="minorHAnsi"/>
          <w:sz w:val="18"/>
          <w:szCs w:val="18"/>
        </w:rPr>
        <w:footnoteRef/>
      </w:r>
      <w:r w:rsidRPr="004D5052">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4D5052">
        <w:rPr>
          <w:rFonts w:asciiTheme="minorHAnsi" w:hAnsiTheme="minorHAnsi" w:cstheme="minorHAnsi"/>
          <w:sz w:val="18"/>
          <w:szCs w:val="18"/>
        </w:rPr>
        <w:t xml:space="preserve">Seção, </w:t>
      </w:r>
      <w:r w:rsidR="00D86795" w:rsidRPr="004D5052">
        <w:rPr>
          <w:rFonts w:asciiTheme="minorHAnsi" w:hAnsiTheme="minorHAnsi" w:cstheme="minorHAnsi"/>
          <w:sz w:val="18"/>
          <w:szCs w:val="18"/>
        </w:rPr>
        <w:t>DJe 21.6.2012</w:t>
      </w:r>
      <w:r w:rsidRPr="004D5052">
        <w:rPr>
          <w:rFonts w:asciiTheme="minorHAnsi" w:hAnsiTheme="minorHAnsi" w:cstheme="minorHAnsi"/>
          <w:sz w:val="18"/>
          <w:szCs w:val="18"/>
        </w:rPr>
        <w:t>). ... (REsp 1806813/SP, Rel. Ministro HERMAN BENJAMIN, SEGUNDA TURMA, julgado em 15/08/2019, DJe 10/09/2019)</w:t>
      </w:r>
    </w:p>
  </w:footnote>
  <w:footnote w:id="20">
    <w:p w14:paraId="05FA997F" w14:textId="77777777" w:rsidR="00D47F4C" w:rsidRPr="004D5052" w:rsidRDefault="00D47F4C" w:rsidP="004D5052">
      <w:pPr>
        <w:spacing w:after="0" w:line="240" w:lineRule="auto"/>
        <w:jc w:val="both"/>
        <w:rPr>
          <w:sz w:val="18"/>
          <w:szCs w:val="18"/>
        </w:rPr>
      </w:pPr>
      <w:r w:rsidRPr="004D5052">
        <w:rPr>
          <w:rStyle w:val="Refdenotaderodap"/>
          <w:sz w:val="18"/>
          <w:szCs w:val="18"/>
        </w:rPr>
        <w:footnoteRef/>
      </w:r>
      <w:r w:rsidRPr="004D5052">
        <w:rPr>
          <w:sz w:val="18"/>
          <w:szCs w:val="18"/>
        </w:rPr>
        <w:t xml:space="preserve">  [...]3. Tratando-se de indenização por danos morais decorrente de responsabilidade contratual, os juros de mora incidem a partir da citação e a correção monetária desde a data do arbitramento do quantum indenizatório. Precedentes. 4. Embargos de declaração parcialmente acolhidos. (STJ; EDcl-AgInt-REsp 1.834.637; Proc. 2019/0256543-4; RS; Rel. Min. Moura Ribeiro; DJE 27/08/2020)</w:t>
      </w:r>
    </w:p>
    <w:p w14:paraId="79DF5541" w14:textId="77777777" w:rsidR="00D47F4C" w:rsidRPr="004D5052" w:rsidRDefault="00D47F4C" w:rsidP="004D5052">
      <w:pPr>
        <w:pStyle w:val="Textodenotaderodap"/>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6A61D0"/>
    <w:multiLevelType w:val="hybridMultilevel"/>
    <w:tmpl w:val="D6E834A4"/>
    <w:lvl w:ilvl="0" w:tplc="36B651C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4"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5"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7"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8"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9"/>
  </w:num>
  <w:num w:numId="2" w16cid:durableId="1363818428">
    <w:abstractNumId w:val="12"/>
  </w:num>
  <w:num w:numId="3" w16cid:durableId="1604605452">
    <w:abstractNumId w:val="23"/>
  </w:num>
  <w:num w:numId="4" w16cid:durableId="1999338216">
    <w:abstractNumId w:val="8"/>
  </w:num>
  <w:num w:numId="5" w16cid:durableId="130099114">
    <w:abstractNumId w:val="24"/>
  </w:num>
  <w:num w:numId="6" w16cid:durableId="827130964">
    <w:abstractNumId w:val="27"/>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6"/>
  </w:num>
  <w:num w:numId="27" w16cid:durableId="488524824">
    <w:abstractNumId w:val="20"/>
  </w:num>
  <w:num w:numId="28" w16cid:durableId="610672948">
    <w:abstractNumId w:val="17"/>
  </w:num>
  <w:num w:numId="29" w16cid:durableId="1604191462">
    <w:abstractNumId w:val="16"/>
  </w:num>
  <w:num w:numId="30" w16cid:durableId="1775439431">
    <w:abstractNumId w:val="25"/>
  </w:num>
  <w:num w:numId="31" w16cid:durableId="1930776469">
    <w:abstractNumId w:val="14"/>
  </w:num>
  <w:num w:numId="32" w16cid:durableId="1264072645">
    <w:abstractNumId w:val="3"/>
  </w:num>
  <w:num w:numId="33" w16cid:durableId="1532035947">
    <w:abstractNumId w:val="15"/>
  </w:num>
  <w:num w:numId="34" w16cid:durableId="117188452">
    <w:abstractNumId w:val="28"/>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 w:numId="41" w16cid:durableId="79136539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rson w15:author="Homero Medeiros [2]">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16E5"/>
    <w:rsid w:val="000023A2"/>
    <w:rsid w:val="00003500"/>
    <w:rsid w:val="00003568"/>
    <w:rsid w:val="00003BB9"/>
    <w:rsid w:val="00004ED8"/>
    <w:rsid w:val="00004F00"/>
    <w:rsid w:val="00006804"/>
    <w:rsid w:val="00010A6A"/>
    <w:rsid w:val="00010C0E"/>
    <w:rsid w:val="00010DF8"/>
    <w:rsid w:val="00010E9E"/>
    <w:rsid w:val="00011404"/>
    <w:rsid w:val="00012727"/>
    <w:rsid w:val="000128A6"/>
    <w:rsid w:val="0001305A"/>
    <w:rsid w:val="00013AFA"/>
    <w:rsid w:val="00014090"/>
    <w:rsid w:val="00014E9D"/>
    <w:rsid w:val="00014EC0"/>
    <w:rsid w:val="00014F50"/>
    <w:rsid w:val="0001561D"/>
    <w:rsid w:val="00017FAC"/>
    <w:rsid w:val="0002022F"/>
    <w:rsid w:val="00020335"/>
    <w:rsid w:val="0002140F"/>
    <w:rsid w:val="0002298F"/>
    <w:rsid w:val="000234D1"/>
    <w:rsid w:val="000259CD"/>
    <w:rsid w:val="00025FA4"/>
    <w:rsid w:val="00026C86"/>
    <w:rsid w:val="000270C6"/>
    <w:rsid w:val="000303C5"/>
    <w:rsid w:val="00030A05"/>
    <w:rsid w:val="00030EF1"/>
    <w:rsid w:val="000310F0"/>
    <w:rsid w:val="00032440"/>
    <w:rsid w:val="000325F8"/>
    <w:rsid w:val="00032D7C"/>
    <w:rsid w:val="00034C21"/>
    <w:rsid w:val="0003505C"/>
    <w:rsid w:val="00035210"/>
    <w:rsid w:val="000353A3"/>
    <w:rsid w:val="00035A0E"/>
    <w:rsid w:val="00035AAD"/>
    <w:rsid w:val="00036554"/>
    <w:rsid w:val="00036F63"/>
    <w:rsid w:val="00036FC2"/>
    <w:rsid w:val="00037039"/>
    <w:rsid w:val="000376CA"/>
    <w:rsid w:val="00041788"/>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54FC"/>
    <w:rsid w:val="00055E0F"/>
    <w:rsid w:val="00056D50"/>
    <w:rsid w:val="00057581"/>
    <w:rsid w:val="000601A6"/>
    <w:rsid w:val="000604EC"/>
    <w:rsid w:val="00060645"/>
    <w:rsid w:val="00060E09"/>
    <w:rsid w:val="000614B1"/>
    <w:rsid w:val="0006157A"/>
    <w:rsid w:val="0006182B"/>
    <w:rsid w:val="00061881"/>
    <w:rsid w:val="00062612"/>
    <w:rsid w:val="00063B48"/>
    <w:rsid w:val="000649E4"/>
    <w:rsid w:val="000668D8"/>
    <w:rsid w:val="00066EA1"/>
    <w:rsid w:val="00066F62"/>
    <w:rsid w:val="00067062"/>
    <w:rsid w:val="00067252"/>
    <w:rsid w:val="00067523"/>
    <w:rsid w:val="000718D3"/>
    <w:rsid w:val="000721A9"/>
    <w:rsid w:val="000722A0"/>
    <w:rsid w:val="0007246A"/>
    <w:rsid w:val="000726C6"/>
    <w:rsid w:val="00072A32"/>
    <w:rsid w:val="000730AE"/>
    <w:rsid w:val="000732AC"/>
    <w:rsid w:val="0007379B"/>
    <w:rsid w:val="00074365"/>
    <w:rsid w:val="000746BF"/>
    <w:rsid w:val="00074731"/>
    <w:rsid w:val="000749F8"/>
    <w:rsid w:val="00075EE9"/>
    <w:rsid w:val="00076512"/>
    <w:rsid w:val="000769DF"/>
    <w:rsid w:val="00076A15"/>
    <w:rsid w:val="00076DA0"/>
    <w:rsid w:val="0008046D"/>
    <w:rsid w:val="000806B3"/>
    <w:rsid w:val="00080A8B"/>
    <w:rsid w:val="00081BC3"/>
    <w:rsid w:val="00082120"/>
    <w:rsid w:val="000833C9"/>
    <w:rsid w:val="00083464"/>
    <w:rsid w:val="0008495F"/>
    <w:rsid w:val="0008516E"/>
    <w:rsid w:val="000856C1"/>
    <w:rsid w:val="00085B04"/>
    <w:rsid w:val="00085D4D"/>
    <w:rsid w:val="00085F9C"/>
    <w:rsid w:val="00085FB1"/>
    <w:rsid w:val="00086023"/>
    <w:rsid w:val="000863A5"/>
    <w:rsid w:val="000865BD"/>
    <w:rsid w:val="00086981"/>
    <w:rsid w:val="00087FCD"/>
    <w:rsid w:val="00090633"/>
    <w:rsid w:val="000907D7"/>
    <w:rsid w:val="000908A1"/>
    <w:rsid w:val="00090A44"/>
    <w:rsid w:val="00090AAC"/>
    <w:rsid w:val="00090DBB"/>
    <w:rsid w:val="00091EFB"/>
    <w:rsid w:val="00091F1E"/>
    <w:rsid w:val="00092776"/>
    <w:rsid w:val="000928AC"/>
    <w:rsid w:val="00092B76"/>
    <w:rsid w:val="00093055"/>
    <w:rsid w:val="00093D09"/>
    <w:rsid w:val="00093FAC"/>
    <w:rsid w:val="000948DB"/>
    <w:rsid w:val="00094F5F"/>
    <w:rsid w:val="000953F3"/>
    <w:rsid w:val="000967AA"/>
    <w:rsid w:val="000A0B12"/>
    <w:rsid w:val="000A15B7"/>
    <w:rsid w:val="000A1E4C"/>
    <w:rsid w:val="000A219B"/>
    <w:rsid w:val="000A21FD"/>
    <w:rsid w:val="000A23B6"/>
    <w:rsid w:val="000A24D1"/>
    <w:rsid w:val="000A4365"/>
    <w:rsid w:val="000A4E66"/>
    <w:rsid w:val="000A5511"/>
    <w:rsid w:val="000A59EC"/>
    <w:rsid w:val="000A5E9B"/>
    <w:rsid w:val="000A65EF"/>
    <w:rsid w:val="000A7774"/>
    <w:rsid w:val="000B165B"/>
    <w:rsid w:val="000B1A23"/>
    <w:rsid w:val="000B21E6"/>
    <w:rsid w:val="000B2333"/>
    <w:rsid w:val="000B235A"/>
    <w:rsid w:val="000B324D"/>
    <w:rsid w:val="000B3595"/>
    <w:rsid w:val="000B3861"/>
    <w:rsid w:val="000B49F5"/>
    <w:rsid w:val="000B4A1F"/>
    <w:rsid w:val="000B4F80"/>
    <w:rsid w:val="000B50C0"/>
    <w:rsid w:val="000B5C37"/>
    <w:rsid w:val="000B7397"/>
    <w:rsid w:val="000B77F5"/>
    <w:rsid w:val="000C1152"/>
    <w:rsid w:val="000C21F3"/>
    <w:rsid w:val="000C27D8"/>
    <w:rsid w:val="000C2EA8"/>
    <w:rsid w:val="000C3BC4"/>
    <w:rsid w:val="000C3E00"/>
    <w:rsid w:val="000C3E2F"/>
    <w:rsid w:val="000C4AC6"/>
    <w:rsid w:val="000C4EED"/>
    <w:rsid w:val="000C6C53"/>
    <w:rsid w:val="000C75D2"/>
    <w:rsid w:val="000D15E6"/>
    <w:rsid w:val="000D2941"/>
    <w:rsid w:val="000D4BE4"/>
    <w:rsid w:val="000D5009"/>
    <w:rsid w:val="000D5054"/>
    <w:rsid w:val="000D5354"/>
    <w:rsid w:val="000D6BF0"/>
    <w:rsid w:val="000D786E"/>
    <w:rsid w:val="000E05E4"/>
    <w:rsid w:val="000E06A0"/>
    <w:rsid w:val="000E1A54"/>
    <w:rsid w:val="000E2ADB"/>
    <w:rsid w:val="000E2AF5"/>
    <w:rsid w:val="000E2B51"/>
    <w:rsid w:val="000E4588"/>
    <w:rsid w:val="000E48D0"/>
    <w:rsid w:val="000E4CE9"/>
    <w:rsid w:val="000E5913"/>
    <w:rsid w:val="000E6F71"/>
    <w:rsid w:val="000F00E3"/>
    <w:rsid w:val="000F0626"/>
    <w:rsid w:val="000F17F5"/>
    <w:rsid w:val="000F189D"/>
    <w:rsid w:val="000F295F"/>
    <w:rsid w:val="000F2B03"/>
    <w:rsid w:val="000F3D81"/>
    <w:rsid w:val="000F5A50"/>
    <w:rsid w:val="000F6016"/>
    <w:rsid w:val="000F6E67"/>
    <w:rsid w:val="000F6F45"/>
    <w:rsid w:val="00100392"/>
    <w:rsid w:val="00100EA9"/>
    <w:rsid w:val="00101628"/>
    <w:rsid w:val="00101801"/>
    <w:rsid w:val="00101E94"/>
    <w:rsid w:val="0010203C"/>
    <w:rsid w:val="00102199"/>
    <w:rsid w:val="00102FB8"/>
    <w:rsid w:val="00103000"/>
    <w:rsid w:val="00103480"/>
    <w:rsid w:val="00103F48"/>
    <w:rsid w:val="00105867"/>
    <w:rsid w:val="001058AA"/>
    <w:rsid w:val="0010616C"/>
    <w:rsid w:val="001067A2"/>
    <w:rsid w:val="00106BD7"/>
    <w:rsid w:val="00106F2A"/>
    <w:rsid w:val="00107154"/>
    <w:rsid w:val="00107724"/>
    <w:rsid w:val="00110335"/>
    <w:rsid w:val="00110950"/>
    <w:rsid w:val="001110BB"/>
    <w:rsid w:val="0011209D"/>
    <w:rsid w:val="001132D9"/>
    <w:rsid w:val="00113615"/>
    <w:rsid w:val="0011437A"/>
    <w:rsid w:val="00116505"/>
    <w:rsid w:val="0011704C"/>
    <w:rsid w:val="001179B5"/>
    <w:rsid w:val="001179D5"/>
    <w:rsid w:val="00120D7F"/>
    <w:rsid w:val="00122253"/>
    <w:rsid w:val="0012236E"/>
    <w:rsid w:val="0012449C"/>
    <w:rsid w:val="00124CCA"/>
    <w:rsid w:val="00124CCD"/>
    <w:rsid w:val="00125ADA"/>
    <w:rsid w:val="00125D35"/>
    <w:rsid w:val="00130921"/>
    <w:rsid w:val="00130DCC"/>
    <w:rsid w:val="0013399D"/>
    <w:rsid w:val="00133EEF"/>
    <w:rsid w:val="00133F72"/>
    <w:rsid w:val="001343AB"/>
    <w:rsid w:val="0013568E"/>
    <w:rsid w:val="001357CD"/>
    <w:rsid w:val="00135895"/>
    <w:rsid w:val="001359B5"/>
    <w:rsid w:val="00136B8C"/>
    <w:rsid w:val="00140726"/>
    <w:rsid w:val="00140C12"/>
    <w:rsid w:val="0014158B"/>
    <w:rsid w:val="00141BD9"/>
    <w:rsid w:val="001445E0"/>
    <w:rsid w:val="0014513E"/>
    <w:rsid w:val="00146AD4"/>
    <w:rsid w:val="00146D49"/>
    <w:rsid w:val="0014733A"/>
    <w:rsid w:val="001477AE"/>
    <w:rsid w:val="00147964"/>
    <w:rsid w:val="00147B8F"/>
    <w:rsid w:val="00147F74"/>
    <w:rsid w:val="001500DC"/>
    <w:rsid w:val="00150663"/>
    <w:rsid w:val="001524D3"/>
    <w:rsid w:val="00153163"/>
    <w:rsid w:val="0015350F"/>
    <w:rsid w:val="00153CC5"/>
    <w:rsid w:val="00153D8B"/>
    <w:rsid w:val="0015458D"/>
    <w:rsid w:val="00154E0A"/>
    <w:rsid w:val="00155355"/>
    <w:rsid w:val="00155EE8"/>
    <w:rsid w:val="00156C8F"/>
    <w:rsid w:val="00156CFB"/>
    <w:rsid w:val="001575CB"/>
    <w:rsid w:val="001604C5"/>
    <w:rsid w:val="001607F6"/>
    <w:rsid w:val="00160934"/>
    <w:rsid w:val="00160E60"/>
    <w:rsid w:val="00162675"/>
    <w:rsid w:val="00162C82"/>
    <w:rsid w:val="00162CB8"/>
    <w:rsid w:val="00163EB9"/>
    <w:rsid w:val="00164607"/>
    <w:rsid w:val="00165738"/>
    <w:rsid w:val="001668F4"/>
    <w:rsid w:val="00167199"/>
    <w:rsid w:val="00167B93"/>
    <w:rsid w:val="00167B9B"/>
    <w:rsid w:val="001704EC"/>
    <w:rsid w:val="00170677"/>
    <w:rsid w:val="001707C7"/>
    <w:rsid w:val="00172E80"/>
    <w:rsid w:val="001735DF"/>
    <w:rsid w:val="001737E8"/>
    <w:rsid w:val="00174411"/>
    <w:rsid w:val="00174B37"/>
    <w:rsid w:val="001750B5"/>
    <w:rsid w:val="001767BD"/>
    <w:rsid w:val="001768D8"/>
    <w:rsid w:val="001771F1"/>
    <w:rsid w:val="00177535"/>
    <w:rsid w:val="001776E4"/>
    <w:rsid w:val="00177FB6"/>
    <w:rsid w:val="00180628"/>
    <w:rsid w:val="0018105B"/>
    <w:rsid w:val="00181481"/>
    <w:rsid w:val="00181746"/>
    <w:rsid w:val="00182EF4"/>
    <w:rsid w:val="00183CCA"/>
    <w:rsid w:val="001846A7"/>
    <w:rsid w:val="00185810"/>
    <w:rsid w:val="001859F0"/>
    <w:rsid w:val="00185B2C"/>
    <w:rsid w:val="00186142"/>
    <w:rsid w:val="001869E4"/>
    <w:rsid w:val="001876D8"/>
    <w:rsid w:val="00187BE1"/>
    <w:rsid w:val="00190994"/>
    <w:rsid w:val="00190BDE"/>
    <w:rsid w:val="00190F97"/>
    <w:rsid w:val="00191798"/>
    <w:rsid w:val="0019327C"/>
    <w:rsid w:val="00193416"/>
    <w:rsid w:val="00194574"/>
    <w:rsid w:val="00194C37"/>
    <w:rsid w:val="00195178"/>
    <w:rsid w:val="00195A82"/>
    <w:rsid w:val="00196593"/>
    <w:rsid w:val="001A0A00"/>
    <w:rsid w:val="001A1169"/>
    <w:rsid w:val="001A1329"/>
    <w:rsid w:val="001A18BC"/>
    <w:rsid w:val="001A1C11"/>
    <w:rsid w:val="001A2154"/>
    <w:rsid w:val="001A3866"/>
    <w:rsid w:val="001A38BE"/>
    <w:rsid w:val="001A3F6E"/>
    <w:rsid w:val="001A402A"/>
    <w:rsid w:val="001A439C"/>
    <w:rsid w:val="001A468B"/>
    <w:rsid w:val="001A47F0"/>
    <w:rsid w:val="001A4959"/>
    <w:rsid w:val="001A4A69"/>
    <w:rsid w:val="001A4ACE"/>
    <w:rsid w:val="001A4EFD"/>
    <w:rsid w:val="001A5FA7"/>
    <w:rsid w:val="001A67CF"/>
    <w:rsid w:val="001A7405"/>
    <w:rsid w:val="001A7674"/>
    <w:rsid w:val="001A7905"/>
    <w:rsid w:val="001B0655"/>
    <w:rsid w:val="001B18D7"/>
    <w:rsid w:val="001B1A9C"/>
    <w:rsid w:val="001B1B76"/>
    <w:rsid w:val="001B351D"/>
    <w:rsid w:val="001B38CD"/>
    <w:rsid w:val="001B3B82"/>
    <w:rsid w:val="001B3DD6"/>
    <w:rsid w:val="001B43D3"/>
    <w:rsid w:val="001B4FCA"/>
    <w:rsid w:val="001B6955"/>
    <w:rsid w:val="001B6C64"/>
    <w:rsid w:val="001C023F"/>
    <w:rsid w:val="001C0672"/>
    <w:rsid w:val="001C0B4F"/>
    <w:rsid w:val="001C0F4D"/>
    <w:rsid w:val="001C1063"/>
    <w:rsid w:val="001C1263"/>
    <w:rsid w:val="001C1E56"/>
    <w:rsid w:val="001C2517"/>
    <w:rsid w:val="001C29D4"/>
    <w:rsid w:val="001C371E"/>
    <w:rsid w:val="001C3878"/>
    <w:rsid w:val="001C4B7E"/>
    <w:rsid w:val="001C4D1C"/>
    <w:rsid w:val="001C53BB"/>
    <w:rsid w:val="001C5AEE"/>
    <w:rsid w:val="001C6347"/>
    <w:rsid w:val="001C6C5C"/>
    <w:rsid w:val="001C7D38"/>
    <w:rsid w:val="001D0181"/>
    <w:rsid w:val="001D0308"/>
    <w:rsid w:val="001D1704"/>
    <w:rsid w:val="001D1C03"/>
    <w:rsid w:val="001D1F95"/>
    <w:rsid w:val="001D1F98"/>
    <w:rsid w:val="001D3210"/>
    <w:rsid w:val="001D35E6"/>
    <w:rsid w:val="001D3B2B"/>
    <w:rsid w:val="001D5600"/>
    <w:rsid w:val="001D56D4"/>
    <w:rsid w:val="001D601B"/>
    <w:rsid w:val="001D6131"/>
    <w:rsid w:val="001D672A"/>
    <w:rsid w:val="001D687F"/>
    <w:rsid w:val="001E01D2"/>
    <w:rsid w:val="001E12E7"/>
    <w:rsid w:val="001E1766"/>
    <w:rsid w:val="001E1FA6"/>
    <w:rsid w:val="001E2325"/>
    <w:rsid w:val="001E3187"/>
    <w:rsid w:val="001E3C32"/>
    <w:rsid w:val="001E4517"/>
    <w:rsid w:val="001E4B90"/>
    <w:rsid w:val="001E4F0A"/>
    <w:rsid w:val="001E64EE"/>
    <w:rsid w:val="001E782F"/>
    <w:rsid w:val="001F0A4E"/>
    <w:rsid w:val="001F0FE0"/>
    <w:rsid w:val="001F1B22"/>
    <w:rsid w:val="001F1BF1"/>
    <w:rsid w:val="001F2422"/>
    <w:rsid w:val="001F24E2"/>
    <w:rsid w:val="001F37C5"/>
    <w:rsid w:val="001F3BF7"/>
    <w:rsid w:val="001F4386"/>
    <w:rsid w:val="001F46C8"/>
    <w:rsid w:val="001F4806"/>
    <w:rsid w:val="001F544C"/>
    <w:rsid w:val="001F599D"/>
    <w:rsid w:val="001F5B4C"/>
    <w:rsid w:val="001F6023"/>
    <w:rsid w:val="001F6998"/>
    <w:rsid w:val="001F6E44"/>
    <w:rsid w:val="00201A88"/>
    <w:rsid w:val="0020270D"/>
    <w:rsid w:val="0020315D"/>
    <w:rsid w:val="002032B7"/>
    <w:rsid w:val="002033CF"/>
    <w:rsid w:val="00203904"/>
    <w:rsid w:val="002046FF"/>
    <w:rsid w:val="0020547C"/>
    <w:rsid w:val="002056A2"/>
    <w:rsid w:val="002058F1"/>
    <w:rsid w:val="00206384"/>
    <w:rsid w:val="0020721C"/>
    <w:rsid w:val="00207432"/>
    <w:rsid w:val="00207791"/>
    <w:rsid w:val="00210AFE"/>
    <w:rsid w:val="00210F17"/>
    <w:rsid w:val="00212010"/>
    <w:rsid w:val="00212C46"/>
    <w:rsid w:val="00212E41"/>
    <w:rsid w:val="00213B10"/>
    <w:rsid w:val="00213CAD"/>
    <w:rsid w:val="00213E60"/>
    <w:rsid w:val="00215324"/>
    <w:rsid w:val="00215604"/>
    <w:rsid w:val="002168C9"/>
    <w:rsid w:val="002176F1"/>
    <w:rsid w:val="00217924"/>
    <w:rsid w:val="0022013C"/>
    <w:rsid w:val="00220B7E"/>
    <w:rsid w:val="002212E8"/>
    <w:rsid w:val="00221B55"/>
    <w:rsid w:val="0022294D"/>
    <w:rsid w:val="00222F52"/>
    <w:rsid w:val="002236EB"/>
    <w:rsid w:val="00224603"/>
    <w:rsid w:val="002246D0"/>
    <w:rsid w:val="002249F8"/>
    <w:rsid w:val="002268CD"/>
    <w:rsid w:val="0022749A"/>
    <w:rsid w:val="00227FB2"/>
    <w:rsid w:val="00230472"/>
    <w:rsid w:val="00231CFF"/>
    <w:rsid w:val="00232315"/>
    <w:rsid w:val="00232B63"/>
    <w:rsid w:val="002330F4"/>
    <w:rsid w:val="002333A2"/>
    <w:rsid w:val="0023367C"/>
    <w:rsid w:val="00233AAE"/>
    <w:rsid w:val="00233AB4"/>
    <w:rsid w:val="0023407C"/>
    <w:rsid w:val="002345B5"/>
    <w:rsid w:val="00234615"/>
    <w:rsid w:val="0023495F"/>
    <w:rsid w:val="00235718"/>
    <w:rsid w:val="00235DFB"/>
    <w:rsid w:val="002367CB"/>
    <w:rsid w:val="00236976"/>
    <w:rsid w:val="00237548"/>
    <w:rsid w:val="0023795B"/>
    <w:rsid w:val="00237E32"/>
    <w:rsid w:val="002403A9"/>
    <w:rsid w:val="00240494"/>
    <w:rsid w:val="00240E68"/>
    <w:rsid w:val="00242273"/>
    <w:rsid w:val="002424F3"/>
    <w:rsid w:val="00242690"/>
    <w:rsid w:val="00242C4A"/>
    <w:rsid w:val="00243133"/>
    <w:rsid w:val="002431F4"/>
    <w:rsid w:val="00243A50"/>
    <w:rsid w:val="00243B16"/>
    <w:rsid w:val="00244E90"/>
    <w:rsid w:val="00245599"/>
    <w:rsid w:val="00246D52"/>
    <w:rsid w:val="002473AD"/>
    <w:rsid w:val="00251227"/>
    <w:rsid w:val="00251A7D"/>
    <w:rsid w:val="002520B3"/>
    <w:rsid w:val="002522E0"/>
    <w:rsid w:val="0025237B"/>
    <w:rsid w:val="0025363F"/>
    <w:rsid w:val="002537BC"/>
    <w:rsid w:val="00253FC1"/>
    <w:rsid w:val="002540D1"/>
    <w:rsid w:val="00254373"/>
    <w:rsid w:val="002544FA"/>
    <w:rsid w:val="002552A5"/>
    <w:rsid w:val="00255EA0"/>
    <w:rsid w:val="0025636F"/>
    <w:rsid w:val="0025649F"/>
    <w:rsid w:val="002572A2"/>
    <w:rsid w:val="00260A10"/>
    <w:rsid w:val="00261993"/>
    <w:rsid w:val="00262F9D"/>
    <w:rsid w:val="00263112"/>
    <w:rsid w:val="00263475"/>
    <w:rsid w:val="00263CA8"/>
    <w:rsid w:val="00264794"/>
    <w:rsid w:val="002648F1"/>
    <w:rsid w:val="00264A2D"/>
    <w:rsid w:val="00265D3C"/>
    <w:rsid w:val="0026674B"/>
    <w:rsid w:val="00266C9C"/>
    <w:rsid w:val="00267015"/>
    <w:rsid w:val="00267584"/>
    <w:rsid w:val="00267EE9"/>
    <w:rsid w:val="0027095C"/>
    <w:rsid w:val="00271510"/>
    <w:rsid w:val="00271764"/>
    <w:rsid w:val="002719F2"/>
    <w:rsid w:val="00271F05"/>
    <w:rsid w:val="00272370"/>
    <w:rsid w:val="00272633"/>
    <w:rsid w:val="0027389A"/>
    <w:rsid w:val="00273D93"/>
    <w:rsid w:val="00275F0E"/>
    <w:rsid w:val="00276459"/>
    <w:rsid w:val="00276F89"/>
    <w:rsid w:val="002771FE"/>
    <w:rsid w:val="002777A2"/>
    <w:rsid w:val="00277904"/>
    <w:rsid w:val="002805B2"/>
    <w:rsid w:val="00281BDE"/>
    <w:rsid w:val="00281E1D"/>
    <w:rsid w:val="00281F28"/>
    <w:rsid w:val="00281F6F"/>
    <w:rsid w:val="00281FBB"/>
    <w:rsid w:val="00282692"/>
    <w:rsid w:val="002830CE"/>
    <w:rsid w:val="002832D1"/>
    <w:rsid w:val="0028386F"/>
    <w:rsid w:val="00283B85"/>
    <w:rsid w:val="002849C9"/>
    <w:rsid w:val="00285F92"/>
    <w:rsid w:val="00286287"/>
    <w:rsid w:val="00287254"/>
    <w:rsid w:val="002872AD"/>
    <w:rsid w:val="0028788C"/>
    <w:rsid w:val="0029096A"/>
    <w:rsid w:val="00291713"/>
    <w:rsid w:val="00291902"/>
    <w:rsid w:val="00292E08"/>
    <w:rsid w:val="00293165"/>
    <w:rsid w:val="00293275"/>
    <w:rsid w:val="00293A9E"/>
    <w:rsid w:val="00293C6D"/>
    <w:rsid w:val="0029429E"/>
    <w:rsid w:val="0029442C"/>
    <w:rsid w:val="00295DBF"/>
    <w:rsid w:val="00295F7D"/>
    <w:rsid w:val="00296DBC"/>
    <w:rsid w:val="002A0396"/>
    <w:rsid w:val="002A2790"/>
    <w:rsid w:val="002A29B4"/>
    <w:rsid w:val="002A302E"/>
    <w:rsid w:val="002A3FDA"/>
    <w:rsid w:val="002A42BC"/>
    <w:rsid w:val="002A537E"/>
    <w:rsid w:val="002A72B9"/>
    <w:rsid w:val="002A7E42"/>
    <w:rsid w:val="002B02E6"/>
    <w:rsid w:val="002B0640"/>
    <w:rsid w:val="002B138B"/>
    <w:rsid w:val="002B159A"/>
    <w:rsid w:val="002B17CA"/>
    <w:rsid w:val="002B1E20"/>
    <w:rsid w:val="002B2ED4"/>
    <w:rsid w:val="002B3300"/>
    <w:rsid w:val="002B3308"/>
    <w:rsid w:val="002B3B6B"/>
    <w:rsid w:val="002B4FAA"/>
    <w:rsid w:val="002B50E0"/>
    <w:rsid w:val="002B524E"/>
    <w:rsid w:val="002B54B6"/>
    <w:rsid w:val="002B598F"/>
    <w:rsid w:val="002B7525"/>
    <w:rsid w:val="002B7945"/>
    <w:rsid w:val="002C0827"/>
    <w:rsid w:val="002C206D"/>
    <w:rsid w:val="002C2933"/>
    <w:rsid w:val="002C2C55"/>
    <w:rsid w:val="002C34F4"/>
    <w:rsid w:val="002C4C1B"/>
    <w:rsid w:val="002C50B4"/>
    <w:rsid w:val="002C55F6"/>
    <w:rsid w:val="002C6D2D"/>
    <w:rsid w:val="002C796B"/>
    <w:rsid w:val="002C7C7F"/>
    <w:rsid w:val="002C7ECE"/>
    <w:rsid w:val="002D0035"/>
    <w:rsid w:val="002D10BB"/>
    <w:rsid w:val="002D1A2F"/>
    <w:rsid w:val="002D1A4E"/>
    <w:rsid w:val="002D1DD4"/>
    <w:rsid w:val="002D2051"/>
    <w:rsid w:val="002D22C3"/>
    <w:rsid w:val="002D25E3"/>
    <w:rsid w:val="002D2917"/>
    <w:rsid w:val="002D3F49"/>
    <w:rsid w:val="002D4091"/>
    <w:rsid w:val="002D4AB5"/>
    <w:rsid w:val="002D57FC"/>
    <w:rsid w:val="002D6894"/>
    <w:rsid w:val="002D6AAA"/>
    <w:rsid w:val="002D6DC8"/>
    <w:rsid w:val="002D6F6E"/>
    <w:rsid w:val="002D72B0"/>
    <w:rsid w:val="002D784E"/>
    <w:rsid w:val="002D7B90"/>
    <w:rsid w:val="002D7D27"/>
    <w:rsid w:val="002E01CD"/>
    <w:rsid w:val="002E1916"/>
    <w:rsid w:val="002E1D83"/>
    <w:rsid w:val="002E243C"/>
    <w:rsid w:val="002E275B"/>
    <w:rsid w:val="002E333C"/>
    <w:rsid w:val="002E45B1"/>
    <w:rsid w:val="002E4643"/>
    <w:rsid w:val="002E7E44"/>
    <w:rsid w:val="002F0A6E"/>
    <w:rsid w:val="002F1E08"/>
    <w:rsid w:val="002F2271"/>
    <w:rsid w:val="002F3DE1"/>
    <w:rsid w:val="002F3E55"/>
    <w:rsid w:val="002F40FF"/>
    <w:rsid w:val="002F4197"/>
    <w:rsid w:val="002F4E2A"/>
    <w:rsid w:val="002F59E2"/>
    <w:rsid w:val="002F5CA9"/>
    <w:rsid w:val="002F6A2C"/>
    <w:rsid w:val="002F6B05"/>
    <w:rsid w:val="002F6D61"/>
    <w:rsid w:val="002F7348"/>
    <w:rsid w:val="002F7AE2"/>
    <w:rsid w:val="002F7AE3"/>
    <w:rsid w:val="00300A15"/>
    <w:rsid w:val="00301F7A"/>
    <w:rsid w:val="003026A0"/>
    <w:rsid w:val="00302A4D"/>
    <w:rsid w:val="00303B0B"/>
    <w:rsid w:val="00304EDB"/>
    <w:rsid w:val="00305208"/>
    <w:rsid w:val="003059F4"/>
    <w:rsid w:val="00305FD6"/>
    <w:rsid w:val="00306907"/>
    <w:rsid w:val="00306BF9"/>
    <w:rsid w:val="00307919"/>
    <w:rsid w:val="0031193B"/>
    <w:rsid w:val="003121FB"/>
    <w:rsid w:val="00313568"/>
    <w:rsid w:val="003137A4"/>
    <w:rsid w:val="0031384B"/>
    <w:rsid w:val="00314091"/>
    <w:rsid w:val="003143DC"/>
    <w:rsid w:val="00314CF5"/>
    <w:rsid w:val="0031589A"/>
    <w:rsid w:val="00315C58"/>
    <w:rsid w:val="00316D22"/>
    <w:rsid w:val="00316DFF"/>
    <w:rsid w:val="00317B79"/>
    <w:rsid w:val="00321398"/>
    <w:rsid w:val="00322760"/>
    <w:rsid w:val="0032303C"/>
    <w:rsid w:val="00323491"/>
    <w:rsid w:val="00323AB2"/>
    <w:rsid w:val="00324DFD"/>
    <w:rsid w:val="00325801"/>
    <w:rsid w:val="00326E85"/>
    <w:rsid w:val="00327C4A"/>
    <w:rsid w:val="003305B9"/>
    <w:rsid w:val="00331F2B"/>
    <w:rsid w:val="003328DF"/>
    <w:rsid w:val="00333432"/>
    <w:rsid w:val="003335B6"/>
    <w:rsid w:val="00334456"/>
    <w:rsid w:val="00335251"/>
    <w:rsid w:val="0033546A"/>
    <w:rsid w:val="003354C7"/>
    <w:rsid w:val="003360EC"/>
    <w:rsid w:val="00337B5B"/>
    <w:rsid w:val="00337CAD"/>
    <w:rsid w:val="00341440"/>
    <w:rsid w:val="00341614"/>
    <w:rsid w:val="003416AF"/>
    <w:rsid w:val="00341E2C"/>
    <w:rsid w:val="00342C26"/>
    <w:rsid w:val="00344D20"/>
    <w:rsid w:val="0034531F"/>
    <w:rsid w:val="0034574E"/>
    <w:rsid w:val="00345B5E"/>
    <w:rsid w:val="003465A4"/>
    <w:rsid w:val="00346B3B"/>
    <w:rsid w:val="00346C06"/>
    <w:rsid w:val="00346F2E"/>
    <w:rsid w:val="003472E9"/>
    <w:rsid w:val="00347B05"/>
    <w:rsid w:val="00347E73"/>
    <w:rsid w:val="003520A3"/>
    <w:rsid w:val="003537AF"/>
    <w:rsid w:val="00353BEA"/>
    <w:rsid w:val="00355236"/>
    <w:rsid w:val="00355D9E"/>
    <w:rsid w:val="003562C9"/>
    <w:rsid w:val="00357A87"/>
    <w:rsid w:val="00357E44"/>
    <w:rsid w:val="00357EB0"/>
    <w:rsid w:val="00357EE4"/>
    <w:rsid w:val="00360824"/>
    <w:rsid w:val="00360B28"/>
    <w:rsid w:val="00360EC1"/>
    <w:rsid w:val="00361DBD"/>
    <w:rsid w:val="00362E42"/>
    <w:rsid w:val="003637DD"/>
    <w:rsid w:val="003639E5"/>
    <w:rsid w:val="00364CF5"/>
    <w:rsid w:val="00364E79"/>
    <w:rsid w:val="00365758"/>
    <w:rsid w:val="00365D92"/>
    <w:rsid w:val="00366552"/>
    <w:rsid w:val="003665F9"/>
    <w:rsid w:val="00366907"/>
    <w:rsid w:val="00366DC9"/>
    <w:rsid w:val="003676C9"/>
    <w:rsid w:val="00370285"/>
    <w:rsid w:val="00370680"/>
    <w:rsid w:val="00370874"/>
    <w:rsid w:val="00370E0F"/>
    <w:rsid w:val="003710AE"/>
    <w:rsid w:val="0037166C"/>
    <w:rsid w:val="00371A3F"/>
    <w:rsid w:val="00374ABF"/>
    <w:rsid w:val="00374B68"/>
    <w:rsid w:val="00374C27"/>
    <w:rsid w:val="0037620C"/>
    <w:rsid w:val="003763BA"/>
    <w:rsid w:val="00377829"/>
    <w:rsid w:val="0037799C"/>
    <w:rsid w:val="003803F1"/>
    <w:rsid w:val="00381652"/>
    <w:rsid w:val="00382202"/>
    <w:rsid w:val="0038341D"/>
    <w:rsid w:val="00383711"/>
    <w:rsid w:val="00383E38"/>
    <w:rsid w:val="00386639"/>
    <w:rsid w:val="00386701"/>
    <w:rsid w:val="003874F4"/>
    <w:rsid w:val="003874F8"/>
    <w:rsid w:val="003876CF"/>
    <w:rsid w:val="0039184B"/>
    <w:rsid w:val="00391903"/>
    <w:rsid w:val="00392888"/>
    <w:rsid w:val="00393213"/>
    <w:rsid w:val="003934B3"/>
    <w:rsid w:val="003938EF"/>
    <w:rsid w:val="003939CD"/>
    <w:rsid w:val="00394189"/>
    <w:rsid w:val="00394B14"/>
    <w:rsid w:val="00395632"/>
    <w:rsid w:val="0039576F"/>
    <w:rsid w:val="003957C4"/>
    <w:rsid w:val="00397D42"/>
    <w:rsid w:val="00397D87"/>
    <w:rsid w:val="003A014C"/>
    <w:rsid w:val="003A0A9A"/>
    <w:rsid w:val="003A1201"/>
    <w:rsid w:val="003A13A6"/>
    <w:rsid w:val="003A1406"/>
    <w:rsid w:val="003A1710"/>
    <w:rsid w:val="003A1996"/>
    <w:rsid w:val="003A1AC5"/>
    <w:rsid w:val="003A224D"/>
    <w:rsid w:val="003A2450"/>
    <w:rsid w:val="003A2867"/>
    <w:rsid w:val="003A3848"/>
    <w:rsid w:val="003A3ABD"/>
    <w:rsid w:val="003A4455"/>
    <w:rsid w:val="003A59D8"/>
    <w:rsid w:val="003A5D4C"/>
    <w:rsid w:val="003A6D0F"/>
    <w:rsid w:val="003A6DEE"/>
    <w:rsid w:val="003A71FD"/>
    <w:rsid w:val="003B01E8"/>
    <w:rsid w:val="003B0ACB"/>
    <w:rsid w:val="003B0BF4"/>
    <w:rsid w:val="003B0EA7"/>
    <w:rsid w:val="003B0F33"/>
    <w:rsid w:val="003B2CD2"/>
    <w:rsid w:val="003B3D55"/>
    <w:rsid w:val="003B3FA8"/>
    <w:rsid w:val="003B4B7D"/>
    <w:rsid w:val="003B50DC"/>
    <w:rsid w:val="003B51F1"/>
    <w:rsid w:val="003B5415"/>
    <w:rsid w:val="003B643D"/>
    <w:rsid w:val="003B7210"/>
    <w:rsid w:val="003B74CB"/>
    <w:rsid w:val="003B7FBC"/>
    <w:rsid w:val="003C0F1A"/>
    <w:rsid w:val="003C19C2"/>
    <w:rsid w:val="003C208A"/>
    <w:rsid w:val="003C2B29"/>
    <w:rsid w:val="003C4315"/>
    <w:rsid w:val="003C4806"/>
    <w:rsid w:val="003C51AA"/>
    <w:rsid w:val="003C631B"/>
    <w:rsid w:val="003C6866"/>
    <w:rsid w:val="003C7FD7"/>
    <w:rsid w:val="003D024C"/>
    <w:rsid w:val="003D10DF"/>
    <w:rsid w:val="003D1925"/>
    <w:rsid w:val="003D1ECD"/>
    <w:rsid w:val="003D1ED1"/>
    <w:rsid w:val="003D2017"/>
    <w:rsid w:val="003D2772"/>
    <w:rsid w:val="003D2AB7"/>
    <w:rsid w:val="003D31C3"/>
    <w:rsid w:val="003D345D"/>
    <w:rsid w:val="003D420C"/>
    <w:rsid w:val="003D44FC"/>
    <w:rsid w:val="003D4D08"/>
    <w:rsid w:val="003D4FE0"/>
    <w:rsid w:val="003D505C"/>
    <w:rsid w:val="003D508C"/>
    <w:rsid w:val="003D63BD"/>
    <w:rsid w:val="003D650D"/>
    <w:rsid w:val="003D69AC"/>
    <w:rsid w:val="003D7B31"/>
    <w:rsid w:val="003D7C0E"/>
    <w:rsid w:val="003E0BD3"/>
    <w:rsid w:val="003E0DB5"/>
    <w:rsid w:val="003E0F25"/>
    <w:rsid w:val="003E14BD"/>
    <w:rsid w:val="003E155C"/>
    <w:rsid w:val="003E1D92"/>
    <w:rsid w:val="003E23D1"/>
    <w:rsid w:val="003E3129"/>
    <w:rsid w:val="003E378A"/>
    <w:rsid w:val="003E3A23"/>
    <w:rsid w:val="003E516D"/>
    <w:rsid w:val="003E533C"/>
    <w:rsid w:val="003E5C7A"/>
    <w:rsid w:val="003E5DF8"/>
    <w:rsid w:val="003E5E8B"/>
    <w:rsid w:val="003E6F6E"/>
    <w:rsid w:val="003E72CC"/>
    <w:rsid w:val="003E7347"/>
    <w:rsid w:val="003F16E5"/>
    <w:rsid w:val="003F33CD"/>
    <w:rsid w:val="003F3C81"/>
    <w:rsid w:val="003F5E23"/>
    <w:rsid w:val="003F6983"/>
    <w:rsid w:val="003F7055"/>
    <w:rsid w:val="003F7287"/>
    <w:rsid w:val="003F7732"/>
    <w:rsid w:val="0040161D"/>
    <w:rsid w:val="00401BD1"/>
    <w:rsid w:val="00403E9F"/>
    <w:rsid w:val="00404988"/>
    <w:rsid w:val="00404ADC"/>
    <w:rsid w:val="0040724E"/>
    <w:rsid w:val="00407D75"/>
    <w:rsid w:val="004101B8"/>
    <w:rsid w:val="004104FC"/>
    <w:rsid w:val="00410BB7"/>
    <w:rsid w:val="00410C4B"/>
    <w:rsid w:val="00411339"/>
    <w:rsid w:val="0041274E"/>
    <w:rsid w:val="00412840"/>
    <w:rsid w:val="00412EAA"/>
    <w:rsid w:val="00414FD0"/>
    <w:rsid w:val="00416236"/>
    <w:rsid w:val="00416463"/>
    <w:rsid w:val="00416524"/>
    <w:rsid w:val="00416FF3"/>
    <w:rsid w:val="004204D4"/>
    <w:rsid w:val="00420A30"/>
    <w:rsid w:val="0042168C"/>
    <w:rsid w:val="004222A5"/>
    <w:rsid w:val="00426B68"/>
    <w:rsid w:val="00426F55"/>
    <w:rsid w:val="00427D86"/>
    <w:rsid w:val="00430619"/>
    <w:rsid w:val="00430784"/>
    <w:rsid w:val="0043086F"/>
    <w:rsid w:val="00430BBC"/>
    <w:rsid w:val="00430D40"/>
    <w:rsid w:val="0043182F"/>
    <w:rsid w:val="0043282D"/>
    <w:rsid w:val="00433E2C"/>
    <w:rsid w:val="00434696"/>
    <w:rsid w:val="00434BCA"/>
    <w:rsid w:val="00436B89"/>
    <w:rsid w:val="00437315"/>
    <w:rsid w:val="004376E8"/>
    <w:rsid w:val="00441223"/>
    <w:rsid w:val="00441779"/>
    <w:rsid w:val="00442DF8"/>
    <w:rsid w:val="00443679"/>
    <w:rsid w:val="004438AA"/>
    <w:rsid w:val="00443BA8"/>
    <w:rsid w:val="00444527"/>
    <w:rsid w:val="0044541A"/>
    <w:rsid w:val="00445854"/>
    <w:rsid w:val="00445C13"/>
    <w:rsid w:val="00446BCD"/>
    <w:rsid w:val="00446DF7"/>
    <w:rsid w:val="00447A2C"/>
    <w:rsid w:val="00447EAE"/>
    <w:rsid w:val="00447F37"/>
    <w:rsid w:val="00450750"/>
    <w:rsid w:val="00450F44"/>
    <w:rsid w:val="004513AA"/>
    <w:rsid w:val="004515A3"/>
    <w:rsid w:val="004519A0"/>
    <w:rsid w:val="00451DE4"/>
    <w:rsid w:val="00452E32"/>
    <w:rsid w:val="004534D2"/>
    <w:rsid w:val="004535AF"/>
    <w:rsid w:val="00453C4A"/>
    <w:rsid w:val="00453D08"/>
    <w:rsid w:val="0045414E"/>
    <w:rsid w:val="0045471D"/>
    <w:rsid w:val="00454D7D"/>
    <w:rsid w:val="00455415"/>
    <w:rsid w:val="004556CC"/>
    <w:rsid w:val="00455B77"/>
    <w:rsid w:val="00455C29"/>
    <w:rsid w:val="00456F3D"/>
    <w:rsid w:val="00456FF2"/>
    <w:rsid w:val="0046000D"/>
    <w:rsid w:val="00460572"/>
    <w:rsid w:val="0046076C"/>
    <w:rsid w:val="00460AC5"/>
    <w:rsid w:val="00460E2E"/>
    <w:rsid w:val="00461C20"/>
    <w:rsid w:val="00462EB3"/>
    <w:rsid w:val="00463004"/>
    <w:rsid w:val="004632A3"/>
    <w:rsid w:val="004634A4"/>
    <w:rsid w:val="0046414D"/>
    <w:rsid w:val="0046427F"/>
    <w:rsid w:val="004643D1"/>
    <w:rsid w:val="004647AC"/>
    <w:rsid w:val="004651D4"/>
    <w:rsid w:val="0046521D"/>
    <w:rsid w:val="00465C12"/>
    <w:rsid w:val="0046669C"/>
    <w:rsid w:val="00467163"/>
    <w:rsid w:val="0047019E"/>
    <w:rsid w:val="00470321"/>
    <w:rsid w:val="00470B1D"/>
    <w:rsid w:val="00471782"/>
    <w:rsid w:val="00471C04"/>
    <w:rsid w:val="004726BE"/>
    <w:rsid w:val="004727E4"/>
    <w:rsid w:val="004732D3"/>
    <w:rsid w:val="00474B2A"/>
    <w:rsid w:val="004759D0"/>
    <w:rsid w:val="004759E2"/>
    <w:rsid w:val="00482093"/>
    <w:rsid w:val="004827E5"/>
    <w:rsid w:val="00483372"/>
    <w:rsid w:val="00483E70"/>
    <w:rsid w:val="0048402D"/>
    <w:rsid w:val="00484965"/>
    <w:rsid w:val="004849D7"/>
    <w:rsid w:val="004854E1"/>
    <w:rsid w:val="00485767"/>
    <w:rsid w:val="00485E1C"/>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01F"/>
    <w:rsid w:val="004A4A70"/>
    <w:rsid w:val="004A5411"/>
    <w:rsid w:val="004A5434"/>
    <w:rsid w:val="004A56E0"/>
    <w:rsid w:val="004A5E87"/>
    <w:rsid w:val="004A65DA"/>
    <w:rsid w:val="004B0BF2"/>
    <w:rsid w:val="004B13BB"/>
    <w:rsid w:val="004B1E86"/>
    <w:rsid w:val="004B2C06"/>
    <w:rsid w:val="004B3A22"/>
    <w:rsid w:val="004B3FD1"/>
    <w:rsid w:val="004B4A37"/>
    <w:rsid w:val="004B51F3"/>
    <w:rsid w:val="004B59D8"/>
    <w:rsid w:val="004B5A78"/>
    <w:rsid w:val="004C0557"/>
    <w:rsid w:val="004C064C"/>
    <w:rsid w:val="004C1EA6"/>
    <w:rsid w:val="004C3CAA"/>
    <w:rsid w:val="004C46B5"/>
    <w:rsid w:val="004C4E5A"/>
    <w:rsid w:val="004C56D8"/>
    <w:rsid w:val="004C5838"/>
    <w:rsid w:val="004C5DF4"/>
    <w:rsid w:val="004C6AB9"/>
    <w:rsid w:val="004C726D"/>
    <w:rsid w:val="004C75CD"/>
    <w:rsid w:val="004D04BA"/>
    <w:rsid w:val="004D0713"/>
    <w:rsid w:val="004D2672"/>
    <w:rsid w:val="004D2BF6"/>
    <w:rsid w:val="004D2FBE"/>
    <w:rsid w:val="004D3BAE"/>
    <w:rsid w:val="004D3CAA"/>
    <w:rsid w:val="004D3E13"/>
    <w:rsid w:val="004D4168"/>
    <w:rsid w:val="004D4843"/>
    <w:rsid w:val="004D5052"/>
    <w:rsid w:val="004D51D4"/>
    <w:rsid w:val="004D53FC"/>
    <w:rsid w:val="004D579F"/>
    <w:rsid w:val="004D5921"/>
    <w:rsid w:val="004D5E80"/>
    <w:rsid w:val="004D6BA2"/>
    <w:rsid w:val="004E0D40"/>
    <w:rsid w:val="004E1C99"/>
    <w:rsid w:val="004E31BA"/>
    <w:rsid w:val="004E3B8C"/>
    <w:rsid w:val="004E4B23"/>
    <w:rsid w:val="004E757D"/>
    <w:rsid w:val="004E7A4F"/>
    <w:rsid w:val="004F0176"/>
    <w:rsid w:val="004F1923"/>
    <w:rsid w:val="004F2109"/>
    <w:rsid w:val="004F3358"/>
    <w:rsid w:val="004F3529"/>
    <w:rsid w:val="004F408D"/>
    <w:rsid w:val="004F5355"/>
    <w:rsid w:val="004F53EE"/>
    <w:rsid w:val="004F5814"/>
    <w:rsid w:val="004F5A24"/>
    <w:rsid w:val="004F5D46"/>
    <w:rsid w:val="004F71F9"/>
    <w:rsid w:val="004F74E6"/>
    <w:rsid w:val="004F775C"/>
    <w:rsid w:val="00501025"/>
    <w:rsid w:val="00501808"/>
    <w:rsid w:val="00501F91"/>
    <w:rsid w:val="005036F3"/>
    <w:rsid w:val="005045D5"/>
    <w:rsid w:val="0050498C"/>
    <w:rsid w:val="005050B5"/>
    <w:rsid w:val="00505EDB"/>
    <w:rsid w:val="005069CF"/>
    <w:rsid w:val="00506A65"/>
    <w:rsid w:val="00506D32"/>
    <w:rsid w:val="00507626"/>
    <w:rsid w:val="00510375"/>
    <w:rsid w:val="0051062F"/>
    <w:rsid w:val="00510CAA"/>
    <w:rsid w:val="00510EB1"/>
    <w:rsid w:val="00511D82"/>
    <w:rsid w:val="005122EF"/>
    <w:rsid w:val="00513A26"/>
    <w:rsid w:val="00515CCD"/>
    <w:rsid w:val="00516002"/>
    <w:rsid w:val="005165DE"/>
    <w:rsid w:val="00516723"/>
    <w:rsid w:val="005177DA"/>
    <w:rsid w:val="00517910"/>
    <w:rsid w:val="005204C0"/>
    <w:rsid w:val="005204DA"/>
    <w:rsid w:val="00521DD2"/>
    <w:rsid w:val="00522C74"/>
    <w:rsid w:val="00522F73"/>
    <w:rsid w:val="00523B97"/>
    <w:rsid w:val="0052536F"/>
    <w:rsid w:val="005258C6"/>
    <w:rsid w:val="00525A8B"/>
    <w:rsid w:val="00526BC3"/>
    <w:rsid w:val="00527585"/>
    <w:rsid w:val="00527B98"/>
    <w:rsid w:val="005306A9"/>
    <w:rsid w:val="00530A59"/>
    <w:rsid w:val="00530B7F"/>
    <w:rsid w:val="005325B4"/>
    <w:rsid w:val="005325E6"/>
    <w:rsid w:val="005330CB"/>
    <w:rsid w:val="005331A2"/>
    <w:rsid w:val="0053371F"/>
    <w:rsid w:val="005338C9"/>
    <w:rsid w:val="00535312"/>
    <w:rsid w:val="005362A7"/>
    <w:rsid w:val="005366FA"/>
    <w:rsid w:val="005369C1"/>
    <w:rsid w:val="00540380"/>
    <w:rsid w:val="00540F6D"/>
    <w:rsid w:val="00541E80"/>
    <w:rsid w:val="005427C0"/>
    <w:rsid w:val="005431A2"/>
    <w:rsid w:val="0054481A"/>
    <w:rsid w:val="0054521E"/>
    <w:rsid w:val="00545A3C"/>
    <w:rsid w:val="00545BA3"/>
    <w:rsid w:val="005463FC"/>
    <w:rsid w:val="0054756B"/>
    <w:rsid w:val="00547C2C"/>
    <w:rsid w:val="00547EB8"/>
    <w:rsid w:val="0055043B"/>
    <w:rsid w:val="005504CB"/>
    <w:rsid w:val="00550A82"/>
    <w:rsid w:val="00551424"/>
    <w:rsid w:val="00551B20"/>
    <w:rsid w:val="00551F8F"/>
    <w:rsid w:val="00552BE7"/>
    <w:rsid w:val="0055372E"/>
    <w:rsid w:val="005538F3"/>
    <w:rsid w:val="00553D37"/>
    <w:rsid w:val="005572B3"/>
    <w:rsid w:val="005608A7"/>
    <w:rsid w:val="005608EF"/>
    <w:rsid w:val="00561849"/>
    <w:rsid w:val="00561A62"/>
    <w:rsid w:val="005622FE"/>
    <w:rsid w:val="00562DF7"/>
    <w:rsid w:val="0056380A"/>
    <w:rsid w:val="0056384D"/>
    <w:rsid w:val="00563BBB"/>
    <w:rsid w:val="00564C76"/>
    <w:rsid w:val="00564CB9"/>
    <w:rsid w:val="00564D5B"/>
    <w:rsid w:val="0056504F"/>
    <w:rsid w:val="005656FE"/>
    <w:rsid w:val="00566CD7"/>
    <w:rsid w:val="005675E4"/>
    <w:rsid w:val="00567EC6"/>
    <w:rsid w:val="0057243E"/>
    <w:rsid w:val="005728C0"/>
    <w:rsid w:val="00573DAF"/>
    <w:rsid w:val="005742A3"/>
    <w:rsid w:val="00576D1E"/>
    <w:rsid w:val="0057769B"/>
    <w:rsid w:val="00580969"/>
    <w:rsid w:val="00580A6C"/>
    <w:rsid w:val="00580E78"/>
    <w:rsid w:val="005813F1"/>
    <w:rsid w:val="00581837"/>
    <w:rsid w:val="00582BB1"/>
    <w:rsid w:val="00583A6F"/>
    <w:rsid w:val="00584A68"/>
    <w:rsid w:val="00584AAE"/>
    <w:rsid w:val="00585F44"/>
    <w:rsid w:val="00586721"/>
    <w:rsid w:val="00586893"/>
    <w:rsid w:val="00586F52"/>
    <w:rsid w:val="005876AB"/>
    <w:rsid w:val="00590075"/>
    <w:rsid w:val="005917AC"/>
    <w:rsid w:val="00591887"/>
    <w:rsid w:val="00594746"/>
    <w:rsid w:val="00596886"/>
    <w:rsid w:val="00596E05"/>
    <w:rsid w:val="00597961"/>
    <w:rsid w:val="00597BEB"/>
    <w:rsid w:val="005A10EB"/>
    <w:rsid w:val="005A1AB0"/>
    <w:rsid w:val="005A1E50"/>
    <w:rsid w:val="005A384E"/>
    <w:rsid w:val="005A39BE"/>
    <w:rsid w:val="005A6876"/>
    <w:rsid w:val="005A6F0F"/>
    <w:rsid w:val="005B082D"/>
    <w:rsid w:val="005B27F4"/>
    <w:rsid w:val="005B45FD"/>
    <w:rsid w:val="005B4A0D"/>
    <w:rsid w:val="005B541F"/>
    <w:rsid w:val="005B5C68"/>
    <w:rsid w:val="005B616F"/>
    <w:rsid w:val="005C05CB"/>
    <w:rsid w:val="005C1242"/>
    <w:rsid w:val="005C15A8"/>
    <w:rsid w:val="005C2FC0"/>
    <w:rsid w:val="005C3473"/>
    <w:rsid w:val="005C55EC"/>
    <w:rsid w:val="005C5AF2"/>
    <w:rsid w:val="005C5DC0"/>
    <w:rsid w:val="005C5DDF"/>
    <w:rsid w:val="005C60F3"/>
    <w:rsid w:val="005C63E4"/>
    <w:rsid w:val="005C6529"/>
    <w:rsid w:val="005C681C"/>
    <w:rsid w:val="005C78B7"/>
    <w:rsid w:val="005C7A7F"/>
    <w:rsid w:val="005D00DF"/>
    <w:rsid w:val="005D0217"/>
    <w:rsid w:val="005D08D5"/>
    <w:rsid w:val="005D193F"/>
    <w:rsid w:val="005D1A7E"/>
    <w:rsid w:val="005D2A21"/>
    <w:rsid w:val="005D2A30"/>
    <w:rsid w:val="005D2DCB"/>
    <w:rsid w:val="005D357F"/>
    <w:rsid w:val="005D3CC9"/>
    <w:rsid w:val="005D40CE"/>
    <w:rsid w:val="005D4105"/>
    <w:rsid w:val="005D7595"/>
    <w:rsid w:val="005D7A2D"/>
    <w:rsid w:val="005E0291"/>
    <w:rsid w:val="005E082E"/>
    <w:rsid w:val="005E0F69"/>
    <w:rsid w:val="005E1238"/>
    <w:rsid w:val="005E1CB9"/>
    <w:rsid w:val="005E1F04"/>
    <w:rsid w:val="005E2364"/>
    <w:rsid w:val="005E2C22"/>
    <w:rsid w:val="005E310C"/>
    <w:rsid w:val="005E39F3"/>
    <w:rsid w:val="005E3A11"/>
    <w:rsid w:val="005E4392"/>
    <w:rsid w:val="005E45B2"/>
    <w:rsid w:val="005E4960"/>
    <w:rsid w:val="005E4CD6"/>
    <w:rsid w:val="005E517B"/>
    <w:rsid w:val="005E5C0D"/>
    <w:rsid w:val="005E5FDB"/>
    <w:rsid w:val="005E6164"/>
    <w:rsid w:val="005E64F7"/>
    <w:rsid w:val="005E75F9"/>
    <w:rsid w:val="005E7860"/>
    <w:rsid w:val="005E7893"/>
    <w:rsid w:val="005E7F81"/>
    <w:rsid w:val="005F0040"/>
    <w:rsid w:val="005F0A78"/>
    <w:rsid w:val="005F0B3F"/>
    <w:rsid w:val="005F0CC3"/>
    <w:rsid w:val="005F0F9D"/>
    <w:rsid w:val="005F14C6"/>
    <w:rsid w:val="005F19EB"/>
    <w:rsid w:val="005F250E"/>
    <w:rsid w:val="005F36DF"/>
    <w:rsid w:val="005F3DD4"/>
    <w:rsid w:val="005F4BFD"/>
    <w:rsid w:val="005F5368"/>
    <w:rsid w:val="005F64EC"/>
    <w:rsid w:val="005F664D"/>
    <w:rsid w:val="005F71C4"/>
    <w:rsid w:val="005F76D5"/>
    <w:rsid w:val="005F7E5A"/>
    <w:rsid w:val="0060015E"/>
    <w:rsid w:val="00600F64"/>
    <w:rsid w:val="00604B89"/>
    <w:rsid w:val="00605891"/>
    <w:rsid w:val="00605AA0"/>
    <w:rsid w:val="00605F0B"/>
    <w:rsid w:val="00607B25"/>
    <w:rsid w:val="00611067"/>
    <w:rsid w:val="00611F98"/>
    <w:rsid w:val="00611FC2"/>
    <w:rsid w:val="006124FE"/>
    <w:rsid w:val="00613DF0"/>
    <w:rsid w:val="00614531"/>
    <w:rsid w:val="006146E2"/>
    <w:rsid w:val="006149C2"/>
    <w:rsid w:val="00614F26"/>
    <w:rsid w:val="00614F3E"/>
    <w:rsid w:val="00615105"/>
    <w:rsid w:val="0061574B"/>
    <w:rsid w:val="006157C1"/>
    <w:rsid w:val="00615CC3"/>
    <w:rsid w:val="00616BEE"/>
    <w:rsid w:val="00616D7F"/>
    <w:rsid w:val="00617C9D"/>
    <w:rsid w:val="00617D51"/>
    <w:rsid w:val="006206E5"/>
    <w:rsid w:val="00620AF5"/>
    <w:rsid w:val="00620C40"/>
    <w:rsid w:val="00620FEC"/>
    <w:rsid w:val="0062107B"/>
    <w:rsid w:val="006215DB"/>
    <w:rsid w:val="00621754"/>
    <w:rsid w:val="00621978"/>
    <w:rsid w:val="006222ED"/>
    <w:rsid w:val="0062241A"/>
    <w:rsid w:val="00623D15"/>
    <w:rsid w:val="00625AB7"/>
    <w:rsid w:val="00625E90"/>
    <w:rsid w:val="00625F19"/>
    <w:rsid w:val="00626375"/>
    <w:rsid w:val="0062659E"/>
    <w:rsid w:val="00627818"/>
    <w:rsid w:val="00634978"/>
    <w:rsid w:val="00634F43"/>
    <w:rsid w:val="00636D78"/>
    <w:rsid w:val="00637944"/>
    <w:rsid w:val="0064316C"/>
    <w:rsid w:val="00646AB1"/>
    <w:rsid w:val="00647179"/>
    <w:rsid w:val="00650843"/>
    <w:rsid w:val="006519D6"/>
    <w:rsid w:val="00651D83"/>
    <w:rsid w:val="0065229E"/>
    <w:rsid w:val="00652793"/>
    <w:rsid w:val="006532F7"/>
    <w:rsid w:val="0065356D"/>
    <w:rsid w:val="00653E75"/>
    <w:rsid w:val="006547A7"/>
    <w:rsid w:val="00654B28"/>
    <w:rsid w:val="00655381"/>
    <w:rsid w:val="00657C15"/>
    <w:rsid w:val="00660132"/>
    <w:rsid w:val="006608F3"/>
    <w:rsid w:val="006619CC"/>
    <w:rsid w:val="006629CD"/>
    <w:rsid w:val="00662F9B"/>
    <w:rsid w:val="006639B8"/>
    <w:rsid w:val="006647BC"/>
    <w:rsid w:val="006648A5"/>
    <w:rsid w:val="00664D11"/>
    <w:rsid w:val="00664FE1"/>
    <w:rsid w:val="006662C8"/>
    <w:rsid w:val="00666583"/>
    <w:rsid w:val="00666763"/>
    <w:rsid w:val="00666CAC"/>
    <w:rsid w:val="00666D03"/>
    <w:rsid w:val="00667944"/>
    <w:rsid w:val="00667A5A"/>
    <w:rsid w:val="00667E76"/>
    <w:rsid w:val="00670F84"/>
    <w:rsid w:val="00671818"/>
    <w:rsid w:val="00672D0B"/>
    <w:rsid w:val="00672F8B"/>
    <w:rsid w:val="00673200"/>
    <w:rsid w:val="00673BAC"/>
    <w:rsid w:val="00673D95"/>
    <w:rsid w:val="00674834"/>
    <w:rsid w:val="00675063"/>
    <w:rsid w:val="006751CC"/>
    <w:rsid w:val="00675980"/>
    <w:rsid w:val="0067630A"/>
    <w:rsid w:val="00676BB2"/>
    <w:rsid w:val="00677203"/>
    <w:rsid w:val="0067753E"/>
    <w:rsid w:val="00680087"/>
    <w:rsid w:val="00681017"/>
    <w:rsid w:val="0068177A"/>
    <w:rsid w:val="006818F1"/>
    <w:rsid w:val="006819FA"/>
    <w:rsid w:val="00681BBC"/>
    <w:rsid w:val="0068308B"/>
    <w:rsid w:val="00684562"/>
    <w:rsid w:val="00685133"/>
    <w:rsid w:val="00685590"/>
    <w:rsid w:val="0068572A"/>
    <w:rsid w:val="00686347"/>
    <w:rsid w:val="0068644A"/>
    <w:rsid w:val="0068649C"/>
    <w:rsid w:val="00690CC8"/>
    <w:rsid w:val="006920DE"/>
    <w:rsid w:val="0069246C"/>
    <w:rsid w:val="00693EDB"/>
    <w:rsid w:val="006941A2"/>
    <w:rsid w:val="00694A4B"/>
    <w:rsid w:val="0069598B"/>
    <w:rsid w:val="00695AE7"/>
    <w:rsid w:val="00696AA2"/>
    <w:rsid w:val="00696DFF"/>
    <w:rsid w:val="00697BFB"/>
    <w:rsid w:val="006A022F"/>
    <w:rsid w:val="006A1B3D"/>
    <w:rsid w:val="006A21F6"/>
    <w:rsid w:val="006A26DF"/>
    <w:rsid w:val="006A2FB6"/>
    <w:rsid w:val="006A32F4"/>
    <w:rsid w:val="006A33FD"/>
    <w:rsid w:val="006A3444"/>
    <w:rsid w:val="006A3AF1"/>
    <w:rsid w:val="006A42C6"/>
    <w:rsid w:val="006A47C5"/>
    <w:rsid w:val="006A4F07"/>
    <w:rsid w:val="006A57FB"/>
    <w:rsid w:val="006A6339"/>
    <w:rsid w:val="006A6820"/>
    <w:rsid w:val="006A75E6"/>
    <w:rsid w:val="006B1B38"/>
    <w:rsid w:val="006B241F"/>
    <w:rsid w:val="006B2C8D"/>
    <w:rsid w:val="006B2FD7"/>
    <w:rsid w:val="006B3115"/>
    <w:rsid w:val="006B36F0"/>
    <w:rsid w:val="006B4415"/>
    <w:rsid w:val="006B54F8"/>
    <w:rsid w:val="006B5BC2"/>
    <w:rsid w:val="006B5F77"/>
    <w:rsid w:val="006B65DD"/>
    <w:rsid w:val="006B6F2D"/>
    <w:rsid w:val="006B75F8"/>
    <w:rsid w:val="006C164F"/>
    <w:rsid w:val="006C2E37"/>
    <w:rsid w:val="006C322F"/>
    <w:rsid w:val="006C3AE5"/>
    <w:rsid w:val="006C4CC6"/>
    <w:rsid w:val="006C52A8"/>
    <w:rsid w:val="006C589B"/>
    <w:rsid w:val="006C5ED5"/>
    <w:rsid w:val="006C6E4C"/>
    <w:rsid w:val="006D022F"/>
    <w:rsid w:val="006D029E"/>
    <w:rsid w:val="006D2429"/>
    <w:rsid w:val="006D3C81"/>
    <w:rsid w:val="006D40B3"/>
    <w:rsid w:val="006D4DFF"/>
    <w:rsid w:val="006D5B80"/>
    <w:rsid w:val="006E06FE"/>
    <w:rsid w:val="006E1BE2"/>
    <w:rsid w:val="006E37F7"/>
    <w:rsid w:val="006E3819"/>
    <w:rsid w:val="006E3E75"/>
    <w:rsid w:val="006E4900"/>
    <w:rsid w:val="006E4A25"/>
    <w:rsid w:val="006E4BAF"/>
    <w:rsid w:val="006E5D74"/>
    <w:rsid w:val="006E659F"/>
    <w:rsid w:val="006E7152"/>
    <w:rsid w:val="006E7C70"/>
    <w:rsid w:val="006F0481"/>
    <w:rsid w:val="006F0815"/>
    <w:rsid w:val="006F1533"/>
    <w:rsid w:val="006F1704"/>
    <w:rsid w:val="006F1716"/>
    <w:rsid w:val="006F2B60"/>
    <w:rsid w:val="006F2DBC"/>
    <w:rsid w:val="006F3D5E"/>
    <w:rsid w:val="006F49DD"/>
    <w:rsid w:val="006F60F0"/>
    <w:rsid w:val="00700198"/>
    <w:rsid w:val="0070077E"/>
    <w:rsid w:val="007008E1"/>
    <w:rsid w:val="00702703"/>
    <w:rsid w:val="00702F40"/>
    <w:rsid w:val="00703735"/>
    <w:rsid w:val="00703A9B"/>
    <w:rsid w:val="00704E26"/>
    <w:rsid w:val="00705619"/>
    <w:rsid w:val="007063FF"/>
    <w:rsid w:val="00706837"/>
    <w:rsid w:val="007068F4"/>
    <w:rsid w:val="0070692A"/>
    <w:rsid w:val="00706A99"/>
    <w:rsid w:val="00712144"/>
    <w:rsid w:val="007121D6"/>
    <w:rsid w:val="0071299D"/>
    <w:rsid w:val="007137E9"/>
    <w:rsid w:val="00715B89"/>
    <w:rsid w:val="00720557"/>
    <w:rsid w:val="00723F4D"/>
    <w:rsid w:val="00724931"/>
    <w:rsid w:val="00725CC5"/>
    <w:rsid w:val="00726DB9"/>
    <w:rsid w:val="0072707F"/>
    <w:rsid w:val="007276F9"/>
    <w:rsid w:val="00727BC8"/>
    <w:rsid w:val="007300A9"/>
    <w:rsid w:val="007303BB"/>
    <w:rsid w:val="00730C00"/>
    <w:rsid w:val="00731393"/>
    <w:rsid w:val="00731794"/>
    <w:rsid w:val="00731C70"/>
    <w:rsid w:val="00732735"/>
    <w:rsid w:val="00732F1F"/>
    <w:rsid w:val="007330D5"/>
    <w:rsid w:val="0073380E"/>
    <w:rsid w:val="007339EB"/>
    <w:rsid w:val="00733E2B"/>
    <w:rsid w:val="0073546B"/>
    <w:rsid w:val="00735848"/>
    <w:rsid w:val="007363E3"/>
    <w:rsid w:val="00736FA2"/>
    <w:rsid w:val="00740172"/>
    <w:rsid w:val="00740F8C"/>
    <w:rsid w:val="0074107C"/>
    <w:rsid w:val="00741249"/>
    <w:rsid w:val="00741282"/>
    <w:rsid w:val="007428FA"/>
    <w:rsid w:val="00743D9B"/>
    <w:rsid w:val="007441A4"/>
    <w:rsid w:val="0074585E"/>
    <w:rsid w:val="00746236"/>
    <w:rsid w:val="0074781A"/>
    <w:rsid w:val="00747B6E"/>
    <w:rsid w:val="00751144"/>
    <w:rsid w:val="0075133E"/>
    <w:rsid w:val="00751E63"/>
    <w:rsid w:val="00752714"/>
    <w:rsid w:val="00752CE9"/>
    <w:rsid w:val="00753657"/>
    <w:rsid w:val="00754C86"/>
    <w:rsid w:val="00755178"/>
    <w:rsid w:val="007551C5"/>
    <w:rsid w:val="00755938"/>
    <w:rsid w:val="00756632"/>
    <w:rsid w:val="00760B16"/>
    <w:rsid w:val="00760D83"/>
    <w:rsid w:val="00760EA4"/>
    <w:rsid w:val="0076232E"/>
    <w:rsid w:val="007623ED"/>
    <w:rsid w:val="00763613"/>
    <w:rsid w:val="00764312"/>
    <w:rsid w:val="00765202"/>
    <w:rsid w:val="007653FB"/>
    <w:rsid w:val="007655F0"/>
    <w:rsid w:val="007657BB"/>
    <w:rsid w:val="00765FFB"/>
    <w:rsid w:val="007676C2"/>
    <w:rsid w:val="0077020D"/>
    <w:rsid w:val="007704BB"/>
    <w:rsid w:val="007704C0"/>
    <w:rsid w:val="00771451"/>
    <w:rsid w:val="007717E1"/>
    <w:rsid w:val="00773141"/>
    <w:rsid w:val="00773F06"/>
    <w:rsid w:val="00774E20"/>
    <w:rsid w:val="007758F9"/>
    <w:rsid w:val="00776528"/>
    <w:rsid w:val="00776EA5"/>
    <w:rsid w:val="0078013D"/>
    <w:rsid w:val="007817B0"/>
    <w:rsid w:val="0078189D"/>
    <w:rsid w:val="00781E2D"/>
    <w:rsid w:val="00782ACF"/>
    <w:rsid w:val="00782D82"/>
    <w:rsid w:val="007832B8"/>
    <w:rsid w:val="00784D73"/>
    <w:rsid w:val="007852BF"/>
    <w:rsid w:val="00785A8E"/>
    <w:rsid w:val="00787495"/>
    <w:rsid w:val="0079015A"/>
    <w:rsid w:val="007904B6"/>
    <w:rsid w:val="007905DA"/>
    <w:rsid w:val="0079141B"/>
    <w:rsid w:val="0079164A"/>
    <w:rsid w:val="00791C89"/>
    <w:rsid w:val="0079250F"/>
    <w:rsid w:val="00792D11"/>
    <w:rsid w:val="007937BE"/>
    <w:rsid w:val="00793A34"/>
    <w:rsid w:val="00793E79"/>
    <w:rsid w:val="007948DC"/>
    <w:rsid w:val="0079538D"/>
    <w:rsid w:val="007960F6"/>
    <w:rsid w:val="00796305"/>
    <w:rsid w:val="007964DA"/>
    <w:rsid w:val="007965CB"/>
    <w:rsid w:val="00796939"/>
    <w:rsid w:val="00796C33"/>
    <w:rsid w:val="0079718A"/>
    <w:rsid w:val="0079773B"/>
    <w:rsid w:val="0079775C"/>
    <w:rsid w:val="0079779C"/>
    <w:rsid w:val="007A08FD"/>
    <w:rsid w:val="007A1778"/>
    <w:rsid w:val="007A180F"/>
    <w:rsid w:val="007A1BC1"/>
    <w:rsid w:val="007A2392"/>
    <w:rsid w:val="007A26F9"/>
    <w:rsid w:val="007A3171"/>
    <w:rsid w:val="007A3391"/>
    <w:rsid w:val="007A4C0B"/>
    <w:rsid w:val="007A4D24"/>
    <w:rsid w:val="007A52E1"/>
    <w:rsid w:val="007A5928"/>
    <w:rsid w:val="007A5CB2"/>
    <w:rsid w:val="007A6B94"/>
    <w:rsid w:val="007A6EC2"/>
    <w:rsid w:val="007A6F55"/>
    <w:rsid w:val="007B02B4"/>
    <w:rsid w:val="007B0F00"/>
    <w:rsid w:val="007B12E5"/>
    <w:rsid w:val="007B3E1D"/>
    <w:rsid w:val="007B595C"/>
    <w:rsid w:val="007B5AFC"/>
    <w:rsid w:val="007B5CAD"/>
    <w:rsid w:val="007B6191"/>
    <w:rsid w:val="007B638F"/>
    <w:rsid w:val="007B6930"/>
    <w:rsid w:val="007B6C43"/>
    <w:rsid w:val="007C010A"/>
    <w:rsid w:val="007C086B"/>
    <w:rsid w:val="007C15B1"/>
    <w:rsid w:val="007C2B8E"/>
    <w:rsid w:val="007C2DDB"/>
    <w:rsid w:val="007C31AA"/>
    <w:rsid w:val="007C3BE5"/>
    <w:rsid w:val="007C3C8C"/>
    <w:rsid w:val="007C4481"/>
    <w:rsid w:val="007C6041"/>
    <w:rsid w:val="007C64E2"/>
    <w:rsid w:val="007C765A"/>
    <w:rsid w:val="007C7BC5"/>
    <w:rsid w:val="007D2C32"/>
    <w:rsid w:val="007D357A"/>
    <w:rsid w:val="007D43AB"/>
    <w:rsid w:val="007D46CC"/>
    <w:rsid w:val="007D4794"/>
    <w:rsid w:val="007D4979"/>
    <w:rsid w:val="007D58CF"/>
    <w:rsid w:val="007D59EB"/>
    <w:rsid w:val="007D68D4"/>
    <w:rsid w:val="007D7F74"/>
    <w:rsid w:val="007E2E8E"/>
    <w:rsid w:val="007E31B3"/>
    <w:rsid w:val="007E5AFE"/>
    <w:rsid w:val="007E601D"/>
    <w:rsid w:val="007E64D2"/>
    <w:rsid w:val="007E6AAA"/>
    <w:rsid w:val="007E6B49"/>
    <w:rsid w:val="007E740E"/>
    <w:rsid w:val="007E7DC8"/>
    <w:rsid w:val="007E7FF6"/>
    <w:rsid w:val="007F0486"/>
    <w:rsid w:val="007F1DCD"/>
    <w:rsid w:val="007F1E82"/>
    <w:rsid w:val="007F2001"/>
    <w:rsid w:val="007F3D06"/>
    <w:rsid w:val="007F43BB"/>
    <w:rsid w:val="007F49A1"/>
    <w:rsid w:val="007F4D84"/>
    <w:rsid w:val="007F5A88"/>
    <w:rsid w:val="007F5EAF"/>
    <w:rsid w:val="007F6415"/>
    <w:rsid w:val="007F7839"/>
    <w:rsid w:val="00800B22"/>
    <w:rsid w:val="00800B74"/>
    <w:rsid w:val="00800CAE"/>
    <w:rsid w:val="008021C7"/>
    <w:rsid w:val="0080224E"/>
    <w:rsid w:val="00802983"/>
    <w:rsid w:val="0080359E"/>
    <w:rsid w:val="0080381E"/>
    <w:rsid w:val="00803B93"/>
    <w:rsid w:val="008040CA"/>
    <w:rsid w:val="00804EB1"/>
    <w:rsid w:val="00805448"/>
    <w:rsid w:val="008067A9"/>
    <w:rsid w:val="00806B8B"/>
    <w:rsid w:val="0080707B"/>
    <w:rsid w:val="008079BF"/>
    <w:rsid w:val="00807E75"/>
    <w:rsid w:val="00810D5F"/>
    <w:rsid w:val="00810E79"/>
    <w:rsid w:val="00811489"/>
    <w:rsid w:val="008138BE"/>
    <w:rsid w:val="00814337"/>
    <w:rsid w:val="00814437"/>
    <w:rsid w:val="0081631F"/>
    <w:rsid w:val="0081663A"/>
    <w:rsid w:val="00817013"/>
    <w:rsid w:val="008171DC"/>
    <w:rsid w:val="00817F8D"/>
    <w:rsid w:val="0082016A"/>
    <w:rsid w:val="008208B4"/>
    <w:rsid w:val="00820B89"/>
    <w:rsid w:val="0082137D"/>
    <w:rsid w:val="00822004"/>
    <w:rsid w:val="008221D9"/>
    <w:rsid w:val="00822246"/>
    <w:rsid w:val="0082232B"/>
    <w:rsid w:val="00822964"/>
    <w:rsid w:val="008231E3"/>
    <w:rsid w:val="00823B35"/>
    <w:rsid w:val="00823F59"/>
    <w:rsid w:val="00824865"/>
    <w:rsid w:val="008273A1"/>
    <w:rsid w:val="008276E3"/>
    <w:rsid w:val="00827891"/>
    <w:rsid w:val="00827910"/>
    <w:rsid w:val="00830265"/>
    <w:rsid w:val="00832B12"/>
    <w:rsid w:val="008332DB"/>
    <w:rsid w:val="008339C2"/>
    <w:rsid w:val="0083486A"/>
    <w:rsid w:val="00836377"/>
    <w:rsid w:val="00837398"/>
    <w:rsid w:val="008401D2"/>
    <w:rsid w:val="00840F6E"/>
    <w:rsid w:val="008426E3"/>
    <w:rsid w:val="00844012"/>
    <w:rsid w:val="00844230"/>
    <w:rsid w:val="00844434"/>
    <w:rsid w:val="008449E8"/>
    <w:rsid w:val="00846788"/>
    <w:rsid w:val="00846BA0"/>
    <w:rsid w:val="00847206"/>
    <w:rsid w:val="008509F0"/>
    <w:rsid w:val="00850A08"/>
    <w:rsid w:val="008514AF"/>
    <w:rsid w:val="008514EE"/>
    <w:rsid w:val="00851D17"/>
    <w:rsid w:val="00851DA6"/>
    <w:rsid w:val="00851DCA"/>
    <w:rsid w:val="00852540"/>
    <w:rsid w:val="00852F6F"/>
    <w:rsid w:val="0085310E"/>
    <w:rsid w:val="0085377D"/>
    <w:rsid w:val="0085390B"/>
    <w:rsid w:val="00853F67"/>
    <w:rsid w:val="0085448A"/>
    <w:rsid w:val="00854DA4"/>
    <w:rsid w:val="008557B0"/>
    <w:rsid w:val="00855977"/>
    <w:rsid w:val="00855DC6"/>
    <w:rsid w:val="00856236"/>
    <w:rsid w:val="0085668F"/>
    <w:rsid w:val="00856C9B"/>
    <w:rsid w:val="00857A0E"/>
    <w:rsid w:val="0086059F"/>
    <w:rsid w:val="00861308"/>
    <w:rsid w:val="00861D48"/>
    <w:rsid w:val="00861F76"/>
    <w:rsid w:val="00861FA4"/>
    <w:rsid w:val="008622A3"/>
    <w:rsid w:val="008624F7"/>
    <w:rsid w:val="0086256D"/>
    <w:rsid w:val="00862A8C"/>
    <w:rsid w:val="008662D4"/>
    <w:rsid w:val="0086740E"/>
    <w:rsid w:val="008677EA"/>
    <w:rsid w:val="00867A50"/>
    <w:rsid w:val="00867DE2"/>
    <w:rsid w:val="00870EF5"/>
    <w:rsid w:val="00871AE8"/>
    <w:rsid w:val="00872448"/>
    <w:rsid w:val="0087255B"/>
    <w:rsid w:val="00872FE2"/>
    <w:rsid w:val="008732EA"/>
    <w:rsid w:val="00873D50"/>
    <w:rsid w:val="0087423C"/>
    <w:rsid w:val="00874E99"/>
    <w:rsid w:val="008759F6"/>
    <w:rsid w:val="0087617E"/>
    <w:rsid w:val="00877548"/>
    <w:rsid w:val="008816D8"/>
    <w:rsid w:val="00881ED2"/>
    <w:rsid w:val="008832E2"/>
    <w:rsid w:val="0088335E"/>
    <w:rsid w:val="00883FAF"/>
    <w:rsid w:val="00884B68"/>
    <w:rsid w:val="00884BC6"/>
    <w:rsid w:val="0088574C"/>
    <w:rsid w:val="00885A6E"/>
    <w:rsid w:val="008864E4"/>
    <w:rsid w:val="00886992"/>
    <w:rsid w:val="00886E36"/>
    <w:rsid w:val="0088777F"/>
    <w:rsid w:val="00890B1D"/>
    <w:rsid w:val="008915FF"/>
    <w:rsid w:val="0089391B"/>
    <w:rsid w:val="00893F16"/>
    <w:rsid w:val="008946F2"/>
    <w:rsid w:val="008958D7"/>
    <w:rsid w:val="00896905"/>
    <w:rsid w:val="0089726D"/>
    <w:rsid w:val="00897385"/>
    <w:rsid w:val="00897686"/>
    <w:rsid w:val="008978D3"/>
    <w:rsid w:val="008A025D"/>
    <w:rsid w:val="008A0556"/>
    <w:rsid w:val="008A28FD"/>
    <w:rsid w:val="008A2A3C"/>
    <w:rsid w:val="008A48D3"/>
    <w:rsid w:val="008A5C46"/>
    <w:rsid w:val="008A7104"/>
    <w:rsid w:val="008A720B"/>
    <w:rsid w:val="008A7471"/>
    <w:rsid w:val="008A7864"/>
    <w:rsid w:val="008A7A0D"/>
    <w:rsid w:val="008B1410"/>
    <w:rsid w:val="008B322F"/>
    <w:rsid w:val="008B4644"/>
    <w:rsid w:val="008B4770"/>
    <w:rsid w:val="008B4921"/>
    <w:rsid w:val="008B56A9"/>
    <w:rsid w:val="008B5912"/>
    <w:rsid w:val="008B5E9E"/>
    <w:rsid w:val="008B67D0"/>
    <w:rsid w:val="008C107D"/>
    <w:rsid w:val="008C281D"/>
    <w:rsid w:val="008C2916"/>
    <w:rsid w:val="008C2F1E"/>
    <w:rsid w:val="008C2F5F"/>
    <w:rsid w:val="008C34A9"/>
    <w:rsid w:val="008C44DD"/>
    <w:rsid w:val="008C482E"/>
    <w:rsid w:val="008C5B47"/>
    <w:rsid w:val="008C644D"/>
    <w:rsid w:val="008C6642"/>
    <w:rsid w:val="008C77B5"/>
    <w:rsid w:val="008D0F7A"/>
    <w:rsid w:val="008D17E5"/>
    <w:rsid w:val="008D2C1F"/>
    <w:rsid w:val="008D33DC"/>
    <w:rsid w:val="008D3B96"/>
    <w:rsid w:val="008D3FF3"/>
    <w:rsid w:val="008D4536"/>
    <w:rsid w:val="008D4A85"/>
    <w:rsid w:val="008D4B47"/>
    <w:rsid w:val="008D5E13"/>
    <w:rsid w:val="008D6503"/>
    <w:rsid w:val="008D689E"/>
    <w:rsid w:val="008D7DA4"/>
    <w:rsid w:val="008E0142"/>
    <w:rsid w:val="008E1E5C"/>
    <w:rsid w:val="008E1F5D"/>
    <w:rsid w:val="008E23B9"/>
    <w:rsid w:val="008E23F7"/>
    <w:rsid w:val="008E252C"/>
    <w:rsid w:val="008E28E9"/>
    <w:rsid w:val="008E2F59"/>
    <w:rsid w:val="008E3088"/>
    <w:rsid w:val="008E33CF"/>
    <w:rsid w:val="008E3B32"/>
    <w:rsid w:val="008E54FC"/>
    <w:rsid w:val="008E5EEE"/>
    <w:rsid w:val="008E5F6A"/>
    <w:rsid w:val="008E6394"/>
    <w:rsid w:val="008E6C90"/>
    <w:rsid w:val="008E6E10"/>
    <w:rsid w:val="008F0A94"/>
    <w:rsid w:val="008F2091"/>
    <w:rsid w:val="008F3AEF"/>
    <w:rsid w:val="008F3EF9"/>
    <w:rsid w:val="008F42A9"/>
    <w:rsid w:val="008F4786"/>
    <w:rsid w:val="008F5C23"/>
    <w:rsid w:val="008F5E73"/>
    <w:rsid w:val="008F6245"/>
    <w:rsid w:val="008F69CD"/>
    <w:rsid w:val="008F70B5"/>
    <w:rsid w:val="009015F8"/>
    <w:rsid w:val="00901AB6"/>
    <w:rsid w:val="00902F5B"/>
    <w:rsid w:val="009030D0"/>
    <w:rsid w:val="00903263"/>
    <w:rsid w:val="00904066"/>
    <w:rsid w:val="0090569B"/>
    <w:rsid w:val="0090755E"/>
    <w:rsid w:val="009075FD"/>
    <w:rsid w:val="00910ADA"/>
    <w:rsid w:val="00911934"/>
    <w:rsid w:val="00912110"/>
    <w:rsid w:val="00912EB3"/>
    <w:rsid w:val="00913168"/>
    <w:rsid w:val="009139CC"/>
    <w:rsid w:val="009144A1"/>
    <w:rsid w:val="00914EF1"/>
    <w:rsid w:val="00914FDC"/>
    <w:rsid w:val="00916592"/>
    <w:rsid w:val="009167A8"/>
    <w:rsid w:val="00916C08"/>
    <w:rsid w:val="00917A06"/>
    <w:rsid w:val="00917C7C"/>
    <w:rsid w:val="0092010C"/>
    <w:rsid w:val="00920318"/>
    <w:rsid w:val="009205A3"/>
    <w:rsid w:val="00922C23"/>
    <w:rsid w:val="009240ED"/>
    <w:rsid w:val="00924DEF"/>
    <w:rsid w:val="00924E33"/>
    <w:rsid w:val="00924E7B"/>
    <w:rsid w:val="00925264"/>
    <w:rsid w:val="00925501"/>
    <w:rsid w:val="00925DE6"/>
    <w:rsid w:val="00925ED3"/>
    <w:rsid w:val="00925F43"/>
    <w:rsid w:val="00926399"/>
    <w:rsid w:val="00926E61"/>
    <w:rsid w:val="00927DEE"/>
    <w:rsid w:val="00930184"/>
    <w:rsid w:val="00932097"/>
    <w:rsid w:val="009327C1"/>
    <w:rsid w:val="00932B42"/>
    <w:rsid w:val="00932CA7"/>
    <w:rsid w:val="00933494"/>
    <w:rsid w:val="009336C1"/>
    <w:rsid w:val="00933D24"/>
    <w:rsid w:val="00934F38"/>
    <w:rsid w:val="00937115"/>
    <w:rsid w:val="009373A3"/>
    <w:rsid w:val="00937D73"/>
    <w:rsid w:val="00940557"/>
    <w:rsid w:val="00941423"/>
    <w:rsid w:val="00941509"/>
    <w:rsid w:val="00941AD5"/>
    <w:rsid w:val="00941D4B"/>
    <w:rsid w:val="00941EE5"/>
    <w:rsid w:val="00942791"/>
    <w:rsid w:val="0094327F"/>
    <w:rsid w:val="00943555"/>
    <w:rsid w:val="00943AF1"/>
    <w:rsid w:val="00944074"/>
    <w:rsid w:val="009442D9"/>
    <w:rsid w:val="009444E2"/>
    <w:rsid w:val="00945184"/>
    <w:rsid w:val="00945732"/>
    <w:rsid w:val="00945E73"/>
    <w:rsid w:val="00946044"/>
    <w:rsid w:val="00947A81"/>
    <w:rsid w:val="00947FEF"/>
    <w:rsid w:val="0095206C"/>
    <w:rsid w:val="00952DA5"/>
    <w:rsid w:val="009530F3"/>
    <w:rsid w:val="00953973"/>
    <w:rsid w:val="00955728"/>
    <w:rsid w:val="00955F50"/>
    <w:rsid w:val="009568AD"/>
    <w:rsid w:val="00956AB8"/>
    <w:rsid w:val="00957138"/>
    <w:rsid w:val="0095794B"/>
    <w:rsid w:val="0096068B"/>
    <w:rsid w:val="009606CD"/>
    <w:rsid w:val="0096348D"/>
    <w:rsid w:val="009638CF"/>
    <w:rsid w:val="00963CD9"/>
    <w:rsid w:val="00965807"/>
    <w:rsid w:val="00966A08"/>
    <w:rsid w:val="00967B01"/>
    <w:rsid w:val="009708C1"/>
    <w:rsid w:val="009709EB"/>
    <w:rsid w:val="00971FC5"/>
    <w:rsid w:val="00973421"/>
    <w:rsid w:val="00973569"/>
    <w:rsid w:val="00973FA5"/>
    <w:rsid w:val="009740CD"/>
    <w:rsid w:val="00974C68"/>
    <w:rsid w:val="00975CFD"/>
    <w:rsid w:val="00976001"/>
    <w:rsid w:val="00976348"/>
    <w:rsid w:val="009769B2"/>
    <w:rsid w:val="00977919"/>
    <w:rsid w:val="009779C0"/>
    <w:rsid w:val="00977AD7"/>
    <w:rsid w:val="009808BD"/>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A00"/>
    <w:rsid w:val="00993CE9"/>
    <w:rsid w:val="00993DC1"/>
    <w:rsid w:val="00994E95"/>
    <w:rsid w:val="00995349"/>
    <w:rsid w:val="00995468"/>
    <w:rsid w:val="00997BFD"/>
    <w:rsid w:val="009A0C60"/>
    <w:rsid w:val="009A165D"/>
    <w:rsid w:val="009A17E8"/>
    <w:rsid w:val="009A19DE"/>
    <w:rsid w:val="009A44B8"/>
    <w:rsid w:val="009A4500"/>
    <w:rsid w:val="009A4ED8"/>
    <w:rsid w:val="009A5433"/>
    <w:rsid w:val="009A6F24"/>
    <w:rsid w:val="009A72C8"/>
    <w:rsid w:val="009B06CD"/>
    <w:rsid w:val="009B0E3C"/>
    <w:rsid w:val="009B23F9"/>
    <w:rsid w:val="009B3818"/>
    <w:rsid w:val="009B3973"/>
    <w:rsid w:val="009B3A63"/>
    <w:rsid w:val="009B3BB0"/>
    <w:rsid w:val="009B44DF"/>
    <w:rsid w:val="009B47E0"/>
    <w:rsid w:val="009B4E89"/>
    <w:rsid w:val="009B5FF8"/>
    <w:rsid w:val="009B6CD3"/>
    <w:rsid w:val="009B780C"/>
    <w:rsid w:val="009C00BC"/>
    <w:rsid w:val="009C02F1"/>
    <w:rsid w:val="009C055D"/>
    <w:rsid w:val="009C0ADF"/>
    <w:rsid w:val="009C0DB7"/>
    <w:rsid w:val="009C11E1"/>
    <w:rsid w:val="009C13CC"/>
    <w:rsid w:val="009C1844"/>
    <w:rsid w:val="009C2227"/>
    <w:rsid w:val="009C32EA"/>
    <w:rsid w:val="009C473E"/>
    <w:rsid w:val="009C547F"/>
    <w:rsid w:val="009C7A17"/>
    <w:rsid w:val="009C7AF8"/>
    <w:rsid w:val="009C7DAE"/>
    <w:rsid w:val="009D01E5"/>
    <w:rsid w:val="009D157B"/>
    <w:rsid w:val="009D1956"/>
    <w:rsid w:val="009D2332"/>
    <w:rsid w:val="009D324D"/>
    <w:rsid w:val="009D3864"/>
    <w:rsid w:val="009D387E"/>
    <w:rsid w:val="009D44E0"/>
    <w:rsid w:val="009D57C9"/>
    <w:rsid w:val="009D7167"/>
    <w:rsid w:val="009D7832"/>
    <w:rsid w:val="009D7E6E"/>
    <w:rsid w:val="009D7F35"/>
    <w:rsid w:val="009D7FA3"/>
    <w:rsid w:val="009E0053"/>
    <w:rsid w:val="009E0200"/>
    <w:rsid w:val="009E0AB0"/>
    <w:rsid w:val="009E0E74"/>
    <w:rsid w:val="009E15E3"/>
    <w:rsid w:val="009E2059"/>
    <w:rsid w:val="009E2248"/>
    <w:rsid w:val="009E2A98"/>
    <w:rsid w:val="009E3C7F"/>
    <w:rsid w:val="009E40EB"/>
    <w:rsid w:val="009E61E1"/>
    <w:rsid w:val="009E7E02"/>
    <w:rsid w:val="009F05E4"/>
    <w:rsid w:val="009F292E"/>
    <w:rsid w:val="009F44F7"/>
    <w:rsid w:val="009F4ED0"/>
    <w:rsid w:val="009F5303"/>
    <w:rsid w:val="009F59D9"/>
    <w:rsid w:val="009F6E61"/>
    <w:rsid w:val="009F75D5"/>
    <w:rsid w:val="009F7749"/>
    <w:rsid w:val="009F785F"/>
    <w:rsid w:val="00A0053E"/>
    <w:rsid w:val="00A00717"/>
    <w:rsid w:val="00A0114D"/>
    <w:rsid w:val="00A01849"/>
    <w:rsid w:val="00A01E4D"/>
    <w:rsid w:val="00A022C8"/>
    <w:rsid w:val="00A02D0A"/>
    <w:rsid w:val="00A03CA6"/>
    <w:rsid w:val="00A042A4"/>
    <w:rsid w:val="00A04905"/>
    <w:rsid w:val="00A05027"/>
    <w:rsid w:val="00A05DFB"/>
    <w:rsid w:val="00A06AE7"/>
    <w:rsid w:val="00A06F0E"/>
    <w:rsid w:val="00A07764"/>
    <w:rsid w:val="00A102F3"/>
    <w:rsid w:val="00A11530"/>
    <w:rsid w:val="00A1169A"/>
    <w:rsid w:val="00A1185E"/>
    <w:rsid w:val="00A12127"/>
    <w:rsid w:val="00A14B1B"/>
    <w:rsid w:val="00A155AC"/>
    <w:rsid w:val="00A1565C"/>
    <w:rsid w:val="00A15A0F"/>
    <w:rsid w:val="00A161BC"/>
    <w:rsid w:val="00A16775"/>
    <w:rsid w:val="00A16F33"/>
    <w:rsid w:val="00A173AB"/>
    <w:rsid w:val="00A17BBE"/>
    <w:rsid w:val="00A20CD7"/>
    <w:rsid w:val="00A20FD6"/>
    <w:rsid w:val="00A2112C"/>
    <w:rsid w:val="00A21364"/>
    <w:rsid w:val="00A21982"/>
    <w:rsid w:val="00A22B1D"/>
    <w:rsid w:val="00A22B1F"/>
    <w:rsid w:val="00A23078"/>
    <w:rsid w:val="00A23955"/>
    <w:rsid w:val="00A23B2C"/>
    <w:rsid w:val="00A24D55"/>
    <w:rsid w:val="00A25B7B"/>
    <w:rsid w:val="00A270CE"/>
    <w:rsid w:val="00A272A7"/>
    <w:rsid w:val="00A27F4A"/>
    <w:rsid w:val="00A303B5"/>
    <w:rsid w:val="00A303D6"/>
    <w:rsid w:val="00A30647"/>
    <w:rsid w:val="00A30C21"/>
    <w:rsid w:val="00A30C44"/>
    <w:rsid w:val="00A30EF5"/>
    <w:rsid w:val="00A31C04"/>
    <w:rsid w:val="00A31CB9"/>
    <w:rsid w:val="00A3242C"/>
    <w:rsid w:val="00A33CAE"/>
    <w:rsid w:val="00A33E46"/>
    <w:rsid w:val="00A33E9F"/>
    <w:rsid w:val="00A3474D"/>
    <w:rsid w:val="00A3495C"/>
    <w:rsid w:val="00A34D2A"/>
    <w:rsid w:val="00A352CA"/>
    <w:rsid w:val="00A357BF"/>
    <w:rsid w:val="00A3606F"/>
    <w:rsid w:val="00A3656E"/>
    <w:rsid w:val="00A36853"/>
    <w:rsid w:val="00A370E7"/>
    <w:rsid w:val="00A37308"/>
    <w:rsid w:val="00A40D85"/>
    <w:rsid w:val="00A411A9"/>
    <w:rsid w:val="00A413C4"/>
    <w:rsid w:val="00A42177"/>
    <w:rsid w:val="00A437C3"/>
    <w:rsid w:val="00A439FD"/>
    <w:rsid w:val="00A43F2C"/>
    <w:rsid w:val="00A44BFD"/>
    <w:rsid w:val="00A46CF7"/>
    <w:rsid w:val="00A47BCC"/>
    <w:rsid w:val="00A501E9"/>
    <w:rsid w:val="00A51014"/>
    <w:rsid w:val="00A518FF"/>
    <w:rsid w:val="00A53A7A"/>
    <w:rsid w:val="00A53D75"/>
    <w:rsid w:val="00A54AFD"/>
    <w:rsid w:val="00A555EA"/>
    <w:rsid w:val="00A55706"/>
    <w:rsid w:val="00A55A7E"/>
    <w:rsid w:val="00A56235"/>
    <w:rsid w:val="00A578E0"/>
    <w:rsid w:val="00A60735"/>
    <w:rsid w:val="00A60970"/>
    <w:rsid w:val="00A611C3"/>
    <w:rsid w:val="00A61570"/>
    <w:rsid w:val="00A61A5E"/>
    <w:rsid w:val="00A62AB9"/>
    <w:rsid w:val="00A6330B"/>
    <w:rsid w:val="00A63728"/>
    <w:rsid w:val="00A63E6F"/>
    <w:rsid w:val="00A66BCF"/>
    <w:rsid w:val="00A70470"/>
    <w:rsid w:val="00A713BB"/>
    <w:rsid w:val="00A7260F"/>
    <w:rsid w:val="00A767B5"/>
    <w:rsid w:val="00A768BB"/>
    <w:rsid w:val="00A80E2F"/>
    <w:rsid w:val="00A81570"/>
    <w:rsid w:val="00A840BD"/>
    <w:rsid w:val="00A85416"/>
    <w:rsid w:val="00A856D6"/>
    <w:rsid w:val="00A87608"/>
    <w:rsid w:val="00A87CB9"/>
    <w:rsid w:val="00A87E04"/>
    <w:rsid w:val="00A90947"/>
    <w:rsid w:val="00A916ED"/>
    <w:rsid w:val="00A935B3"/>
    <w:rsid w:val="00A93F4D"/>
    <w:rsid w:val="00A94045"/>
    <w:rsid w:val="00A94DF8"/>
    <w:rsid w:val="00A9644D"/>
    <w:rsid w:val="00A96B4D"/>
    <w:rsid w:val="00A96C22"/>
    <w:rsid w:val="00A96C9F"/>
    <w:rsid w:val="00A97C25"/>
    <w:rsid w:val="00A97D0B"/>
    <w:rsid w:val="00AA0B0D"/>
    <w:rsid w:val="00AA105B"/>
    <w:rsid w:val="00AA2C32"/>
    <w:rsid w:val="00AA2D99"/>
    <w:rsid w:val="00AA4189"/>
    <w:rsid w:val="00AA483F"/>
    <w:rsid w:val="00AA48D3"/>
    <w:rsid w:val="00AA4EC8"/>
    <w:rsid w:val="00AA5889"/>
    <w:rsid w:val="00AB0168"/>
    <w:rsid w:val="00AB0B04"/>
    <w:rsid w:val="00AB0C83"/>
    <w:rsid w:val="00AB0CED"/>
    <w:rsid w:val="00AB1498"/>
    <w:rsid w:val="00AB25E5"/>
    <w:rsid w:val="00AB26FA"/>
    <w:rsid w:val="00AB30DD"/>
    <w:rsid w:val="00AB3ADE"/>
    <w:rsid w:val="00AB3FB1"/>
    <w:rsid w:val="00AB47AF"/>
    <w:rsid w:val="00AB57F5"/>
    <w:rsid w:val="00AB6046"/>
    <w:rsid w:val="00AB7B90"/>
    <w:rsid w:val="00AB7D81"/>
    <w:rsid w:val="00AC0213"/>
    <w:rsid w:val="00AC16C3"/>
    <w:rsid w:val="00AC25EC"/>
    <w:rsid w:val="00AC2C5D"/>
    <w:rsid w:val="00AC30A2"/>
    <w:rsid w:val="00AC34A9"/>
    <w:rsid w:val="00AC3907"/>
    <w:rsid w:val="00AC5CB7"/>
    <w:rsid w:val="00AC692D"/>
    <w:rsid w:val="00AC705A"/>
    <w:rsid w:val="00AC7BA5"/>
    <w:rsid w:val="00AC7C86"/>
    <w:rsid w:val="00AD0836"/>
    <w:rsid w:val="00AD319F"/>
    <w:rsid w:val="00AD4B09"/>
    <w:rsid w:val="00AD4F91"/>
    <w:rsid w:val="00AD535F"/>
    <w:rsid w:val="00AD725B"/>
    <w:rsid w:val="00AD76B6"/>
    <w:rsid w:val="00AE0D6D"/>
    <w:rsid w:val="00AE0E4C"/>
    <w:rsid w:val="00AE0E7A"/>
    <w:rsid w:val="00AE10B7"/>
    <w:rsid w:val="00AE1331"/>
    <w:rsid w:val="00AE2391"/>
    <w:rsid w:val="00AE2745"/>
    <w:rsid w:val="00AE2DEE"/>
    <w:rsid w:val="00AE3E60"/>
    <w:rsid w:val="00AE45C5"/>
    <w:rsid w:val="00AE47FE"/>
    <w:rsid w:val="00AE4A40"/>
    <w:rsid w:val="00AE4B46"/>
    <w:rsid w:val="00AE5B7B"/>
    <w:rsid w:val="00AE5CD7"/>
    <w:rsid w:val="00AE613A"/>
    <w:rsid w:val="00AE6154"/>
    <w:rsid w:val="00AE6433"/>
    <w:rsid w:val="00AE66FB"/>
    <w:rsid w:val="00AE6BF4"/>
    <w:rsid w:val="00AE6F31"/>
    <w:rsid w:val="00AE79D8"/>
    <w:rsid w:val="00AE7BE3"/>
    <w:rsid w:val="00AF0753"/>
    <w:rsid w:val="00AF184A"/>
    <w:rsid w:val="00AF2613"/>
    <w:rsid w:val="00AF364B"/>
    <w:rsid w:val="00AF3CBC"/>
    <w:rsid w:val="00AF3F38"/>
    <w:rsid w:val="00AF429E"/>
    <w:rsid w:val="00AF5AA4"/>
    <w:rsid w:val="00AF5BCD"/>
    <w:rsid w:val="00AF62E5"/>
    <w:rsid w:val="00AF6AC2"/>
    <w:rsid w:val="00AF7ACE"/>
    <w:rsid w:val="00AF7ED5"/>
    <w:rsid w:val="00B0002F"/>
    <w:rsid w:val="00B000EA"/>
    <w:rsid w:val="00B004AF"/>
    <w:rsid w:val="00B013F8"/>
    <w:rsid w:val="00B0175F"/>
    <w:rsid w:val="00B02E1E"/>
    <w:rsid w:val="00B03B6A"/>
    <w:rsid w:val="00B03D30"/>
    <w:rsid w:val="00B042F4"/>
    <w:rsid w:val="00B047D4"/>
    <w:rsid w:val="00B04B42"/>
    <w:rsid w:val="00B04D2C"/>
    <w:rsid w:val="00B04E90"/>
    <w:rsid w:val="00B05D9E"/>
    <w:rsid w:val="00B0662D"/>
    <w:rsid w:val="00B06B38"/>
    <w:rsid w:val="00B06D9C"/>
    <w:rsid w:val="00B07302"/>
    <w:rsid w:val="00B07E31"/>
    <w:rsid w:val="00B1047E"/>
    <w:rsid w:val="00B10A3D"/>
    <w:rsid w:val="00B11155"/>
    <w:rsid w:val="00B112C7"/>
    <w:rsid w:val="00B12B2A"/>
    <w:rsid w:val="00B1352C"/>
    <w:rsid w:val="00B142B1"/>
    <w:rsid w:val="00B16111"/>
    <w:rsid w:val="00B1615F"/>
    <w:rsid w:val="00B169EB"/>
    <w:rsid w:val="00B16AC3"/>
    <w:rsid w:val="00B17656"/>
    <w:rsid w:val="00B20749"/>
    <w:rsid w:val="00B208B7"/>
    <w:rsid w:val="00B214A0"/>
    <w:rsid w:val="00B21F93"/>
    <w:rsid w:val="00B22124"/>
    <w:rsid w:val="00B22475"/>
    <w:rsid w:val="00B22B06"/>
    <w:rsid w:val="00B234A9"/>
    <w:rsid w:val="00B23975"/>
    <w:rsid w:val="00B24D94"/>
    <w:rsid w:val="00B256C8"/>
    <w:rsid w:val="00B259F0"/>
    <w:rsid w:val="00B25A8C"/>
    <w:rsid w:val="00B25DEA"/>
    <w:rsid w:val="00B3030F"/>
    <w:rsid w:val="00B3061A"/>
    <w:rsid w:val="00B31C2F"/>
    <w:rsid w:val="00B32167"/>
    <w:rsid w:val="00B3260E"/>
    <w:rsid w:val="00B32697"/>
    <w:rsid w:val="00B343BF"/>
    <w:rsid w:val="00B34400"/>
    <w:rsid w:val="00B35269"/>
    <w:rsid w:val="00B35BEF"/>
    <w:rsid w:val="00B364DC"/>
    <w:rsid w:val="00B3710E"/>
    <w:rsid w:val="00B4060A"/>
    <w:rsid w:val="00B40914"/>
    <w:rsid w:val="00B40F41"/>
    <w:rsid w:val="00B42083"/>
    <w:rsid w:val="00B43CBF"/>
    <w:rsid w:val="00B43E41"/>
    <w:rsid w:val="00B44C66"/>
    <w:rsid w:val="00B44EE0"/>
    <w:rsid w:val="00B45A17"/>
    <w:rsid w:val="00B46458"/>
    <w:rsid w:val="00B4678A"/>
    <w:rsid w:val="00B47009"/>
    <w:rsid w:val="00B47DE4"/>
    <w:rsid w:val="00B50942"/>
    <w:rsid w:val="00B5209C"/>
    <w:rsid w:val="00B52421"/>
    <w:rsid w:val="00B52D67"/>
    <w:rsid w:val="00B52FDA"/>
    <w:rsid w:val="00B532C9"/>
    <w:rsid w:val="00B537F3"/>
    <w:rsid w:val="00B5514C"/>
    <w:rsid w:val="00B5600D"/>
    <w:rsid w:val="00B560BC"/>
    <w:rsid w:val="00B5773C"/>
    <w:rsid w:val="00B579DF"/>
    <w:rsid w:val="00B579E0"/>
    <w:rsid w:val="00B57D4B"/>
    <w:rsid w:val="00B603BE"/>
    <w:rsid w:val="00B60F64"/>
    <w:rsid w:val="00B62B16"/>
    <w:rsid w:val="00B62F8D"/>
    <w:rsid w:val="00B63098"/>
    <w:rsid w:val="00B639CE"/>
    <w:rsid w:val="00B63CE5"/>
    <w:rsid w:val="00B63FB6"/>
    <w:rsid w:val="00B643A7"/>
    <w:rsid w:val="00B64E46"/>
    <w:rsid w:val="00B6775D"/>
    <w:rsid w:val="00B67D7A"/>
    <w:rsid w:val="00B714DE"/>
    <w:rsid w:val="00B7379E"/>
    <w:rsid w:val="00B74BE6"/>
    <w:rsid w:val="00B754EF"/>
    <w:rsid w:val="00B76E65"/>
    <w:rsid w:val="00B77A23"/>
    <w:rsid w:val="00B81416"/>
    <w:rsid w:val="00B81ADC"/>
    <w:rsid w:val="00B81E4D"/>
    <w:rsid w:val="00B826A4"/>
    <w:rsid w:val="00B84EB7"/>
    <w:rsid w:val="00B85351"/>
    <w:rsid w:val="00B857A8"/>
    <w:rsid w:val="00B8595B"/>
    <w:rsid w:val="00B864E4"/>
    <w:rsid w:val="00B86626"/>
    <w:rsid w:val="00B86B8F"/>
    <w:rsid w:val="00B871A8"/>
    <w:rsid w:val="00B875FF"/>
    <w:rsid w:val="00B87714"/>
    <w:rsid w:val="00B8779B"/>
    <w:rsid w:val="00B879F1"/>
    <w:rsid w:val="00B90CAD"/>
    <w:rsid w:val="00B91178"/>
    <w:rsid w:val="00B923C7"/>
    <w:rsid w:val="00B9263E"/>
    <w:rsid w:val="00B92E45"/>
    <w:rsid w:val="00B93116"/>
    <w:rsid w:val="00B93E77"/>
    <w:rsid w:val="00B95546"/>
    <w:rsid w:val="00B95C5F"/>
    <w:rsid w:val="00B95D34"/>
    <w:rsid w:val="00B96828"/>
    <w:rsid w:val="00B969D3"/>
    <w:rsid w:val="00B97408"/>
    <w:rsid w:val="00B979F3"/>
    <w:rsid w:val="00BA01C0"/>
    <w:rsid w:val="00BA1623"/>
    <w:rsid w:val="00BA176B"/>
    <w:rsid w:val="00BA2C48"/>
    <w:rsid w:val="00BA30CD"/>
    <w:rsid w:val="00BA33F5"/>
    <w:rsid w:val="00BA42AD"/>
    <w:rsid w:val="00BA48CE"/>
    <w:rsid w:val="00BA48F4"/>
    <w:rsid w:val="00BA58FE"/>
    <w:rsid w:val="00BA79EC"/>
    <w:rsid w:val="00BA7B67"/>
    <w:rsid w:val="00BB00E3"/>
    <w:rsid w:val="00BB071A"/>
    <w:rsid w:val="00BB09F4"/>
    <w:rsid w:val="00BB133E"/>
    <w:rsid w:val="00BB1744"/>
    <w:rsid w:val="00BB2A11"/>
    <w:rsid w:val="00BB31CC"/>
    <w:rsid w:val="00BB369B"/>
    <w:rsid w:val="00BB3951"/>
    <w:rsid w:val="00BB4320"/>
    <w:rsid w:val="00BB43A2"/>
    <w:rsid w:val="00BB45ED"/>
    <w:rsid w:val="00BB4731"/>
    <w:rsid w:val="00BB47F9"/>
    <w:rsid w:val="00BB5101"/>
    <w:rsid w:val="00BB5A22"/>
    <w:rsid w:val="00BB6735"/>
    <w:rsid w:val="00BB6CB5"/>
    <w:rsid w:val="00BB715A"/>
    <w:rsid w:val="00BC049E"/>
    <w:rsid w:val="00BC320A"/>
    <w:rsid w:val="00BC3587"/>
    <w:rsid w:val="00BC3A03"/>
    <w:rsid w:val="00BC3D1D"/>
    <w:rsid w:val="00BC658F"/>
    <w:rsid w:val="00BC6A68"/>
    <w:rsid w:val="00BC6BEF"/>
    <w:rsid w:val="00BC6CBF"/>
    <w:rsid w:val="00BD0E28"/>
    <w:rsid w:val="00BD444E"/>
    <w:rsid w:val="00BD47E3"/>
    <w:rsid w:val="00BD4C1C"/>
    <w:rsid w:val="00BD5A52"/>
    <w:rsid w:val="00BD5E34"/>
    <w:rsid w:val="00BD6569"/>
    <w:rsid w:val="00BD7385"/>
    <w:rsid w:val="00BE0A78"/>
    <w:rsid w:val="00BE123B"/>
    <w:rsid w:val="00BE1D22"/>
    <w:rsid w:val="00BE1DCA"/>
    <w:rsid w:val="00BE1F91"/>
    <w:rsid w:val="00BE2F1E"/>
    <w:rsid w:val="00BE3A93"/>
    <w:rsid w:val="00BE3DFC"/>
    <w:rsid w:val="00BE5613"/>
    <w:rsid w:val="00BE77BA"/>
    <w:rsid w:val="00BE78AD"/>
    <w:rsid w:val="00BE7F65"/>
    <w:rsid w:val="00BF00C4"/>
    <w:rsid w:val="00BF10CE"/>
    <w:rsid w:val="00BF1238"/>
    <w:rsid w:val="00BF171E"/>
    <w:rsid w:val="00BF1C2D"/>
    <w:rsid w:val="00BF2E52"/>
    <w:rsid w:val="00BF68F8"/>
    <w:rsid w:val="00BF6B8D"/>
    <w:rsid w:val="00BF6D67"/>
    <w:rsid w:val="00BF7510"/>
    <w:rsid w:val="00BF7B44"/>
    <w:rsid w:val="00C004AB"/>
    <w:rsid w:val="00C01208"/>
    <w:rsid w:val="00C045B0"/>
    <w:rsid w:val="00C0503B"/>
    <w:rsid w:val="00C050B1"/>
    <w:rsid w:val="00C06512"/>
    <w:rsid w:val="00C078DE"/>
    <w:rsid w:val="00C10112"/>
    <w:rsid w:val="00C12873"/>
    <w:rsid w:val="00C165C2"/>
    <w:rsid w:val="00C17DEE"/>
    <w:rsid w:val="00C17E36"/>
    <w:rsid w:val="00C17E51"/>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A9D"/>
    <w:rsid w:val="00C35BCA"/>
    <w:rsid w:val="00C35DE7"/>
    <w:rsid w:val="00C36C57"/>
    <w:rsid w:val="00C37883"/>
    <w:rsid w:val="00C4028C"/>
    <w:rsid w:val="00C415B7"/>
    <w:rsid w:val="00C419C8"/>
    <w:rsid w:val="00C42AB6"/>
    <w:rsid w:val="00C42EC5"/>
    <w:rsid w:val="00C43045"/>
    <w:rsid w:val="00C44737"/>
    <w:rsid w:val="00C457E5"/>
    <w:rsid w:val="00C457FA"/>
    <w:rsid w:val="00C47E84"/>
    <w:rsid w:val="00C47FAB"/>
    <w:rsid w:val="00C5014C"/>
    <w:rsid w:val="00C50E7B"/>
    <w:rsid w:val="00C51EC9"/>
    <w:rsid w:val="00C5287B"/>
    <w:rsid w:val="00C528B5"/>
    <w:rsid w:val="00C52DB2"/>
    <w:rsid w:val="00C543D6"/>
    <w:rsid w:val="00C54DC0"/>
    <w:rsid w:val="00C570CE"/>
    <w:rsid w:val="00C57B41"/>
    <w:rsid w:val="00C57CDE"/>
    <w:rsid w:val="00C602EA"/>
    <w:rsid w:val="00C609E8"/>
    <w:rsid w:val="00C619E3"/>
    <w:rsid w:val="00C62342"/>
    <w:rsid w:val="00C624AB"/>
    <w:rsid w:val="00C6315B"/>
    <w:rsid w:val="00C63D9F"/>
    <w:rsid w:val="00C649F4"/>
    <w:rsid w:val="00C64D6E"/>
    <w:rsid w:val="00C64DDC"/>
    <w:rsid w:val="00C66BC0"/>
    <w:rsid w:val="00C66F7E"/>
    <w:rsid w:val="00C70F2B"/>
    <w:rsid w:val="00C72545"/>
    <w:rsid w:val="00C72E79"/>
    <w:rsid w:val="00C7336D"/>
    <w:rsid w:val="00C7403B"/>
    <w:rsid w:val="00C74C45"/>
    <w:rsid w:val="00C75900"/>
    <w:rsid w:val="00C75F27"/>
    <w:rsid w:val="00C762BC"/>
    <w:rsid w:val="00C767B7"/>
    <w:rsid w:val="00C77854"/>
    <w:rsid w:val="00C77E4C"/>
    <w:rsid w:val="00C80C83"/>
    <w:rsid w:val="00C827F6"/>
    <w:rsid w:val="00C8284E"/>
    <w:rsid w:val="00C83A36"/>
    <w:rsid w:val="00C84C52"/>
    <w:rsid w:val="00C85FD0"/>
    <w:rsid w:val="00C86C37"/>
    <w:rsid w:val="00C86DEF"/>
    <w:rsid w:val="00C86F4B"/>
    <w:rsid w:val="00C90639"/>
    <w:rsid w:val="00C909D7"/>
    <w:rsid w:val="00C912E7"/>
    <w:rsid w:val="00C913B8"/>
    <w:rsid w:val="00C91EF3"/>
    <w:rsid w:val="00C93A9E"/>
    <w:rsid w:val="00C941E2"/>
    <w:rsid w:val="00C94BB7"/>
    <w:rsid w:val="00C960F8"/>
    <w:rsid w:val="00CA101F"/>
    <w:rsid w:val="00CA1BB6"/>
    <w:rsid w:val="00CA1F90"/>
    <w:rsid w:val="00CA3C63"/>
    <w:rsid w:val="00CA5444"/>
    <w:rsid w:val="00CA5555"/>
    <w:rsid w:val="00CA583A"/>
    <w:rsid w:val="00CA5C8F"/>
    <w:rsid w:val="00CA5FC6"/>
    <w:rsid w:val="00CA6745"/>
    <w:rsid w:val="00CA6DA0"/>
    <w:rsid w:val="00CB1A4B"/>
    <w:rsid w:val="00CB287A"/>
    <w:rsid w:val="00CB37D5"/>
    <w:rsid w:val="00CB3BF2"/>
    <w:rsid w:val="00CB42B5"/>
    <w:rsid w:val="00CB4503"/>
    <w:rsid w:val="00CB4B02"/>
    <w:rsid w:val="00CB5CCD"/>
    <w:rsid w:val="00CB67C6"/>
    <w:rsid w:val="00CB6C00"/>
    <w:rsid w:val="00CB6E11"/>
    <w:rsid w:val="00CB70DF"/>
    <w:rsid w:val="00CC0AA0"/>
    <w:rsid w:val="00CC0EA5"/>
    <w:rsid w:val="00CC12EB"/>
    <w:rsid w:val="00CC152D"/>
    <w:rsid w:val="00CC2872"/>
    <w:rsid w:val="00CC2D13"/>
    <w:rsid w:val="00CC2EC0"/>
    <w:rsid w:val="00CC3231"/>
    <w:rsid w:val="00CC57A7"/>
    <w:rsid w:val="00CC5A4C"/>
    <w:rsid w:val="00CC65A0"/>
    <w:rsid w:val="00CC669B"/>
    <w:rsid w:val="00CC6BC2"/>
    <w:rsid w:val="00CC710F"/>
    <w:rsid w:val="00CC79BB"/>
    <w:rsid w:val="00CC7AC7"/>
    <w:rsid w:val="00CC7F88"/>
    <w:rsid w:val="00CD088E"/>
    <w:rsid w:val="00CD0A2B"/>
    <w:rsid w:val="00CD0B5F"/>
    <w:rsid w:val="00CD0BDC"/>
    <w:rsid w:val="00CD1B1B"/>
    <w:rsid w:val="00CD2A77"/>
    <w:rsid w:val="00CD2C98"/>
    <w:rsid w:val="00CD3155"/>
    <w:rsid w:val="00CD3650"/>
    <w:rsid w:val="00CD3DAA"/>
    <w:rsid w:val="00CD4066"/>
    <w:rsid w:val="00CD4B6E"/>
    <w:rsid w:val="00CD4F89"/>
    <w:rsid w:val="00CD505C"/>
    <w:rsid w:val="00CD5153"/>
    <w:rsid w:val="00CD5B40"/>
    <w:rsid w:val="00CD5CC3"/>
    <w:rsid w:val="00CD6005"/>
    <w:rsid w:val="00CD6D49"/>
    <w:rsid w:val="00CD7DC4"/>
    <w:rsid w:val="00CD7F2A"/>
    <w:rsid w:val="00CE0827"/>
    <w:rsid w:val="00CE1DF3"/>
    <w:rsid w:val="00CE3E55"/>
    <w:rsid w:val="00CE491D"/>
    <w:rsid w:val="00CE4A1A"/>
    <w:rsid w:val="00CE592C"/>
    <w:rsid w:val="00CE675F"/>
    <w:rsid w:val="00CE6DFD"/>
    <w:rsid w:val="00CE6EF7"/>
    <w:rsid w:val="00CE7CA7"/>
    <w:rsid w:val="00CF1195"/>
    <w:rsid w:val="00CF160E"/>
    <w:rsid w:val="00CF1630"/>
    <w:rsid w:val="00CF184D"/>
    <w:rsid w:val="00CF2889"/>
    <w:rsid w:val="00CF3156"/>
    <w:rsid w:val="00CF4AC9"/>
    <w:rsid w:val="00CF6139"/>
    <w:rsid w:val="00CF6978"/>
    <w:rsid w:val="00CF6F4A"/>
    <w:rsid w:val="00CF71E5"/>
    <w:rsid w:val="00CF7BF3"/>
    <w:rsid w:val="00CF7F1B"/>
    <w:rsid w:val="00D00F7A"/>
    <w:rsid w:val="00D013E7"/>
    <w:rsid w:val="00D018B0"/>
    <w:rsid w:val="00D01D59"/>
    <w:rsid w:val="00D01F50"/>
    <w:rsid w:val="00D01FC4"/>
    <w:rsid w:val="00D023D2"/>
    <w:rsid w:val="00D02D5E"/>
    <w:rsid w:val="00D02D66"/>
    <w:rsid w:val="00D0358B"/>
    <w:rsid w:val="00D05B9A"/>
    <w:rsid w:val="00D066AA"/>
    <w:rsid w:val="00D07E0C"/>
    <w:rsid w:val="00D103CB"/>
    <w:rsid w:val="00D1056D"/>
    <w:rsid w:val="00D10C9D"/>
    <w:rsid w:val="00D113B3"/>
    <w:rsid w:val="00D11C48"/>
    <w:rsid w:val="00D120F2"/>
    <w:rsid w:val="00D12302"/>
    <w:rsid w:val="00D12473"/>
    <w:rsid w:val="00D126B0"/>
    <w:rsid w:val="00D131F1"/>
    <w:rsid w:val="00D13421"/>
    <w:rsid w:val="00D13741"/>
    <w:rsid w:val="00D14831"/>
    <w:rsid w:val="00D178E5"/>
    <w:rsid w:val="00D17DDF"/>
    <w:rsid w:val="00D20038"/>
    <w:rsid w:val="00D2075C"/>
    <w:rsid w:val="00D2098F"/>
    <w:rsid w:val="00D20F13"/>
    <w:rsid w:val="00D20F27"/>
    <w:rsid w:val="00D21738"/>
    <w:rsid w:val="00D21CC3"/>
    <w:rsid w:val="00D21F8B"/>
    <w:rsid w:val="00D221E9"/>
    <w:rsid w:val="00D22F38"/>
    <w:rsid w:val="00D23AF5"/>
    <w:rsid w:val="00D23B4E"/>
    <w:rsid w:val="00D241B2"/>
    <w:rsid w:val="00D24F14"/>
    <w:rsid w:val="00D259AE"/>
    <w:rsid w:val="00D25C85"/>
    <w:rsid w:val="00D26065"/>
    <w:rsid w:val="00D26166"/>
    <w:rsid w:val="00D26FBD"/>
    <w:rsid w:val="00D26FF8"/>
    <w:rsid w:val="00D27517"/>
    <w:rsid w:val="00D2792D"/>
    <w:rsid w:val="00D279AF"/>
    <w:rsid w:val="00D27D95"/>
    <w:rsid w:val="00D316D3"/>
    <w:rsid w:val="00D31F3F"/>
    <w:rsid w:val="00D32B53"/>
    <w:rsid w:val="00D338C2"/>
    <w:rsid w:val="00D33BB4"/>
    <w:rsid w:val="00D33DCA"/>
    <w:rsid w:val="00D35825"/>
    <w:rsid w:val="00D36385"/>
    <w:rsid w:val="00D36858"/>
    <w:rsid w:val="00D40DE8"/>
    <w:rsid w:val="00D41EBC"/>
    <w:rsid w:val="00D4287F"/>
    <w:rsid w:val="00D4325B"/>
    <w:rsid w:val="00D462A1"/>
    <w:rsid w:val="00D46643"/>
    <w:rsid w:val="00D46A35"/>
    <w:rsid w:val="00D46CFB"/>
    <w:rsid w:val="00D46E0D"/>
    <w:rsid w:val="00D47681"/>
    <w:rsid w:val="00D47F4C"/>
    <w:rsid w:val="00D517EF"/>
    <w:rsid w:val="00D5249C"/>
    <w:rsid w:val="00D52511"/>
    <w:rsid w:val="00D527F5"/>
    <w:rsid w:val="00D52E09"/>
    <w:rsid w:val="00D53BE5"/>
    <w:rsid w:val="00D54991"/>
    <w:rsid w:val="00D5546A"/>
    <w:rsid w:val="00D564AB"/>
    <w:rsid w:val="00D56AB6"/>
    <w:rsid w:val="00D57984"/>
    <w:rsid w:val="00D57E0B"/>
    <w:rsid w:val="00D60C94"/>
    <w:rsid w:val="00D6158E"/>
    <w:rsid w:val="00D6160D"/>
    <w:rsid w:val="00D627EE"/>
    <w:rsid w:val="00D63375"/>
    <w:rsid w:val="00D64E81"/>
    <w:rsid w:val="00D65ED8"/>
    <w:rsid w:val="00D66083"/>
    <w:rsid w:val="00D66282"/>
    <w:rsid w:val="00D66398"/>
    <w:rsid w:val="00D672CD"/>
    <w:rsid w:val="00D677CA"/>
    <w:rsid w:val="00D67E49"/>
    <w:rsid w:val="00D7035F"/>
    <w:rsid w:val="00D70C1D"/>
    <w:rsid w:val="00D70C80"/>
    <w:rsid w:val="00D7390A"/>
    <w:rsid w:val="00D746B0"/>
    <w:rsid w:val="00D74772"/>
    <w:rsid w:val="00D74E70"/>
    <w:rsid w:val="00D75AAD"/>
    <w:rsid w:val="00D76ED5"/>
    <w:rsid w:val="00D77447"/>
    <w:rsid w:val="00D7792F"/>
    <w:rsid w:val="00D80BE0"/>
    <w:rsid w:val="00D81EBD"/>
    <w:rsid w:val="00D82956"/>
    <w:rsid w:val="00D83108"/>
    <w:rsid w:val="00D83AB8"/>
    <w:rsid w:val="00D84314"/>
    <w:rsid w:val="00D84AD1"/>
    <w:rsid w:val="00D8540F"/>
    <w:rsid w:val="00D85C8B"/>
    <w:rsid w:val="00D86645"/>
    <w:rsid w:val="00D86795"/>
    <w:rsid w:val="00D90BB4"/>
    <w:rsid w:val="00D9235A"/>
    <w:rsid w:val="00D92886"/>
    <w:rsid w:val="00D933BD"/>
    <w:rsid w:val="00D939EF"/>
    <w:rsid w:val="00D94277"/>
    <w:rsid w:val="00D9497B"/>
    <w:rsid w:val="00D94D2F"/>
    <w:rsid w:val="00D94D3E"/>
    <w:rsid w:val="00D95CDE"/>
    <w:rsid w:val="00D95D08"/>
    <w:rsid w:val="00D95DB5"/>
    <w:rsid w:val="00D96EA0"/>
    <w:rsid w:val="00D97A0A"/>
    <w:rsid w:val="00DA06C3"/>
    <w:rsid w:val="00DA11AA"/>
    <w:rsid w:val="00DA1DB9"/>
    <w:rsid w:val="00DA28E3"/>
    <w:rsid w:val="00DA375E"/>
    <w:rsid w:val="00DA561B"/>
    <w:rsid w:val="00DA6C32"/>
    <w:rsid w:val="00DB0675"/>
    <w:rsid w:val="00DB0D38"/>
    <w:rsid w:val="00DB1622"/>
    <w:rsid w:val="00DB1809"/>
    <w:rsid w:val="00DB2786"/>
    <w:rsid w:val="00DB3159"/>
    <w:rsid w:val="00DB4036"/>
    <w:rsid w:val="00DB48B8"/>
    <w:rsid w:val="00DB4932"/>
    <w:rsid w:val="00DB6F5C"/>
    <w:rsid w:val="00DC2387"/>
    <w:rsid w:val="00DC2DF7"/>
    <w:rsid w:val="00DC3E37"/>
    <w:rsid w:val="00DC4016"/>
    <w:rsid w:val="00DC4045"/>
    <w:rsid w:val="00DC422E"/>
    <w:rsid w:val="00DC593E"/>
    <w:rsid w:val="00DC5A75"/>
    <w:rsid w:val="00DC671C"/>
    <w:rsid w:val="00DC6EF4"/>
    <w:rsid w:val="00DD0DED"/>
    <w:rsid w:val="00DD280F"/>
    <w:rsid w:val="00DD2AC7"/>
    <w:rsid w:val="00DD2F4F"/>
    <w:rsid w:val="00DD2FCE"/>
    <w:rsid w:val="00DD35A8"/>
    <w:rsid w:val="00DD3CE9"/>
    <w:rsid w:val="00DD4C8D"/>
    <w:rsid w:val="00DD54AA"/>
    <w:rsid w:val="00DD5CA2"/>
    <w:rsid w:val="00DD632C"/>
    <w:rsid w:val="00DE0234"/>
    <w:rsid w:val="00DE1EF0"/>
    <w:rsid w:val="00DE231B"/>
    <w:rsid w:val="00DE27ED"/>
    <w:rsid w:val="00DE2B5D"/>
    <w:rsid w:val="00DE3078"/>
    <w:rsid w:val="00DE34DE"/>
    <w:rsid w:val="00DE3D83"/>
    <w:rsid w:val="00DE41A2"/>
    <w:rsid w:val="00DE4824"/>
    <w:rsid w:val="00DE5357"/>
    <w:rsid w:val="00DE57CE"/>
    <w:rsid w:val="00DE6739"/>
    <w:rsid w:val="00DE6765"/>
    <w:rsid w:val="00DE68AE"/>
    <w:rsid w:val="00DE708B"/>
    <w:rsid w:val="00DF152F"/>
    <w:rsid w:val="00DF1EDA"/>
    <w:rsid w:val="00DF31AD"/>
    <w:rsid w:val="00DF56E8"/>
    <w:rsid w:val="00DF582D"/>
    <w:rsid w:val="00DF620A"/>
    <w:rsid w:val="00DF65F9"/>
    <w:rsid w:val="00DF697A"/>
    <w:rsid w:val="00E003C9"/>
    <w:rsid w:val="00E006D5"/>
    <w:rsid w:val="00E00BE0"/>
    <w:rsid w:val="00E01558"/>
    <w:rsid w:val="00E01E83"/>
    <w:rsid w:val="00E02316"/>
    <w:rsid w:val="00E02C02"/>
    <w:rsid w:val="00E0318C"/>
    <w:rsid w:val="00E040F1"/>
    <w:rsid w:val="00E0563F"/>
    <w:rsid w:val="00E05BCF"/>
    <w:rsid w:val="00E0652A"/>
    <w:rsid w:val="00E06DBD"/>
    <w:rsid w:val="00E071AA"/>
    <w:rsid w:val="00E079DD"/>
    <w:rsid w:val="00E1076B"/>
    <w:rsid w:val="00E108C7"/>
    <w:rsid w:val="00E1141F"/>
    <w:rsid w:val="00E11594"/>
    <w:rsid w:val="00E11AE6"/>
    <w:rsid w:val="00E12A0E"/>
    <w:rsid w:val="00E131E5"/>
    <w:rsid w:val="00E13365"/>
    <w:rsid w:val="00E13F15"/>
    <w:rsid w:val="00E146BB"/>
    <w:rsid w:val="00E14897"/>
    <w:rsid w:val="00E161FD"/>
    <w:rsid w:val="00E175E2"/>
    <w:rsid w:val="00E203AD"/>
    <w:rsid w:val="00E204E3"/>
    <w:rsid w:val="00E2051C"/>
    <w:rsid w:val="00E2157A"/>
    <w:rsid w:val="00E217D9"/>
    <w:rsid w:val="00E2321D"/>
    <w:rsid w:val="00E2330C"/>
    <w:rsid w:val="00E24048"/>
    <w:rsid w:val="00E242BF"/>
    <w:rsid w:val="00E248A1"/>
    <w:rsid w:val="00E25B38"/>
    <w:rsid w:val="00E262D7"/>
    <w:rsid w:val="00E267D2"/>
    <w:rsid w:val="00E2726B"/>
    <w:rsid w:val="00E27649"/>
    <w:rsid w:val="00E308F9"/>
    <w:rsid w:val="00E30E51"/>
    <w:rsid w:val="00E31317"/>
    <w:rsid w:val="00E31510"/>
    <w:rsid w:val="00E31519"/>
    <w:rsid w:val="00E319E1"/>
    <w:rsid w:val="00E31D9A"/>
    <w:rsid w:val="00E33E41"/>
    <w:rsid w:val="00E35199"/>
    <w:rsid w:val="00E3539F"/>
    <w:rsid w:val="00E35C41"/>
    <w:rsid w:val="00E37221"/>
    <w:rsid w:val="00E401E0"/>
    <w:rsid w:val="00E4127E"/>
    <w:rsid w:val="00E41746"/>
    <w:rsid w:val="00E418FB"/>
    <w:rsid w:val="00E41C4A"/>
    <w:rsid w:val="00E4221E"/>
    <w:rsid w:val="00E42725"/>
    <w:rsid w:val="00E4278E"/>
    <w:rsid w:val="00E42DDC"/>
    <w:rsid w:val="00E43C7E"/>
    <w:rsid w:val="00E442AB"/>
    <w:rsid w:val="00E44BCD"/>
    <w:rsid w:val="00E45064"/>
    <w:rsid w:val="00E4621D"/>
    <w:rsid w:val="00E46800"/>
    <w:rsid w:val="00E47C41"/>
    <w:rsid w:val="00E507D2"/>
    <w:rsid w:val="00E51E57"/>
    <w:rsid w:val="00E5206D"/>
    <w:rsid w:val="00E52618"/>
    <w:rsid w:val="00E5267D"/>
    <w:rsid w:val="00E526A3"/>
    <w:rsid w:val="00E52A91"/>
    <w:rsid w:val="00E52BA3"/>
    <w:rsid w:val="00E53482"/>
    <w:rsid w:val="00E534B9"/>
    <w:rsid w:val="00E546A5"/>
    <w:rsid w:val="00E55303"/>
    <w:rsid w:val="00E55897"/>
    <w:rsid w:val="00E56ABC"/>
    <w:rsid w:val="00E578C8"/>
    <w:rsid w:val="00E60622"/>
    <w:rsid w:val="00E60A75"/>
    <w:rsid w:val="00E61255"/>
    <w:rsid w:val="00E62244"/>
    <w:rsid w:val="00E62BC7"/>
    <w:rsid w:val="00E62E44"/>
    <w:rsid w:val="00E62EE2"/>
    <w:rsid w:val="00E64408"/>
    <w:rsid w:val="00E668C6"/>
    <w:rsid w:val="00E669DC"/>
    <w:rsid w:val="00E66F99"/>
    <w:rsid w:val="00E6726E"/>
    <w:rsid w:val="00E67EA7"/>
    <w:rsid w:val="00E67EEA"/>
    <w:rsid w:val="00E7218B"/>
    <w:rsid w:val="00E73352"/>
    <w:rsid w:val="00E7363C"/>
    <w:rsid w:val="00E73F0A"/>
    <w:rsid w:val="00E74A85"/>
    <w:rsid w:val="00E75864"/>
    <w:rsid w:val="00E75955"/>
    <w:rsid w:val="00E75CD4"/>
    <w:rsid w:val="00E76773"/>
    <w:rsid w:val="00E76F99"/>
    <w:rsid w:val="00E777D9"/>
    <w:rsid w:val="00E801AF"/>
    <w:rsid w:val="00E814F2"/>
    <w:rsid w:val="00E81B69"/>
    <w:rsid w:val="00E81C64"/>
    <w:rsid w:val="00E83A04"/>
    <w:rsid w:val="00E84E3C"/>
    <w:rsid w:val="00E857C6"/>
    <w:rsid w:val="00E85930"/>
    <w:rsid w:val="00E85C88"/>
    <w:rsid w:val="00E864E5"/>
    <w:rsid w:val="00E904FA"/>
    <w:rsid w:val="00E9301A"/>
    <w:rsid w:val="00E93639"/>
    <w:rsid w:val="00E93713"/>
    <w:rsid w:val="00E93993"/>
    <w:rsid w:val="00E93DD9"/>
    <w:rsid w:val="00E944E2"/>
    <w:rsid w:val="00E94EB6"/>
    <w:rsid w:val="00E95A83"/>
    <w:rsid w:val="00E9610E"/>
    <w:rsid w:val="00E963A8"/>
    <w:rsid w:val="00E96F99"/>
    <w:rsid w:val="00E973FF"/>
    <w:rsid w:val="00E97794"/>
    <w:rsid w:val="00EA29CD"/>
    <w:rsid w:val="00EA33AA"/>
    <w:rsid w:val="00EA34B0"/>
    <w:rsid w:val="00EA3EE8"/>
    <w:rsid w:val="00EA4EFE"/>
    <w:rsid w:val="00EA5337"/>
    <w:rsid w:val="00EA69F7"/>
    <w:rsid w:val="00EA6F75"/>
    <w:rsid w:val="00EA7A96"/>
    <w:rsid w:val="00EA7C23"/>
    <w:rsid w:val="00EB04E4"/>
    <w:rsid w:val="00EB0747"/>
    <w:rsid w:val="00EB0C92"/>
    <w:rsid w:val="00EB0CE8"/>
    <w:rsid w:val="00EB2E69"/>
    <w:rsid w:val="00EB2FF3"/>
    <w:rsid w:val="00EB32A5"/>
    <w:rsid w:val="00EB3303"/>
    <w:rsid w:val="00EB470C"/>
    <w:rsid w:val="00EB4A9E"/>
    <w:rsid w:val="00EB4D7E"/>
    <w:rsid w:val="00EB4DC1"/>
    <w:rsid w:val="00EB56E3"/>
    <w:rsid w:val="00EB5E54"/>
    <w:rsid w:val="00EB5FC6"/>
    <w:rsid w:val="00EB65FE"/>
    <w:rsid w:val="00EB6C37"/>
    <w:rsid w:val="00EB6E11"/>
    <w:rsid w:val="00EB6EBC"/>
    <w:rsid w:val="00EB6EF8"/>
    <w:rsid w:val="00EC0A3E"/>
    <w:rsid w:val="00EC1ECD"/>
    <w:rsid w:val="00EC2B34"/>
    <w:rsid w:val="00EC34DD"/>
    <w:rsid w:val="00EC39F9"/>
    <w:rsid w:val="00EC4EE0"/>
    <w:rsid w:val="00EC567D"/>
    <w:rsid w:val="00EC56C6"/>
    <w:rsid w:val="00EC57C1"/>
    <w:rsid w:val="00EC6726"/>
    <w:rsid w:val="00EC7054"/>
    <w:rsid w:val="00EC710F"/>
    <w:rsid w:val="00EC7386"/>
    <w:rsid w:val="00EC7CD0"/>
    <w:rsid w:val="00EC7DBF"/>
    <w:rsid w:val="00ED0232"/>
    <w:rsid w:val="00ED0B6D"/>
    <w:rsid w:val="00ED0D3C"/>
    <w:rsid w:val="00ED229F"/>
    <w:rsid w:val="00ED335E"/>
    <w:rsid w:val="00ED3945"/>
    <w:rsid w:val="00ED3AA2"/>
    <w:rsid w:val="00ED485A"/>
    <w:rsid w:val="00ED5F50"/>
    <w:rsid w:val="00ED5F98"/>
    <w:rsid w:val="00ED6558"/>
    <w:rsid w:val="00ED70FD"/>
    <w:rsid w:val="00ED7381"/>
    <w:rsid w:val="00EE271B"/>
    <w:rsid w:val="00EE3C17"/>
    <w:rsid w:val="00EE4629"/>
    <w:rsid w:val="00EE4B0F"/>
    <w:rsid w:val="00EE50E5"/>
    <w:rsid w:val="00EE599D"/>
    <w:rsid w:val="00EE5CD7"/>
    <w:rsid w:val="00EE6242"/>
    <w:rsid w:val="00EE70D8"/>
    <w:rsid w:val="00EE7156"/>
    <w:rsid w:val="00EE73D9"/>
    <w:rsid w:val="00EE78CB"/>
    <w:rsid w:val="00EF0448"/>
    <w:rsid w:val="00EF14A7"/>
    <w:rsid w:val="00EF1EFB"/>
    <w:rsid w:val="00EF2B67"/>
    <w:rsid w:val="00EF3903"/>
    <w:rsid w:val="00EF3A33"/>
    <w:rsid w:val="00EF3FAD"/>
    <w:rsid w:val="00EF5945"/>
    <w:rsid w:val="00EF6609"/>
    <w:rsid w:val="00EF6E19"/>
    <w:rsid w:val="00EF74D9"/>
    <w:rsid w:val="00F0134C"/>
    <w:rsid w:val="00F016D9"/>
    <w:rsid w:val="00F0175F"/>
    <w:rsid w:val="00F01A84"/>
    <w:rsid w:val="00F01EF6"/>
    <w:rsid w:val="00F02DA4"/>
    <w:rsid w:val="00F02E4B"/>
    <w:rsid w:val="00F0400D"/>
    <w:rsid w:val="00F05DEF"/>
    <w:rsid w:val="00F061F1"/>
    <w:rsid w:val="00F078E1"/>
    <w:rsid w:val="00F07A46"/>
    <w:rsid w:val="00F07EDC"/>
    <w:rsid w:val="00F10797"/>
    <w:rsid w:val="00F108F7"/>
    <w:rsid w:val="00F124BE"/>
    <w:rsid w:val="00F13250"/>
    <w:rsid w:val="00F13A5F"/>
    <w:rsid w:val="00F13D6E"/>
    <w:rsid w:val="00F1416E"/>
    <w:rsid w:val="00F14777"/>
    <w:rsid w:val="00F1478F"/>
    <w:rsid w:val="00F14E06"/>
    <w:rsid w:val="00F1524E"/>
    <w:rsid w:val="00F15BE5"/>
    <w:rsid w:val="00F15BFD"/>
    <w:rsid w:val="00F165EC"/>
    <w:rsid w:val="00F2043F"/>
    <w:rsid w:val="00F217CB"/>
    <w:rsid w:val="00F21FEC"/>
    <w:rsid w:val="00F23127"/>
    <w:rsid w:val="00F2397F"/>
    <w:rsid w:val="00F2482F"/>
    <w:rsid w:val="00F24C13"/>
    <w:rsid w:val="00F24D0D"/>
    <w:rsid w:val="00F25CCD"/>
    <w:rsid w:val="00F268CC"/>
    <w:rsid w:val="00F26A7D"/>
    <w:rsid w:val="00F26D4A"/>
    <w:rsid w:val="00F275E2"/>
    <w:rsid w:val="00F27A64"/>
    <w:rsid w:val="00F310C1"/>
    <w:rsid w:val="00F31117"/>
    <w:rsid w:val="00F312B8"/>
    <w:rsid w:val="00F32534"/>
    <w:rsid w:val="00F32C25"/>
    <w:rsid w:val="00F34D0C"/>
    <w:rsid w:val="00F34D6F"/>
    <w:rsid w:val="00F36377"/>
    <w:rsid w:val="00F37BE1"/>
    <w:rsid w:val="00F40673"/>
    <w:rsid w:val="00F41D2E"/>
    <w:rsid w:val="00F42E69"/>
    <w:rsid w:val="00F43159"/>
    <w:rsid w:val="00F4325B"/>
    <w:rsid w:val="00F44B67"/>
    <w:rsid w:val="00F46403"/>
    <w:rsid w:val="00F465CB"/>
    <w:rsid w:val="00F47DDD"/>
    <w:rsid w:val="00F509C0"/>
    <w:rsid w:val="00F50E42"/>
    <w:rsid w:val="00F50F9F"/>
    <w:rsid w:val="00F548F2"/>
    <w:rsid w:val="00F55C08"/>
    <w:rsid w:val="00F56A55"/>
    <w:rsid w:val="00F56B47"/>
    <w:rsid w:val="00F57057"/>
    <w:rsid w:val="00F57C7B"/>
    <w:rsid w:val="00F57EC7"/>
    <w:rsid w:val="00F60E85"/>
    <w:rsid w:val="00F61328"/>
    <w:rsid w:val="00F616D4"/>
    <w:rsid w:val="00F6185E"/>
    <w:rsid w:val="00F61F15"/>
    <w:rsid w:val="00F62153"/>
    <w:rsid w:val="00F63202"/>
    <w:rsid w:val="00F65260"/>
    <w:rsid w:val="00F652CB"/>
    <w:rsid w:val="00F65C8E"/>
    <w:rsid w:val="00F662E7"/>
    <w:rsid w:val="00F679F9"/>
    <w:rsid w:val="00F67B86"/>
    <w:rsid w:val="00F67D3E"/>
    <w:rsid w:val="00F70235"/>
    <w:rsid w:val="00F70462"/>
    <w:rsid w:val="00F70C12"/>
    <w:rsid w:val="00F73DE9"/>
    <w:rsid w:val="00F74AAB"/>
    <w:rsid w:val="00F74FC4"/>
    <w:rsid w:val="00F756C7"/>
    <w:rsid w:val="00F75E88"/>
    <w:rsid w:val="00F802C0"/>
    <w:rsid w:val="00F805C6"/>
    <w:rsid w:val="00F809F3"/>
    <w:rsid w:val="00F817D8"/>
    <w:rsid w:val="00F81F65"/>
    <w:rsid w:val="00F82719"/>
    <w:rsid w:val="00F82E63"/>
    <w:rsid w:val="00F830B4"/>
    <w:rsid w:val="00F838CA"/>
    <w:rsid w:val="00F83A67"/>
    <w:rsid w:val="00F8571B"/>
    <w:rsid w:val="00F859A1"/>
    <w:rsid w:val="00F8645F"/>
    <w:rsid w:val="00F86BD5"/>
    <w:rsid w:val="00F86DAA"/>
    <w:rsid w:val="00F86E16"/>
    <w:rsid w:val="00F8719A"/>
    <w:rsid w:val="00F87397"/>
    <w:rsid w:val="00F8755B"/>
    <w:rsid w:val="00F87810"/>
    <w:rsid w:val="00F878F8"/>
    <w:rsid w:val="00F87D6C"/>
    <w:rsid w:val="00F913B9"/>
    <w:rsid w:val="00F91DC3"/>
    <w:rsid w:val="00F92B7B"/>
    <w:rsid w:val="00F932D6"/>
    <w:rsid w:val="00F956FE"/>
    <w:rsid w:val="00F95B34"/>
    <w:rsid w:val="00F96EF9"/>
    <w:rsid w:val="00FA0379"/>
    <w:rsid w:val="00FA0413"/>
    <w:rsid w:val="00FA151D"/>
    <w:rsid w:val="00FA2689"/>
    <w:rsid w:val="00FA27AB"/>
    <w:rsid w:val="00FA36B8"/>
    <w:rsid w:val="00FA3758"/>
    <w:rsid w:val="00FA3C90"/>
    <w:rsid w:val="00FA3DD2"/>
    <w:rsid w:val="00FA46AE"/>
    <w:rsid w:val="00FA4915"/>
    <w:rsid w:val="00FA4E3F"/>
    <w:rsid w:val="00FA4F16"/>
    <w:rsid w:val="00FA52C8"/>
    <w:rsid w:val="00FB10A0"/>
    <w:rsid w:val="00FB1468"/>
    <w:rsid w:val="00FB22F0"/>
    <w:rsid w:val="00FB2E76"/>
    <w:rsid w:val="00FB3208"/>
    <w:rsid w:val="00FB417F"/>
    <w:rsid w:val="00FB4243"/>
    <w:rsid w:val="00FB44C5"/>
    <w:rsid w:val="00FB6B72"/>
    <w:rsid w:val="00FB77ED"/>
    <w:rsid w:val="00FC0378"/>
    <w:rsid w:val="00FC189E"/>
    <w:rsid w:val="00FC2284"/>
    <w:rsid w:val="00FC22B5"/>
    <w:rsid w:val="00FC2D9C"/>
    <w:rsid w:val="00FC3548"/>
    <w:rsid w:val="00FC3D19"/>
    <w:rsid w:val="00FC40EA"/>
    <w:rsid w:val="00FC5759"/>
    <w:rsid w:val="00FC728D"/>
    <w:rsid w:val="00FC7C0A"/>
    <w:rsid w:val="00FD18B9"/>
    <w:rsid w:val="00FD281A"/>
    <w:rsid w:val="00FD2D18"/>
    <w:rsid w:val="00FD3F87"/>
    <w:rsid w:val="00FD5836"/>
    <w:rsid w:val="00FD591A"/>
    <w:rsid w:val="00FD67AA"/>
    <w:rsid w:val="00FD700B"/>
    <w:rsid w:val="00FD74CC"/>
    <w:rsid w:val="00FE109D"/>
    <w:rsid w:val="00FE110B"/>
    <w:rsid w:val="00FE12BF"/>
    <w:rsid w:val="00FE14B7"/>
    <w:rsid w:val="00FE2279"/>
    <w:rsid w:val="00FE24C4"/>
    <w:rsid w:val="00FE2C4E"/>
    <w:rsid w:val="00FE3D43"/>
    <w:rsid w:val="00FE4E9E"/>
    <w:rsid w:val="00FE71E7"/>
    <w:rsid w:val="00FE772A"/>
    <w:rsid w:val="00FE795B"/>
    <w:rsid w:val="00FF0139"/>
    <w:rsid w:val="00FF018C"/>
    <w:rsid w:val="00FF0BD4"/>
    <w:rsid w:val="00FF1671"/>
    <w:rsid w:val="00FF20ED"/>
    <w:rsid w:val="00FF23E6"/>
    <w:rsid w:val="00FF2CA1"/>
    <w:rsid w:val="00FF3CB2"/>
    <w:rsid w:val="00FF6006"/>
    <w:rsid w:val="00FF6066"/>
    <w:rsid w:val="00FF677B"/>
    <w:rsid w:val="00FF69B1"/>
    <w:rsid w:val="00FF7741"/>
    <w:rsid w:val="13163331"/>
    <w:rsid w:val="18498DC6"/>
    <w:rsid w:val="398BBF93"/>
    <w:rsid w:val="6470F982"/>
    <w:rsid w:val="6A7D8E57"/>
    <w:rsid w:val="79A89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0569300">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39505">
      <w:bodyDiv w:val="1"/>
      <w:marLeft w:val="0"/>
      <w:marRight w:val="0"/>
      <w:marTop w:val="0"/>
      <w:marBottom w:val="0"/>
      <w:divBdr>
        <w:top w:val="none" w:sz="0" w:space="0" w:color="auto"/>
        <w:left w:val="none" w:sz="0" w:space="0" w:color="auto"/>
        <w:bottom w:val="none" w:sz="0" w:space="0" w:color="auto"/>
        <w:right w:val="none" w:sz="0" w:space="0" w:color="auto"/>
      </w:divBdr>
    </w:div>
    <w:div w:id="1365405910">
      <w:bodyDiv w:val="1"/>
      <w:marLeft w:val="0"/>
      <w:marRight w:val="0"/>
      <w:marTop w:val="0"/>
      <w:marBottom w:val="0"/>
      <w:divBdr>
        <w:top w:val="none" w:sz="0" w:space="0" w:color="auto"/>
        <w:left w:val="none" w:sz="0" w:space="0" w:color="auto"/>
        <w:bottom w:val="none" w:sz="0" w:space="0" w:color="auto"/>
        <w:right w:val="none" w:sz="0" w:space="0" w:color="auto"/>
      </w:divBdr>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xame.com/brasil/afinal-quem-e-classe-media-no-brasil/" TargetMode="External"/><Relationship Id="rId1" Type="http://schemas.openxmlformats.org/officeDocument/2006/relationships/hyperlink" Target="https://www.bcb.gov.br/estabilidadefinanceira/perguntaserespostaspi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71</TotalTime>
  <Pages>16</Pages>
  <Words>3931</Words>
  <Characters>21230</Characters>
  <Application>Microsoft Office Word</Application>
  <DocSecurity>0</DocSecurity>
  <Lines>176</Lines>
  <Paragraphs>50</Paragraphs>
  <ScaleCrop>false</ScaleCrop>
  <Company>Cível na Prática</Company>
  <LinksUpToDate>false</LinksUpToDate>
  <CharactersWithSpaces>25111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195</cp:revision>
  <cp:lastPrinted>2020-10-30T02:04:00Z</cp:lastPrinted>
  <dcterms:created xsi:type="dcterms:W3CDTF">2022-05-19T01:58:00Z</dcterms:created>
  <dcterms:modified xsi:type="dcterms:W3CDTF">2023-01-18T02:05:00Z</dcterms:modified>
</cp:coreProperties>
</file>