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Nesta aula, vou conversar com vocês sobre criar agentes GPT. Vamos começar com o básico: </w:t>
      </w:r>
      <w:r w:rsidDel="00000000" w:rsidR="00000000" w:rsidRPr="00000000">
        <w:rPr>
          <w:b w:val="1"/>
          <w:color w:val="ffffff"/>
          <w:sz w:val="23"/>
          <w:szCs w:val="23"/>
          <w:rtl w:val="0"/>
        </w:rPr>
        <w:t xml:space="preserve">agentes são seres que agem</w:t>
      </w:r>
      <w:r w:rsidDel="00000000" w:rsidR="00000000" w:rsidRPr="00000000">
        <w:rPr>
          <w:color w:val="ffffff"/>
          <w:sz w:val="23"/>
          <w:szCs w:val="23"/>
          <w:rtl w:val="0"/>
        </w:rPr>
        <w:t xml:space="preserve">. Com os agentes GPT, é fácil criar esses assistentes e obter resultados rápidos.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Exploraremos como criar esses agentes. Dou uma visão geral e entro em detalhes, com estudos de caso para ajudar a compreender. Para criar um agente GPT, exploramos módulos de criação e configuração. Podemos configurar o agente de acordo com nossas necessidades.</w:t>
      </w:r>
    </w:p>
    <w:p w:rsidR="00000000" w:rsidDel="00000000" w:rsidP="00000000" w:rsidRDefault="00000000" w:rsidRPr="00000000" w14:paraId="00000003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É importante dar instruções claras e contexto suficiente para o agente agir conforme esperado. Precisamos ser claros nas instruções e fornecer contexto adequado para o agente responder corretamente.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Também discutiremos sobre definir função e objetivo, diretrizes, restrições sobre o que o agente não deve fazer, passos a seguir, esclarecimentos finais e correções de erros comuns. Além disso, abordarei a formatação do agente, como tom de resposta, tabelas, código e imagens, para uma interação eficaz.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color w:val="ffffff"/>
          <w:sz w:val="23"/>
          <w:szCs w:val="23"/>
        </w:rPr>
      </w:pPr>
      <w:r w:rsidDel="00000000" w:rsidR="00000000" w:rsidRPr="00000000">
        <w:rPr>
          <w:color w:val="ffffff"/>
          <w:sz w:val="23"/>
          <w:szCs w:val="23"/>
          <w:rtl w:val="0"/>
        </w:rPr>
        <w:t xml:space="preserve">Ao criar agentes GPT, estamos capacitando uma entidade que pode aprender rapidamente, desde que fornecemos instruções e contexto adequados. Seguindo os passos apresentados e aprimorando a interação, podemos obter resultados assertivos e eficazes com esses agentes inteligentes.</w:t>
      </w:r>
    </w:p>
    <w:p w:rsidR="00000000" w:rsidDel="00000000" w:rsidP="00000000" w:rsidRDefault="00000000" w:rsidRPr="00000000" w14:paraId="00000006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