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 xml:space="preserve">Vara </w:t>
      </w:r>
      <w:proofErr w:type="spellStart"/>
      <w:r w:rsidRPr="00BB3951">
        <w:rPr>
          <w:rFonts w:asciiTheme="minorHAnsi" w:hAnsiTheme="minorHAnsi" w:cstheme="minorHAnsi"/>
          <w:b/>
          <w:sz w:val="24"/>
          <w:szCs w:val="26"/>
          <w:u w:val="single"/>
        </w:rPr>
        <w:t>Xxxxxxx</w:t>
      </w:r>
      <w:proofErr w:type="spellEnd"/>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r w:rsidRPr="00BB3951">
        <w:rPr>
          <w:rFonts w:asciiTheme="minorHAnsi" w:hAnsiTheme="minorHAnsi" w:cstheme="minorHAnsi"/>
          <w:b/>
          <w:sz w:val="24"/>
          <w:szCs w:val="24"/>
        </w:rPr>
        <w:t>AÇÃO DE CONHECIMENTO</w:t>
      </w:r>
    </w:p>
    <w:p w14:paraId="051BF545" w14:textId="0C8F84E2"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 revisão de cláusula contratual e repetição do indébito</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Pr="00BB3951"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8"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57226A5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EE1E66E" w14:textId="7BAAAD08" w:rsidR="00F65260" w:rsidRDefault="00F65260" w:rsidP="002B138B">
      <w:pPr>
        <w:pStyle w:val="CORPOHOMERO"/>
      </w:pPr>
      <w:r w:rsidRPr="00BB3951">
        <w:t xml:space="preserve">Em </w:t>
      </w:r>
      <w:r w:rsidR="00BB1744">
        <w:rPr>
          <w:u w:val="single"/>
        </w:rPr>
        <w:t>18 de setembro de 2</w:t>
      </w:r>
      <w:r w:rsidR="00C65181">
        <w:rPr>
          <w:u w:val="single"/>
        </w:rPr>
        <w:t>0</w:t>
      </w:r>
      <w:r w:rsidR="00BB1744">
        <w:rPr>
          <w:u w:val="single"/>
        </w:rPr>
        <w:t>15</w:t>
      </w:r>
      <w:r w:rsidRPr="00BB3951">
        <w:t xml:space="preserve">, o Demandante celebrou com a Instituição financeira demandada um </w:t>
      </w:r>
      <w:r w:rsidRPr="00BB3951">
        <w:rPr>
          <w:b/>
          <w:bCs/>
        </w:rPr>
        <w:t xml:space="preserve">contrato bancário de </w:t>
      </w:r>
      <w:r w:rsidR="00871AE8">
        <w:rPr>
          <w:b/>
          <w:bCs/>
        </w:rPr>
        <w:t>abertura de crédito (cheque especial)</w:t>
      </w:r>
      <w:r w:rsidRPr="00BB3951">
        <w:rPr>
          <w:b/>
          <w:bCs/>
        </w:rPr>
        <w:t>,</w:t>
      </w:r>
      <w:r w:rsidR="002D6AAA">
        <w:rPr>
          <w:b/>
          <w:bCs/>
        </w:rPr>
        <w:t xml:space="preserve"> </w:t>
      </w:r>
      <w:r w:rsidR="002D6AAA">
        <w:t xml:space="preserve">vinculado à conta </w:t>
      </w:r>
      <w:r w:rsidR="002D6AAA">
        <w:lastRenderedPageBreak/>
        <w:t xml:space="preserve">corrente nº XXXX, agência XXX da instituição financeira demandada, </w:t>
      </w:r>
      <w:r w:rsidRPr="00BB3951">
        <w:t>com as seguintes características:</w:t>
      </w:r>
    </w:p>
    <w:p w14:paraId="6059422A" w14:textId="6E7B08CA" w:rsidR="00167B9B" w:rsidRDefault="002D6DC8" w:rsidP="00167B9B">
      <w:pPr>
        <w:pStyle w:val="CORPOHOMERO"/>
      </w:pPr>
      <w:r>
        <w:rPr>
          <w:noProof/>
        </w:rPr>
        <mc:AlternateContent>
          <mc:Choice Requires="wps">
            <w:drawing>
              <wp:anchor distT="0" distB="0" distL="114300" distR="114300" simplePos="0" relativeHeight="251659264" behindDoc="0" locked="0" layoutInCell="1" allowOverlap="1" wp14:anchorId="010D2486" wp14:editId="63CC28B0">
                <wp:simplePos x="0" y="0"/>
                <wp:positionH relativeFrom="column">
                  <wp:posOffset>1221446</wp:posOffset>
                </wp:positionH>
                <wp:positionV relativeFrom="paragraph">
                  <wp:posOffset>-1954</wp:posOffset>
                </wp:positionV>
                <wp:extent cx="4540885" cy="1828800"/>
                <wp:effectExtent l="0" t="0" r="12065" b="16510"/>
                <wp:wrapNone/>
                <wp:docPr id="2" name="Caixa de Texto 2"/>
                <wp:cNvGraphicFramePr/>
                <a:graphic xmlns:a="http://schemas.openxmlformats.org/drawingml/2006/main">
                  <a:graphicData uri="http://schemas.microsoft.com/office/word/2010/wordprocessingShape">
                    <wps:wsp>
                      <wps:cNvSpPr txBox="1"/>
                      <wps:spPr>
                        <a:xfrm>
                          <a:off x="0" y="0"/>
                          <a:ext cx="4540885" cy="1828800"/>
                        </a:xfrm>
                        <a:prstGeom prst="rect">
                          <a:avLst/>
                        </a:prstGeom>
                        <a:noFill/>
                        <a:ln w="6350">
                          <a:solidFill>
                            <a:prstClr val="black"/>
                          </a:solidFill>
                        </a:ln>
                      </wps:spPr>
                      <wps:txbx>
                        <w:txbxContent>
                          <w:p w14:paraId="06261CC6" w14:textId="5FF61E7D" w:rsidR="002D6DC8" w:rsidRDefault="002D6DC8" w:rsidP="002D6DC8">
                            <w:pPr>
                              <w:pStyle w:val="CORPOHOMERO"/>
                              <w:ind w:firstLine="0"/>
                              <w:rPr>
                                <w:sz w:val="19"/>
                                <w:szCs w:val="18"/>
                              </w:rPr>
                            </w:pPr>
                            <w:r w:rsidRPr="00A81570">
                              <w:rPr>
                                <w:sz w:val="19"/>
                                <w:szCs w:val="18"/>
                              </w:rPr>
                              <w:t xml:space="preserve">- </w:t>
                            </w:r>
                            <w:r w:rsidRPr="00A81570">
                              <w:rPr>
                                <w:sz w:val="19"/>
                                <w:szCs w:val="18"/>
                                <w:u w:val="single"/>
                              </w:rPr>
                              <w:t>valor total do limite de crédito</w:t>
                            </w:r>
                            <w:r w:rsidRPr="00A81570">
                              <w:rPr>
                                <w:sz w:val="19"/>
                                <w:szCs w:val="18"/>
                              </w:rPr>
                              <w:t>:</w:t>
                            </w:r>
                            <w:r w:rsidR="00BB1744">
                              <w:rPr>
                                <w:sz w:val="19"/>
                                <w:szCs w:val="18"/>
                              </w:rPr>
                              <w:t xml:space="preserve"> R$15.000,00</w:t>
                            </w:r>
                          </w:p>
                          <w:p w14:paraId="30AA4356" w14:textId="60AFFE53" w:rsidR="00DE27ED" w:rsidRPr="00A81570" w:rsidRDefault="00DE27ED" w:rsidP="002D6DC8">
                            <w:pPr>
                              <w:pStyle w:val="CORPOHOMERO"/>
                              <w:ind w:firstLine="0"/>
                              <w:rPr>
                                <w:sz w:val="19"/>
                                <w:szCs w:val="18"/>
                              </w:rPr>
                            </w:pPr>
                            <w:r>
                              <w:rPr>
                                <w:sz w:val="19"/>
                                <w:szCs w:val="18"/>
                              </w:rPr>
                              <w:t xml:space="preserve">- </w:t>
                            </w:r>
                            <w:r w:rsidRPr="00DE27ED">
                              <w:rPr>
                                <w:sz w:val="19"/>
                                <w:szCs w:val="18"/>
                                <w:u w:val="single"/>
                              </w:rPr>
                              <w:t>data da liberação do crédito</w:t>
                            </w:r>
                            <w:r>
                              <w:rPr>
                                <w:sz w:val="19"/>
                                <w:szCs w:val="18"/>
                              </w:rPr>
                              <w:t>:</w:t>
                            </w:r>
                            <w:r w:rsidR="00BB1744">
                              <w:rPr>
                                <w:sz w:val="19"/>
                                <w:szCs w:val="18"/>
                              </w:rPr>
                              <w:t xml:space="preserve"> 18/09/2015</w:t>
                            </w:r>
                          </w:p>
                          <w:p w14:paraId="7F2A8F39" w14:textId="3B5061C4" w:rsidR="002D6DC8" w:rsidRPr="00A81570" w:rsidRDefault="002D6DC8" w:rsidP="002D6DC8">
                            <w:pPr>
                              <w:pStyle w:val="CORPOHOMERO"/>
                              <w:ind w:firstLine="0"/>
                              <w:rPr>
                                <w:sz w:val="19"/>
                                <w:szCs w:val="18"/>
                              </w:rPr>
                            </w:pPr>
                            <w:r w:rsidRPr="00A81570">
                              <w:rPr>
                                <w:sz w:val="19"/>
                                <w:szCs w:val="18"/>
                              </w:rPr>
                              <w:t xml:space="preserve">- </w:t>
                            </w:r>
                            <w:r w:rsidR="00DE27ED">
                              <w:rPr>
                                <w:sz w:val="19"/>
                                <w:szCs w:val="18"/>
                                <w:u w:val="single"/>
                              </w:rPr>
                              <w:t>vencimento</w:t>
                            </w:r>
                            <w:r w:rsidR="00B04E90">
                              <w:rPr>
                                <w:sz w:val="19"/>
                                <w:szCs w:val="18"/>
                                <w:u w:val="single"/>
                              </w:rPr>
                              <w:t xml:space="preserve"> do contrato</w:t>
                            </w:r>
                            <w:r w:rsidRPr="00A81570">
                              <w:rPr>
                                <w:sz w:val="19"/>
                                <w:szCs w:val="18"/>
                                <w:u w:val="single"/>
                              </w:rPr>
                              <w:t>:</w:t>
                            </w:r>
                            <w:r w:rsidR="00BB1744" w:rsidRPr="00BB1744">
                              <w:rPr>
                                <w:sz w:val="19"/>
                                <w:szCs w:val="18"/>
                              </w:rPr>
                              <w:t xml:space="preserve"> 16/03/2016</w:t>
                            </w:r>
                          </w:p>
                          <w:p w14:paraId="19C6E208" w14:textId="368FFA66" w:rsidR="002D6DC8" w:rsidRDefault="002D6DC8" w:rsidP="002D6DC8">
                            <w:pPr>
                              <w:pStyle w:val="CORPOHOMERO"/>
                              <w:ind w:firstLine="0"/>
                              <w:rPr>
                                <w:sz w:val="19"/>
                                <w:szCs w:val="18"/>
                              </w:rPr>
                            </w:pPr>
                            <w:r w:rsidRPr="00A81570">
                              <w:rPr>
                                <w:sz w:val="19"/>
                                <w:szCs w:val="18"/>
                              </w:rPr>
                              <w:t xml:space="preserve">- </w:t>
                            </w:r>
                            <w:r w:rsidRPr="002D6DC8">
                              <w:rPr>
                                <w:sz w:val="19"/>
                                <w:szCs w:val="18"/>
                                <w:u w:val="single"/>
                              </w:rPr>
                              <w:t>taxas de juros</w:t>
                            </w:r>
                            <w:r w:rsidR="00760D83">
                              <w:rPr>
                                <w:sz w:val="19"/>
                                <w:szCs w:val="18"/>
                                <w:u w:val="single"/>
                              </w:rPr>
                              <w:t xml:space="preserve"> (máxima)</w:t>
                            </w:r>
                            <w:r w:rsidRPr="00A81570">
                              <w:rPr>
                                <w:sz w:val="19"/>
                                <w:szCs w:val="18"/>
                              </w:rPr>
                              <w:t xml:space="preserve">: </w:t>
                            </w:r>
                            <w:r w:rsidR="00BB1744">
                              <w:rPr>
                                <w:sz w:val="19"/>
                                <w:szCs w:val="18"/>
                              </w:rPr>
                              <w:t xml:space="preserve">3,50% </w:t>
                            </w:r>
                            <w:proofErr w:type="spellStart"/>
                            <w:r w:rsidR="00BB1744">
                              <w:rPr>
                                <w:sz w:val="19"/>
                                <w:szCs w:val="18"/>
                              </w:rPr>
                              <w:t>am</w:t>
                            </w:r>
                            <w:proofErr w:type="spellEnd"/>
                            <w:r w:rsidRPr="00A81570">
                              <w:rPr>
                                <w:sz w:val="19"/>
                                <w:szCs w:val="18"/>
                              </w:rPr>
                              <w:t xml:space="preserve"> e </w:t>
                            </w:r>
                            <w:r w:rsidR="00BB1744">
                              <w:rPr>
                                <w:sz w:val="19"/>
                                <w:szCs w:val="18"/>
                              </w:rPr>
                              <w:t>51,11% aa</w:t>
                            </w:r>
                            <w:r w:rsidRPr="00A81570">
                              <w:rPr>
                                <w:sz w:val="19"/>
                                <w:szCs w:val="18"/>
                              </w:rPr>
                              <w:t>;</w:t>
                            </w:r>
                          </w:p>
                          <w:p w14:paraId="1463BD16" w14:textId="1A3CA705" w:rsidR="00447F37" w:rsidRDefault="00447F37" w:rsidP="002D6DC8">
                            <w:pPr>
                              <w:pStyle w:val="CORPOHOMERO"/>
                              <w:ind w:firstLine="0"/>
                              <w:rPr>
                                <w:sz w:val="19"/>
                                <w:szCs w:val="18"/>
                              </w:rPr>
                            </w:pPr>
                            <w:r>
                              <w:rPr>
                                <w:sz w:val="19"/>
                                <w:szCs w:val="18"/>
                              </w:rPr>
                              <w:t xml:space="preserve">- </w:t>
                            </w:r>
                            <w:r w:rsidRPr="00447F37">
                              <w:rPr>
                                <w:sz w:val="19"/>
                                <w:szCs w:val="18"/>
                                <w:u w:val="single"/>
                              </w:rPr>
                              <w:t>custo efetivo total</w:t>
                            </w:r>
                            <w:r>
                              <w:rPr>
                                <w:sz w:val="19"/>
                                <w:szCs w:val="18"/>
                              </w:rPr>
                              <w:t xml:space="preserve">: 3,88% </w:t>
                            </w:r>
                            <w:proofErr w:type="spellStart"/>
                            <w:r>
                              <w:rPr>
                                <w:sz w:val="19"/>
                                <w:szCs w:val="18"/>
                              </w:rPr>
                              <w:t>am</w:t>
                            </w:r>
                            <w:proofErr w:type="spellEnd"/>
                            <w:r>
                              <w:rPr>
                                <w:sz w:val="19"/>
                                <w:szCs w:val="18"/>
                              </w:rPr>
                              <w:t xml:space="preserve"> e 58,91% aa;</w:t>
                            </w:r>
                          </w:p>
                          <w:p w14:paraId="7DDA0ED7" w14:textId="6F3470DF" w:rsidR="002D6DC8" w:rsidRDefault="00DE5357" w:rsidP="002D6DC8">
                            <w:pPr>
                              <w:pStyle w:val="CORPOHOMERO"/>
                              <w:ind w:firstLine="0"/>
                              <w:rPr>
                                <w:sz w:val="19"/>
                                <w:szCs w:val="18"/>
                              </w:rPr>
                            </w:pPr>
                            <w:r>
                              <w:rPr>
                                <w:sz w:val="19"/>
                                <w:szCs w:val="18"/>
                              </w:rPr>
                              <w:t>-</w:t>
                            </w:r>
                            <w:r w:rsidR="002D6DC8" w:rsidRPr="00A81570">
                              <w:rPr>
                                <w:sz w:val="19"/>
                                <w:szCs w:val="18"/>
                              </w:rPr>
                              <w:t xml:space="preserve">- </w:t>
                            </w:r>
                            <w:r w:rsidR="001C2517">
                              <w:rPr>
                                <w:sz w:val="19"/>
                                <w:szCs w:val="18"/>
                                <w:u w:val="single"/>
                              </w:rPr>
                              <w:t>multa moratória</w:t>
                            </w:r>
                            <w:r w:rsidR="002D6DC8" w:rsidRPr="00A81570">
                              <w:rPr>
                                <w:sz w:val="19"/>
                                <w:szCs w:val="18"/>
                              </w:rPr>
                              <w:t>:</w:t>
                            </w:r>
                            <w:r w:rsidR="001C2517">
                              <w:rPr>
                                <w:sz w:val="19"/>
                                <w:szCs w:val="18"/>
                              </w:rPr>
                              <w:t xml:space="preserve"> 2%</w:t>
                            </w:r>
                            <w:r w:rsidR="00E81C64">
                              <w:rPr>
                                <w:sz w:val="19"/>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10D2486" id="_x0000_t202" coordsize="21600,21600" o:spt="202" path="m,l,21600r21600,l21600,xe">
                <v:stroke joinstyle="miter"/>
                <v:path gradientshapeok="t" o:connecttype="rect"/>
              </v:shapetype>
              <v:shape id="Caixa de Texto 2" o:spid="_x0000_s1026" type="#_x0000_t202" style="position:absolute;left:0;text-align:left;margin-left:96.2pt;margin-top:-.15pt;width:357.5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" filled="f" strokeweight=".5pt">
                <v:textbox style="mso-fit-shape-to-text:t">
                  <w:txbxContent>
                    <w:p w14:paraId="06261CC6" w14:textId="5FF61E7D" w:rsidR="002D6DC8" w:rsidRDefault="002D6DC8" w:rsidP="002D6DC8">
                      <w:pPr>
                        <w:pStyle w:val="CORPOHOMERO"/>
                        <w:ind w:firstLine="0"/>
                        <w:rPr>
                          <w:sz w:val="19"/>
                          <w:szCs w:val="18"/>
                        </w:rPr>
                      </w:pPr>
                      <w:r w:rsidRPr="00A81570">
                        <w:rPr>
                          <w:sz w:val="19"/>
                          <w:szCs w:val="18"/>
                        </w:rPr>
                        <w:t xml:space="preserve">- </w:t>
                      </w:r>
                      <w:r w:rsidRPr="00A81570">
                        <w:rPr>
                          <w:sz w:val="19"/>
                          <w:szCs w:val="18"/>
                          <w:u w:val="single"/>
                        </w:rPr>
                        <w:t>valor total do limite de crédito</w:t>
                      </w:r>
                      <w:r w:rsidRPr="00A81570">
                        <w:rPr>
                          <w:sz w:val="19"/>
                          <w:szCs w:val="18"/>
                        </w:rPr>
                        <w:t>:</w:t>
                      </w:r>
                      <w:r w:rsidR="00BB1744">
                        <w:rPr>
                          <w:sz w:val="19"/>
                          <w:szCs w:val="18"/>
                        </w:rPr>
                        <w:t xml:space="preserve"> R$15.000,00</w:t>
                      </w:r>
                    </w:p>
                    <w:p w14:paraId="30AA4356" w14:textId="60AFFE53" w:rsidR="00DE27ED" w:rsidRPr="00A81570" w:rsidRDefault="00DE27ED" w:rsidP="002D6DC8">
                      <w:pPr>
                        <w:pStyle w:val="CORPOHOMERO"/>
                        <w:ind w:firstLine="0"/>
                        <w:rPr>
                          <w:sz w:val="19"/>
                          <w:szCs w:val="18"/>
                        </w:rPr>
                      </w:pPr>
                      <w:r>
                        <w:rPr>
                          <w:sz w:val="19"/>
                          <w:szCs w:val="18"/>
                        </w:rPr>
                        <w:t xml:space="preserve">- </w:t>
                      </w:r>
                      <w:r w:rsidRPr="00DE27ED">
                        <w:rPr>
                          <w:sz w:val="19"/>
                          <w:szCs w:val="18"/>
                          <w:u w:val="single"/>
                        </w:rPr>
                        <w:t>data da liberação do crédito</w:t>
                      </w:r>
                      <w:r>
                        <w:rPr>
                          <w:sz w:val="19"/>
                          <w:szCs w:val="18"/>
                        </w:rPr>
                        <w:t>:</w:t>
                      </w:r>
                      <w:r w:rsidR="00BB1744">
                        <w:rPr>
                          <w:sz w:val="19"/>
                          <w:szCs w:val="18"/>
                        </w:rPr>
                        <w:t xml:space="preserve"> 18/09/2015</w:t>
                      </w:r>
                    </w:p>
                    <w:p w14:paraId="7F2A8F39" w14:textId="3B5061C4" w:rsidR="002D6DC8" w:rsidRPr="00A81570" w:rsidRDefault="002D6DC8" w:rsidP="002D6DC8">
                      <w:pPr>
                        <w:pStyle w:val="CORPOHOMERO"/>
                        <w:ind w:firstLine="0"/>
                        <w:rPr>
                          <w:sz w:val="19"/>
                          <w:szCs w:val="18"/>
                        </w:rPr>
                      </w:pPr>
                      <w:r w:rsidRPr="00A81570">
                        <w:rPr>
                          <w:sz w:val="19"/>
                          <w:szCs w:val="18"/>
                        </w:rPr>
                        <w:t xml:space="preserve">- </w:t>
                      </w:r>
                      <w:r w:rsidR="00DE27ED">
                        <w:rPr>
                          <w:sz w:val="19"/>
                          <w:szCs w:val="18"/>
                          <w:u w:val="single"/>
                        </w:rPr>
                        <w:t>vencimento</w:t>
                      </w:r>
                      <w:r w:rsidR="00B04E90">
                        <w:rPr>
                          <w:sz w:val="19"/>
                          <w:szCs w:val="18"/>
                          <w:u w:val="single"/>
                        </w:rPr>
                        <w:t xml:space="preserve"> do contrato</w:t>
                      </w:r>
                      <w:r w:rsidRPr="00A81570">
                        <w:rPr>
                          <w:sz w:val="19"/>
                          <w:szCs w:val="18"/>
                          <w:u w:val="single"/>
                        </w:rPr>
                        <w:t>:</w:t>
                      </w:r>
                      <w:r w:rsidR="00BB1744" w:rsidRPr="00BB1744">
                        <w:rPr>
                          <w:sz w:val="19"/>
                          <w:szCs w:val="18"/>
                        </w:rPr>
                        <w:t xml:space="preserve"> 16/03/2016</w:t>
                      </w:r>
                    </w:p>
                    <w:p w14:paraId="19C6E208" w14:textId="368FFA66" w:rsidR="002D6DC8" w:rsidRDefault="002D6DC8" w:rsidP="002D6DC8">
                      <w:pPr>
                        <w:pStyle w:val="CORPOHOMERO"/>
                        <w:ind w:firstLine="0"/>
                        <w:rPr>
                          <w:sz w:val="19"/>
                          <w:szCs w:val="18"/>
                        </w:rPr>
                      </w:pPr>
                      <w:r w:rsidRPr="00A81570">
                        <w:rPr>
                          <w:sz w:val="19"/>
                          <w:szCs w:val="18"/>
                        </w:rPr>
                        <w:t xml:space="preserve">- </w:t>
                      </w:r>
                      <w:r w:rsidRPr="002D6DC8">
                        <w:rPr>
                          <w:sz w:val="19"/>
                          <w:szCs w:val="18"/>
                          <w:u w:val="single"/>
                        </w:rPr>
                        <w:t>taxas de juros</w:t>
                      </w:r>
                      <w:r w:rsidR="00760D83">
                        <w:rPr>
                          <w:sz w:val="19"/>
                          <w:szCs w:val="18"/>
                          <w:u w:val="single"/>
                        </w:rPr>
                        <w:t xml:space="preserve"> (máxima)</w:t>
                      </w:r>
                      <w:r w:rsidRPr="00A81570">
                        <w:rPr>
                          <w:sz w:val="19"/>
                          <w:szCs w:val="18"/>
                        </w:rPr>
                        <w:t xml:space="preserve">: </w:t>
                      </w:r>
                      <w:r w:rsidR="00BB1744">
                        <w:rPr>
                          <w:sz w:val="19"/>
                          <w:szCs w:val="18"/>
                        </w:rPr>
                        <w:t xml:space="preserve">3,50% </w:t>
                      </w:r>
                      <w:proofErr w:type="spellStart"/>
                      <w:r w:rsidR="00BB1744">
                        <w:rPr>
                          <w:sz w:val="19"/>
                          <w:szCs w:val="18"/>
                        </w:rPr>
                        <w:t>am</w:t>
                      </w:r>
                      <w:proofErr w:type="spellEnd"/>
                      <w:r w:rsidRPr="00A81570">
                        <w:rPr>
                          <w:sz w:val="19"/>
                          <w:szCs w:val="18"/>
                        </w:rPr>
                        <w:t xml:space="preserve"> e </w:t>
                      </w:r>
                      <w:r w:rsidR="00BB1744">
                        <w:rPr>
                          <w:sz w:val="19"/>
                          <w:szCs w:val="18"/>
                        </w:rPr>
                        <w:t>51,11% aa</w:t>
                      </w:r>
                      <w:r w:rsidRPr="00A81570">
                        <w:rPr>
                          <w:sz w:val="19"/>
                          <w:szCs w:val="18"/>
                        </w:rPr>
                        <w:t>;</w:t>
                      </w:r>
                    </w:p>
                    <w:p w14:paraId="1463BD16" w14:textId="1A3CA705" w:rsidR="00447F37" w:rsidRDefault="00447F37" w:rsidP="002D6DC8">
                      <w:pPr>
                        <w:pStyle w:val="CORPOHOMERO"/>
                        <w:ind w:firstLine="0"/>
                        <w:rPr>
                          <w:sz w:val="19"/>
                          <w:szCs w:val="18"/>
                        </w:rPr>
                      </w:pPr>
                      <w:r>
                        <w:rPr>
                          <w:sz w:val="19"/>
                          <w:szCs w:val="18"/>
                        </w:rPr>
                        <w:t xml:space="preserve">- </w:t>
                      </w:r>
                      <w:r w:rsidRPr="00447F37">
                        <w:rPr>
                          <w:sz w:val="19"/>
                          <w:szCs w:val="18"/>
                          <w:u w:val="single"/>
                        </w:rPr>
                        <w:t>custo efetivo total</w:t>
                      </w:r>
                      <w:r>
                        <w:rPr>
                          <w:sz w:val="19"/>
                          <w:szCs w:val="18"/>
                        </w:rPr>
                        <w:t xml:space="preserve">: 3,88% </w:t>
                      </w:r>
                      <w:proofErr w:type="spellStart"/>
                      <w:r>
                        <w:rPr>
                          <w:sz w:val="19"/>
                          <w:szCs w:val="18"/>
                        </w:rPr>
                        <w:t>am</w:t>
                      </w:r>
                      <w:proofErr w:type="spellEnd"/>
                      <w:r>
                        <w:rPr>
                          <w:sz w:val="19"/>
                          <w:szCs w:val="18"/>
                        </w:rPr>
                        <w:t xml:space="preserve"> e 58,91% aa;</w:t>
                      </w:r>
                    </w:p>
                    <w:p w14:paraId="7DDA0ED7" w14:textId="6F3470DF" w:rsidR="002D6DC8" w:rsidRDefault="00DE5357" w:rsidP="002D6DC8">
                      <w:pPr>
                        <w:pStyle w:val="CORPOHOMERO"/>
                        <w:ind w:firstLine="0"/>
                        <w:rPr>
                          <w:sz w:val="19"/>
                          <w:szCs w:val="18"/>
                        </w:rPr>
                      </w:pPr>
                      <w:r>
                        <w:rPr>
                          <w:sz w:val="19"/>
                          <w:szCs w:val="18"/>
                        </w:rPr>
                        <w:t>-</w:t>
                      </w:r>
                      <w:r w:rsidR="002D6DC8" w:rsidRPr="00A81570">
                        <w:rPr>
                          <w:sz w:val="19"/>
                          <w:szCs w:val="18"/>
                        </w:rPr>
                        <w:t xml:space="preserve">- </w:t>
                      </w:r>
                      <w:r w:rsidR="001C2517">
                        <w:rPr>
                          <w:sz w:val="19"/>
                          <w:szCs w:val="18"/>
                          <w:u w:val="single"/>
                        </w:rPr>
                        <w:t>multa moratória</w:t>
                      </w:r>
                      <w:r w:rsidR="002D6DC8" w:rsidRPr="00A81570">
                        <w:rPr>
                          <w:sz w:val="19"/>
                          <w:szCs w:val="18"/>
                        </w:rPr>
                        <w:t>:</w:t>
                      </w:r>
                      <w:r w:rsidR="001C2517">
                        <w:rPr>
                          <w:sz w:val="19"/>
                          <w:szCs w:val="18"/>
                        </w:rPr>
                        <w:t xml:space="preserve"> 2%</w:t>
                      </w:r>
                      <w:r w:rsidR="00E81C64">
                        <w:rPr>
                          <w:sz w:val="19"/>
                          <w:szCs w:val="18"/>
                        </w:rPr>
                        <w:t>.</w:t>
                      </w:r>
                    </w:p>
                  </w:txbxContent>
                </v:textbox>
              </v:shape>
            </w:pict>
          </mc:Fallback>
        </mc:AlternateContent>
      </w:r>
    </w:p>
    <w:p w14:paraId="07D3C7C4" w14:textId="77777777" w:rsidR="00167B9B" w:rsidRDefault="00167B9B" w:rsidP="002B138B">
      <w:pPr>
        <w:pStyle w:val="CORPOHOMERO"/>
      </w:pPr>
    </w:p>
    <w:p w14:paraId="675306B4" w14:textId="77777777" w:rsidR="00690CC8" w:rsidRPr="00BB3951" w:rsidRDefault="00690CC8" w:rsidP="002B138B">
      <w:pPr>
        <w:pStyle w:val="CORPOHOMERO"/>
        <w:rPr>
          <w:rFonts w:asciiTheme="minorHAnsi" w:hAnsiTheme="minorHAnsi" w:cstheme="minorHAnsi"/>
          <w:sz w:val="16"/>
          <w:szCs w:val="16"/>
        </w:rPr>
      </w:pPr>
    </w:p>
    <w:p w14:paraId="3B5206F1" w14:textId="77777777" w:rsidR="00F65260" w:rsidRPr="00BB3951" w:rsidRDefault="00F65260" w:rsidP="00F65260">
      <w:pPr>
        <w:tabs>
          <w:tab w:val="left" w:pos="2160"/>
        </w:tabs>
        <w:spacing w:after="0" w:line="360" w:lineRule="auto"/>
        <w:ind w:firstLine="1985"/>
        <w:jc w:val="both"/>
        <w:rPr>
          <w:rFonts w:asciiTheme="minorHAnsi" w:hAnsiTheme="minorHAnsi" w:cstheme="minorHAnsi"/>
          <w:sz w:val="24"/>
          <w:szCs w:val="24"/>
        </w:rPr>
      </w:pPr>
    </w:p>
    <w:p w14:paraId="1A8BCF19" w14:textId="77777777" w:rsidR="002D6DC8" w:rsidRDefault="002D6DC8" w:rsidP="00ED7381">
      <w:pPr>
        <w:pStyle w:val="CORPOHOMERO"/>
      </w:pPr>
    </w:p>
    <w:p w14:paraId="6F5A621D" w14:textId="77777777" w:rsidR="009C32EA" w:rsidRDefault="009C32EA" w:rsidP="00ED7381">
      <w:pPr>
        <w:pStyle w:val="CORPOHOMERO"/>
      </w:pPr>
    </w:p>
    <w:p w14:paraId="1463FCF2" w14:textId="37E8EC22" w:rsidR="0064316C" w:rsidRDefault="00B6775D" w:rsidP="00ED7381">
      <w:pPr>
        <w:pStyle w:val="CORPOHOMERO"/>
      </w:pPr>
      <w:r>
        <w:t>Como se verifica acima</w:t>
      </w:r>
      <w:r w:rsidR="006941A2">
        <w:t xml:space="preserve"> e do instrumento contratual anexo</w:t>
      </w:r>
      <w:r>
        <w:t xml:space="preserve">, </w:t>
      </w:r>
      <w:r w:rsidR="006941A2">
        <w:t xml:space="preserve">o contrato inicialmente teve previsão de duração de apenas 180 (cento e oitenta) dias, porém </w:t>
      </w:r>
      <w:r w:rsidR="007A1763">
        <w:t xml:space="preserve">com </w:t>
      </w:r>
      <w:r w:rsidR="006941A2">
        <w:t xml:space="preserve">a fixação de cláusula expressa de prorrogação </w:t>
      </w:r>
      <w:r w:rsidR="00DE34DE">
        <w:t xml:space="preserve">(v. </w:t>
      </w:r>
      <w:r w:rsidR="00DE34DE" w:rsidRPr="00407CB6">
        <w:rPr>
          <w:b/>
          <w:bCs/>
        </w:rPr>
        <w:t xml:space="preserve">cláusula </w:t>
      </w:r>
      <w:r w:rsidR="002B7945" w:rsidRPr="00407CB6">
        <w:rPr>
          <w:b/>
          <w:bCs/>
        </w:rPr>
        <w:t>terceira e quarta</w:t>
      </w:r>
      <w:r w:rsidR="002B7945">
        <w:t>).</w:t>
      </w:r>
    </w:p>
    <w:p w14:paraId="3AF02C35" w14:textId="29528CD1" w:rsidR="003B01E8" w:rsidRDefault="003B01E8" w:rsidP="00ED7381">
      <w:pPr>
        <w:pStyle w:val="CORPOHOMERO"/>
      </w:pPr>
      <w:r>
        <w:t xml:space="preserve">Até a </w:t>
      </w:r>
      <w:r w:rsidR="00CA5444">
        <w:t xml:space="preserve">data do primeiro vencimento do contrato tudo caminhou dentro de uma normalidade, porém houve a prorrogação automática do contrato, com </w:t>
      </w:r>
      <w:r w:rsidR="00CA5444" w:rsidRPr="00EF6609">
        <w:rPr>
          <w:u w:val="single"/>
        </w:rPr>
        <w:t>a fixação de novos encargos remuneratórios</w:t>
      </w:r>
      <w:r w:rsidR="00CA5444">
        <w:t xml:space="preserve"> </w:t>
      </w:r>
      <w:r w:rsidR="00EF6609">
        <w:t xml:space="preserve">pela utilização do limite de cheque especial. </w:t>
      </w:r>
    </w:p>
    <w:p w14:paraId="056EC454" w14:textId="15F2C522" w:rsidR="00445C13" w:rsidRDefault="00A840BD" w:rsidP="00ED7381">
      <w:pPr>
        <w:pStyle w:val="CORPOHOMERO"/>
      </w:pPr>
      <w:r>
        <w:t xml:space="preserve">O problema é que </w:t>
      </w:r>
      <w:r w:rsidRPr="008401D2">
        <w:rPr>
          <w:b/>
          <w:bCs/>
        </w:rPr>
        <w:t>a parte autora não foi adequadamente informada dessa nova taxa de juros praticada</w:t>
      </w:r>
      <w:r w:rsidR="001179B5">
        <w:t>. A demandada limitou-se a apresentar</w:t>
      </w:r>
      <w:r w:rsidR="00B97408">
        <w:t xml:space="preserve"> no extrato bancário o débito do valor pecuniário correspondente aos juros do período de utilização do limite, conforme demonstram os extratos bancários inclusos.</w:t>
      </w:r>
      <w:r w:rsidR="00BA33F5">
        <w:t xml:space="preserve"> </w:t>
      </w:r>
      <w:r w:rsidR="005366FA">
        <w:t>Veja-se, a propósito</w:t>
      </w:r>
      <w:r w:rsidR="00470321">
        <w:t>,</w:t>
      </w:r>
      <w:r w:rsidR="005366FA">
        <w:t xml:space="preserve"> um trecho do extrato relativo ao mês de março de 2016:</w:t>
      </w:r>
    </w:p>
    <w:p w14:paraId="5F0CA1B3" w14:textId="35359E81" w:rsidR="005366FA" w:rsidRDefault="00470321" w:rsidP="00470321">
      <w:pPr>
        <w:pStyle w:val="CORPOHOMERO"/>
        <w:jc w:val="center"/>
      </w:pPr>
      <w:r>
        <w:rPr>
          <w:noProof/>
        </w:rPr>
        <w:drawing>
          <wp:inline distT="0" distB="0" distL="0" distR="0" wp14:anchorId="650E99CC" wp14:editId="23D60C48">
            <wp:extent cx="5124450" cy="2255752"/>
            <wp:effectExtent l="0" t="0" r="0" b="0"/>
            <wp:docPr id="4" name="Imagem 4" descr="Interface gráfica do usuário, Texto, Tabel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Interface gráfica do usuário, Texto, Tabela&#10;&#10;Descrição gerada automaticamente com confiança média"/>
                    <pic:cNvPicPr/>
                  </pic:nvPicPr>
                  <pic:blipFill>
                    <a:blip r:embed="rId9"/>
                    <a:stretch>
                      <a:fillRect/>
                    </a:stretch>
                  </pic:blipFill>
                  <pic:spPr>
                    <a:xfrm>
                      <a:off x="0" y="0"/>
                      <a:ext cx="5131843" cy="2259006"/>
                    </a:xfrm>
                    <a:prstGeom prst="rect">
                      <a:avLst/>
                    </a:prstGeom>
                  </pic:spPr>
                </pic:pic>
              </a:graphicData>
            </a:graphic>
          </wp:inline>
        </w:drawing>
      </w:r>
    </w:p>
    <w:p w14:paraId="5D98F4D5" w14:textId="01D2DC6E" w:rsidR="00EF6609" w:rsidRDefault="002330F4" w:rsidP="00ED7381">
      <w:pPr>
        <w:pStyle w:val="CORPOHOMERO"/>
      </w:pPr>
      <w:r>
        <w:t xml:space="preserve">E essa situação de ausência de informação expressa acerca da taxa de juros </w:t>
      </w:r>
      <w:r w:rsidR="001058AA">
        <w:t>permaneceu durante todo o período de utilização do limite de cheque especial pelo demandante, o que se findou apenas com o cancelamento do contrato e do limite pela demandada em 16/03/2020.</w:t>
      </w:r>
    </w:p>
    <w:p w14:paraId="21165ACE" w14:textId="037A6E5A" w:rsidR="00147B8F" w:rsidRDefault="00147B8F" w:rsidP="00ED7381">
      <w:pPr>
        <w:pStyle w:val="CORPOHOMERO"/>
      </w:pPr>
      <w:r>
        <w:t xml:space="preserve">Como está patenteado no parecer do assistente técnico anexo, no período de </w:t>
      </w:r>
      <w:r w:rsidR="004827E5">
        <w:t xml:space="preserve">16/03/2016 a 16/03/2020, a parte demandada cobrou juros </w:t>
      </w:r>
      <w:r w:rsidR="000376CA">
        <w:t>remuneratórios exorbitantes, em completo descompasso com a taxa média de mercado divulgada pelo Banco Central do Brasil.</w:t>
      </w:r>
    </w:p>
    <w:p w14:paraId="76527073" w14:textId="6EF0B3DD" w:rsidR="0086740E" w:rsidRDefault="0086740E" w:rsidP="00ED7381">
      <w:pPr>
        <w:pStyle w:val="CORPOHOMERO"/>
      </w:pPr>
      <w:r>
        <w:t>Veja-se o comparativo</w:t>
      </w:r>
      <w:r w:rsidR="008040CA">
        <w:t xml:space="preserve"> entre as taxas aplicadas no contrato e a média de mercado:</w:t>
      </w:r>
    </w:p>
    <w:bookmarkStart w:id="0" w:name="_MON_1711830882"/>
    <w:bookmarkEnd w:id="0"/>
    <w:p w14:paraId="765AAE4B" w14:textId="718B7C46" w:rsidR="00C80EA8" w:rsidRDefault="00F04DE6" w:rsidP="000457C9">
      <w:pPr>
        <w:pStyle w:val="CORPOHOMERO"/>
        <w:jc w:val="center"/>
      </w:pPr>
      <w:r>
        <w:object w:dxaOrig="3852" w:dyaOrig="3864" w14:anchorId="313EA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6pt;height:193.2pt" o:ole="">
            <v:imagedata r:id="rId10" o:title=""/>
          </v:shape>
          <o:OLEObject Type="Embed" ProgID="Excel.Sheet.12" ShapeID="_x0000_i1025" DrawAspect="Content" ObjectID="_1711912954" r:id="rId11"/>
        </w:object>
      </w:r>
    </w:p>
    <w:p w14:paraId="18F70B4C" w14:textId="21892BE5" w:rsidR="00EF6609" w:rsidRDefault="00D01D59" w:rsidP="00ED7381">
      <w:pPr>
        <w:pStyle w:val="CORPOHOMERO"/>
      </w:pPr>
      <w:r>
        <w:t xml:space="preserve">A consequência dessa altíssima taxa de juros </w:t>
      </w:r>
      <w:r w:rsidR="00271764">
        <w:t xml:space="preserve">é que </w:t>
      </w:r>
      <w:r>
        <w:t>a parte demandante não conseguiu honrar seu compromisso de sempre quitar o saldo devedor da conta até o dia do vencimento da o</w:t>
      </w:r>
      <w:r w:rsidR="00755178">
        <w:t xml:space="preserve">brigação, o que </w:t>
      </w:r>
      <w:r w:rsidR="00271764">
        <w:t>resultou no cancelamento do limite de cheque especial e seu respectivo contrato.</w:t>
      </w:r>
    </w:p>
    <w:p w14:paraId="5AC34777" w14:textId="52881D8F" w:rsidR="001110BB" w:rsidRDefault="001110BB" w:rsidP="00ED7381">
      <w:pPr>
        <w:pStyle w:val="CORPOHOMERO"/>
      </w:pPr>
      <w:r>
        <w:t xml:space="preserve">Tentou-se resolver a questão de modo amigável junto à instituição financeira, porém </w:t>
      </w:r>
      <w:proofErr w:type="spellStart"/>
      <w:r>
        <w:t>esta</w:t>
      </w:r>
      <w:proofErr w:type="spellEnd"/>
      <w:r>
        <w:t xml:space="preserve"> se mostrou sempre reticente em apresentar o contrato e a renegociar a dívida </w:t>
      </w:r>
      <w:r w:rsidR="00A0053E">
        <w:t xml:space="preserve">decorrente desse contrato de cheque especial, que até a data da elaboração desta exordial estava em </w:t>
      </w:r>
      <w:r w:rsidR="00A0053E" w:rsidRPr="009F292E">
        <w:rPr>
          <w:b/>
          <w:bCs/>
        </w:rPr>
        <w:t xml:space="preserve">R$ </w:t>
      </w:r>
      <w:commentRangeStart w:id="1"/>
      <w:proofErr w:type="gramStart"/>
      <w:r w:rsidR="00A0053E" w:rsidRPr="009F292E">
        <w:rPr>
          <w:b/>
          <w:bCs/>
        </w:rPr>
        <w:t>XXXXX,XX</w:t>
      </w:r>
      <w:commentRangeEnd w:id="1"/>
      <w:proofErr w:type="gramEnd"/>
      <w:r w:rsidR="00A0053E" w:rsidRPr="009F292E">
        <w:rPr>
          <w:rStyle w:val="Refdecomentrio"/>
          <w:b/>
          <w:bCs/>
        </w:rPr>
        <w:commentReference w:id="1"/>
      </w:r>
      <w:r w:rsidR="009F292E">
        <w:rPr>
          <w:b/>
          <w:bCs/>
        </w:rPr>
        <w:t xml:space="preserve"> (valor por extenso)</w:t>
      </w:r>
      <w:r w:rsidR="00977919">
        <w:rPr>
          <w:b/>
          <w:bCs/>
        </w:rPr>
        <w:t>.</w:t>
      </w:r>
    </w:p>
    <w:p w14:paraId="76FB427B" w14:textId="4E062771" w:rsidR="0087423C" w:rsidRPr="00416236" w:rsidRDefault="00F65260" w:rsidP="0087423C">
      <w:pPr>
        <w:pStyle w:val="CORPOHOMERO"/>
        <w:rPr>
          <w:b/>
          <w:bCs/>
        </w:rPr>
      </w:pPr>
      <w:r w:rsidRPr="00BB3951">
        <w:t xml:space="preserve">Como será concretamente demonstrado doravante, </w:t>
      </w:r>
      <w:r w:rsidR="0087423C">
        <w:t>são absolutamente abusivas as taxas de juros remuneratórios praticadas no caso presente.</w:t>
      </w:r>
    </w:p>
    <w:p w14:paraId="28980DDF" w14:textId="77777777" w:rsidR="00092B76" w:rsidRPr="00BB3951" w:rsidRDefault="00092B76" w:rsidP="00ED7381">
      <w:pPr>
        <w:pStyle w:val="CORPOHOMERO"/>
      </w:pPr>
      <w:r w:rsidRPr="00BB3951">
        <w:t>Assim, necessária é a intervenção do Estado-Juiz para se realizar o equilíbrio contratual, por meio da revisão das cláusulas abusivas indicadas nas linhas seguintes.</w:t>
      </w:r>
    </w:p>
    <w:p w14:paraId="44B13A7F"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5E1DF8FF" w14:textId="791DFFC4"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 </w:t>
      </w:r>
    </w:p>
    <w:p w14:paraId="3EE626D4" w14:textId="77777777" w:rsidR="000F5A50" w:rsidRPr="00BB3951" w:rsidRDefault="000F5A50" w:rsidP="000F5A50">
      <w:pPr>
        <w:tabs>
          <w:tab w:val="left" w:pos="2160"/>
        </w:tabs>
        <w:spacing w:after="0" w:line="360" w:lineRule="auto"/>
        <w:ind w:firstLine="567"/>
        <w:jc w:val="both"/>
        <w:rPr>
          <w:rFonts w:asciiTheme="minorHAnsi" w:hAnsiTheme="minorHAnsi" w:cstheme="minorHAnsi"/>
          <w:b/>
          <w:sz w:val="24"/>
          <w:szCs w:val="24"/>
          <w:u w:val="single"/>
        </w:rPr>
      </w:pPr>
    </w:p>
    <w:p w14:paraId="4502E0F7" w14:textId="74100D0F" w:rsidR="00FA27AB" w:rsidRPr="00BB3951" w:rsidRDefault="002F59E2" w:rsidP="00FA27A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00FA27AB" w:rsidRPr="00BB3951">
        <w:rPr>
          <w:rFonts w:asciiTheme="minorHAnsi" w:hAnsiTheme="minorHAnsi" w:cstheme="minorHAnsi"/>
          <w:b/>
          <w:sz w:val="24"/>
          <w:szCs w:val="24"/>
          <w:u w:val="single"/>
        </w:rPr>
        <w:t xml:space="preserve">. 1. Do direito à revisão das cláusulas contratuais abusivas: </w:t>
      </w:r>
    </w:p>
    <w:p w14:paraId="1A7D35C8" w14:textId="77777777" w:rsidR="00FA27AB" w:rsidRPr="00BB3951" w:rsidRDefault="00FA27AB" w:rsidP="00FA27AB">
      <w:pPr>
        <w:tabs>
          <w:tab w:val="left" w:pos="2160"/>
        </w:tabs>
        <w:spacing w:after="0" w:line="360" w:lineRule="auto"/>
        <w:ind w:firstLine="1985"/>
        <w:jc w:val="both"/>
        <w:rPr>
          <w:rFonts w:asciiTheme="minorHAnsi" w:hAnsiTheme="minorHAnsi" w:cstheme="minorHAnsi"/>
          <w:sz w:val="24"/>
          <w:szCs w:val="24"/>
        </w:rPr>
      </w:pPr>
    </w:p>
    <w:p w14:paraId="5084E929" w14:textId="77777777" w:rsidR="00FA27AB" w:rsidRPr="00BB3951" w:rsidRDefault="00FA27AB" w:rsidP="001704EC">
      <w:pPr>
        <w:pStyle w:val="CORPOHOMERO"/>
      </w:pPr>
      <w:r w:rsidRPr="00BB3951">
        <w:t xml:space="preserve">Induvidosamente, a </w:t>
      </w:r>
      <w:r w:rsidRPr="00BB3951">
        <w:rPr>
          <w:u w:val="single"/>
        </w:rPr>
        <w:t>relação jurídica havida entre as partes é de consumo</w:t>
      </w:r>
      <w:r w:rsidRPr="00BB3951">
        <w:t xml:space="preserve">, porque a parte Demandante adquiriu, como consumidora final (art. 2º, CDC), um produto da parte Demandada, que é uma fornecedora real (art. 3º, CDC). </w:t>
      </w:r>
    </w:p>
    <w:p w14:paraId="730EEA5C" w14:textId="77777777" w:rsidR="00FA27AB" w:rsidRPr="00BB3951" w:rsidRDefault="00FA27AB" w:rsidP="001704EC">
      <w:pPr>
        <w:pStyle w:val="CORPOHOMERO"/>
        <w:rPr>
          <w:rFonts w:cstheme="minorBidi"/>
        </w:rPr>
      </w:pPr>
      <w:r w:rsidRPr="00BB3951">
        <w:rPr>
          <w:rFonts w:cstheme="minorBidi"/>
        </w:rPr>
        <w:t>Consequentemente, a análise do contrato em estudo deverá ser feita à luz da Lei 8.078/90</w:t>
      </w:r>
      <w:r w:rsidRPr="00BB3951">
        <w:rPr>
          <w:rStyle w:val="Refdenotaderodap"/>
          <w:rFonts w:asciiTheme="minorHAnsi" w:hAnsiTheme="minorHAnsi" w:cstheme="minorBidi"/>
          <w:sz w:val="24"/>
          <w:szCs w:val="24"/>
        </w:rPr>
        <w:footnoteReference w:id="2"/>
      </w:r>
      <w:r w:rsidRPr="00BB3951">
        <w:rPr>
          <w:rFonts w:cstheme="minorBidi"/>
        </w:rPr>
        <w:t>, inclusive sob a premissa de que as cláusulas contratuais devem ser interpretadas de maneira mais favorável ao consumidor (art. 47, CDC).</w:t>
      </w:r>
    </w:p>
    <w:p w14:paraId="5E35FEF9" w14:textId="77777777" w:rsidR="00FA27AB" w:rsidRPr="00BB3951" w:rsidRDefault="00FA27AB" w:rsidP="001704EC">
      <w:pPr>
        <w:pStyle w:val="CORPOHOMERO"/>
      </w:pPr>
      <w:r w:rsidRPr="00BB3951">
        <w:t xml:space="preserve">A revisão ou modificação de cláusulas contratuais dos contratos de consumo é um direito do consumidor expressamente consignado no art. 6º, V e no §4º do art. 51, ambos do CDC. </w:t>
      </w:r>
    </w:p>
    <w:p w14:paraId="471E7245" w14:textId="77777777" w:rsidR="00FA27AB" w:rsidRPr="00BB3951" w:rsidRDefault="00FA27AB" w:rsidP="001704EC">
      <w:pPr>
        <w:pStyle w:val="CORPOHOMERO"/>
      </w:pPr>
      <w:r w:rsidRPr="00BB3951">
        <w:t xml:space="preserve">Mais do que isso, a Lei consumerista classifica como hipótese de </w:t>
      </w:r>
      <w:r w:rsidRPr="00BB3951">
        <w:rPr>
          <w:b/>
          <w:bCs/>
        </w:rPr>
        <w:t>nulidade de pleno direito</w:t>
      </w:r>
      <w:r w:rsidRPr="00BB3951">
        <w:t xml:space="preserve"> a previsão de cláusulas contratuais que estabelecem </w:t>
      </w:r>
      <w:r w:rsidRPr="00BB3951">
        <w:rPr>
          <w:i/>
          <w:iCs/>
        </w:rPr>
        <w:t>“obrigações consideradas iníquas, abusivas, que coloquem o consumidor em desvantagem exagerada, ou sejam incompatíveis com a boa-fé ou a equidade”</w:t>
      </w:r>
      <w:r w:rsidRPr="00BB3951">
        <w:t xml:space="preserve"> (art., 51, IV, CDC).</w:t>
      </w:r>
    </w:p>
    <w:p w14:paraId="43EFDAE4" w14:textId="77777777" w:rsidR="00FA27AB" w:rsidRPr="00BB3951" w:rsidRDefault="00FA27AB" w:rsidP="001704EC">
      <w:pPr>
        <w:pStyle w:val="CORPOHOMERO"/>
      </w:pPr>
      <w:r w:rsidRPr="00BB3951">
        <w:t xml:space="preserve">Nessa senda, é possível concluir que </w:t>
      </w:r>
      <w:r w:rsidRPr="00BB3951">
        <w:rPr>
          <w:b/>
          <w:bCs/>
        </w:rPr>
        <w:t>o direito à revisão ou modificação pode ser exercido nas seguintes hipóteses</w:t>
      </w:r>
      <w:r w:rsidRPr="00BB3951">
        <w:t>: i) existência de prestações desproporcionais; ii) onerosidade excessiva decorrente de fatos supervenientes; iii) violação das normas do CDC.</w:t>
      </w:r>
    </w:p>
    <w:p w14:paraId="35E5E593" w14:textId="5377776D" w:rsidR="000F5A50" w:rsidRPr="00BB3951" w:rsidRDefault="00FA27AB" w:rsidP="001704EC">
      <w:pPr>
        <w:pStyle w:val="CORPOHOMERO"/>
      </w:pPr>
      <w:r w:rsidRPr="00BB3951">
        <w:t xml:space="preserve">No caso presente, a Demandada concedeu o </w:t>
      </w:r>
      <w:r w:rsidR="00C511D8">
        <w:rPr>
          <w:u w:val="single"/>
        </w:rPr>
        <w:t>crédito</w:t>
      </w:r>
      <w:r w:rsidRPr="00BB3951">
        <w:rPr>
          <w:u w:val="single"/>
        </w:rPr>
        <w:t xml:space="preserve"> bancário</w:t>
      </w:r>
      <w:r w:rsidRPr="00BB3951">
        <w:t xml:space="preserve"> ao Demandante, impondo-lhe uma obrigação completamente injusta e desproporcional, de modo que é necessário o reequilíbrio contratual por meio da revisão das seguintes cláusulas do contrato objeto da ação.</w:t>
      </w:r>
    </w:p>
    <w:p w14:paraId="60D26D1D" w14:textId="77777777" w:rsidR="003D44FC" w:rsidRDefault="003D44FC" w:rsidP="003D44FC">
      <w:pPr>
        <w:tabs>
          <w:tab w:val="left" w:pos="2160"/>
        </w:tabs>
        <w:spacing w:after="0" w:line="360" w:lineRule="auto"/>
        <w:ind w:firstLine="567"/>
        <w:jc w:val="both"/>
        <w:rPr>
          <w:rFonts w:asciiTheme="minorHAnsi" w:hAnsiTheme="minorHAnsi" w:cstheme="minorHAnsi"/>
          <w:b/>
          <w:sz w:val="24"/>
          <w:szCs w:val="24"/>
          <w:u w:val="single"/>
        </w:rPr>
      </w:pPr>
    </w:p>
    <w:p w14:paraId="05FB339A" w14:textId="61A04CB1" w:rsidR="003D44FC" w:rsidRPr="00BB3951" w:rsidRDefault="003D44FC" w:rsidP="003D44FC">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sidR="005E3A11">
        <w:rPr>
          <w:rFonts w:asciiTheme="minorHAnsi" w:hAnsiTheme="minorHAnsi" w:cstheme="minorHAnsi"/>
          <w:b/>
          <w:sz w:val="24"/>
          <w:szCs w:val="24"/>
          <w:u w:val="single"/>
        </w:rPr>
        <w:t>2</w:t>
      </w:r>
      <w:r w:rsidRPr="00BB3951">
        <w:rPr>
          <w:rFonts w:asciiTheme="minorHAnsi" w:hAnsiTheme="minorHAnsi" w:cstheme="minorHAnsi"/>
          <w:b/>
          <w:sz w:val="24"/>
          <w:szCs w:val="24"/>
          <w:u w:val="single"/>
        </w:rPr>
        <w:t xml:space="preserve">. Da </w:t>
      </w:r>
      <w:r w:rsidR="00F15BE5">
        <w:rPr>
          <w:rFonts w:asciiTheme="minorHAnsi" w:hAnsiTheme="minorHAnsi" w:cstheme="minorHAnsi"/>
          <w:b/>
          <w:sz w:val="24"/>
          <w:szCs w:val="24"/>
          <w:u w:val="single"/>
        </w:rPr>
        <w:t>violação do dever de informação e a necessária readequação da taxa de juros remuneratórios</w:t>
      </w:r>
    </w:p>
    <w:p w14:paraId="5B314A9F" w14:textId="474280FC" w:rsidR="00DB75F1" w:rsidRDefault="00DB75F1" w:rsidP="00085B04">
      <w:pPr>
        <w:pStyle w:val="CORPOHOMERO"/>
      </w:pPr>
      <w:r>
        <w:t xml:space="preserve">Consoante já explicitado na narrativa fática desta inicial, a parte demandada </w:t>
      </w:r>
      <w:r w:rsidRPr="008758FA">
        <w:rPr>
          <w:u w:val="single"/>
        </w:rPr>
        <w:t>não apresentou informações claras e adequadas</w:t>
      </w:r>
      <w:r>
        <w:t xml:space="preserve"> à parte demandante sobre a taxa de juros remuneratórios que passou a ser praticada a partir da prorrogação do prazo de vigência do cont</w:t>
      </w:r>
      <w:r w:rsidR="00E373E3">
        <w:t>rato de cheque especial anexado à esta demanda.</w:t>
      </w:r>
    </w:p>
    <w:p w14:paraId="7853026B" w14:textId="1AE17B7D" w:rsidR="00BD3984" w:rsidRDefault="00BD3984" w:rsidP="00085B04">
      <w:pPr>
        <w:pStyle w:val="CORPOHOMERO"/>
      </w:pPr>
      <w:r>
        <w:t xml:space="preserve">No plano legal, essa postura da parte demandada </w:t>
      </w:r>
      <w:r w:rsidR="00D61B6E" w:rsidRPr="008758FA">
        <w:rPr>
          <w:b/>
          <w:bCs/>
        </w:rPr>
        <w:t>ofende o direito à informação</w:t>
      </w:r>
      <w:r w:rsidR="00D61B6E">
        <w:t xml:space="preserve"> do consumidor</w:t>
      </w:r>
      <w:r w:rsidR="008263A0">
        <w:t xml:space="preserve"> </w:t>
      </w:r>
      <w:r w:rsidR="00695538">
        <w:t xml:space="preserve">estampado no </w:t>
      </w:r>
      <w:r w:rsidR="008263A0">
        <w:t>art. 6º, III, CDC</w:t>
      </w:r>
      <w:r w:rsidR="00AD29F0">
        <w:t xml:space="preserve">. </w:t>
      </w:r>
      <w:r w:rsidR="002D2729">
        <w:t>E a</w:t>
      </w:r>
      <w:r w:rsidR="00AD29F0">
        <w:t xml:space="preserve">o mesmo tempo, a conduta omissiva da parte demandada vai de encontro com o seu </w:t>
      </w:r>
      <w:r w:rsidR="00AD29F0" w:rsidRPr="008758FA">
        <w:rPr>
          <w:b/>
          <w:bCs/>
        </w:rPr>
        <w:t>deve</w:t>
      </w:r>
      <w:r w:rsidR="009D1D63" w:rsidRPr="008758FA">
        <w:rPr>
          <w:b/>
          <w:bCs/>
        </w:rPr>
        <w:t>r</w:t>
      </w:r>
      <w:r w:rsidR="00AD29F0" w:rsidRPr="008758FA">
        <w:rPr>
          <w:b/>
          <w:bCs/>
        </w:rPr>
        <w:t xml:space="preserve"> de transparência </w:t>
      </w:r>
      <w:r w:rsidR="009D1D63" w:rsidRPr="008758FA">
        <w:rPr>
          <w:b/>
          <w:bCs/>
        </w:rPr>
        <w:t xml:space="preserve">e </w:t>
      </w:r>
      <w:r w:rsidR="00AD29F0" w:rsidRPr="008758FA">
        <w:rPr>
          <w:b/>
          <w:bCs/>
        </w:rPr>
        <w:t>de informação</w:t>
      </w:r>
      <w:r w:rsidR="00AD29F0">
        <w:t xml:space="preserve"> fixados pelos artigos 52 e 54-B da legislação consumerista.</w:t>
      </w:r>
    </w:p>
    <w:p w14:paraId="2EBAC47D" w14:textId="369009E0" w:rsidR="006A61DC" w:rsidRDefault="00226D20" w:rsidP="00085B04">
      <w:pPr>
        <w:pStyle w:val="CORPOHOMERO"/>
      </w:pPr>
      <w:r>
        <w:t xml:space="preserve">Por sua vez, </w:t>
      </w:r>
      <w:r w:rsidR="007126D3">
        <w:t xml:space="preserve">a </w:t>
      </w:r>
      <w:r w:rsidR="007126D3" w:rsidRPr="008758FA">
        <w:rPr>
          <w:b/>
          <w:bCs/>
        </w:rPr>
        <w:t>Resolução CMN nº 2.</w:t>
      </w:r>
      <w:r w:rsidR="00A56642" w:rsidRPr="008758FA">
        <w:rPr>
          <w:b/>
          <w:bCs/>
        </w:rPr>
        <w:t>835</w:t>
      </w:r>
      <w:r w:rsidR="007126D3" w:rsidRPr="008758FA">
        <w:rPr>
          <w:b/>
          <w:bCs/>
        </w:rPr>
        <w:t>/</w:t>
      </w:r>
      <w:r w:rsidR="00696ADF" w:rsidRPr="008758FA">
        <w:rPr>
          <w:b/>
          <w:bCs/>
        </w:rPr>
        <w:t>2001</w:t>
      </w:r>
      <w:r>
        <w:t xml:space="preserve"> determina </w:t>
      </w:r>
      <w:r w:rsidR="006A61DC">
        <w:t xml:space="preserve">que as instituições financeiras informem aos clientes pessoas físicas as informações sobre todos os encargos incidentes sobre o uso do cheque especial, mormente </w:t>
      </w:r>
      <w:r w:rsidR="00F93ABC">
        <w:t>o período de incidência da cobrança, a taxa de juros efetiva e os valore debitados a cada mês. Inclusive essas informações devem constar do extrato bancário.</w:t>
      </w:r>
      <w:r w:rsidR="00F93ABC" w:rsidRPr="00F93ABC">
        <w:rPr>
          <w:rStyle w:val="Refdenotaderodap"/>
        </w:rPr>
        <w:t xml:space="preserve"> </w:t>
      </w:r>
      <w:r w:rsidR="00F93ABC">
        <w:rPr>
          <w:rStyle w:val="Refdenotaderodap"/>
        </w:rPr>
        <w:footnoteReference w:id="3"/>
      </w:r>
    </w:p>
    <w:p w14:paraId="3919A4D0" w14:textId="051A6CF2" w:rsidR="00C432E9" w:rsidRDefault="0092259A" w:rsidP="00085B04">
      <w:pPr>
        <w:pStyle w:val="CORPOHOMERO"/>
      </w:pPr>
      <w:r>
        <w:t xml:space="preserve">Entretanto não foi isso que ocorreu no caso presente. Como já bem demonstrado pelos extratos anexos, </w:t>
      </w:r>
      <w:r w:rsidRPr="008758FA">
        <w:rPr>
          <w:u w:val="single"/>
        </w:rPr>
        <w:t>não houve a prestação de informação adequada e clara à parte demandante sobre a taxa de juros efe</w:t>
      </w:r>
      <w:r w:rsidR="000013F0" w:rsidRPr="008758FA">
        <w:rPr>
          <w:u w:val="single"/>
        </w:rPr>
        <w:t>tivamente praticada no período questionado nesta ação</w:t>
      </w:r>
      <w:r w:rsidR="000013F0">
        <w:t>.</w:t>
      </w:r>
    </w:p>
    <w:p w14:paraId="78F151AF" w14:textId="0104C65B" w:rsidR="009D1D63" w:rsidRDefault="00DE1B6E" w:rsidP="00085B04">
      <w:pPr>
        <w:pStyle w:val="CORPOHOMERO"/>
      </w:pPr>
      <w:r>
        <w:t>Se antes da edição da Lei 14.181/2021, que alterou o Código de Defesa do Consumidor, o Superior Tribunal de Justiça</w:t>
      </w:r>
      <w:r>
        <w:rPr>
          <w:rStyle w:val="Refdenotaderodap"/>
        </w:rPr>
        <w:footnoteReference w:id="4"/>
      </w:r>
      <w:r>
        <w:t xml:space="preserve"> já compreendia que a omissão </w:t>
      </w:r>
      <w:r w:rsidR="00CA2124">
        <w:t>no dever de informar a taxa de juros pactuada ensejava a aplicação da taxa média de mercado, caso ela seja mais favorável ao consumidor</w:t>
      </w:r>
      <w:r w:rsidR="00585A7B">
        <w:t>, agora com mais razão deve ser apli</w:t>
      </w:r>
      <w:r w:rsidR="00865A19">
        <w:t>cado esse entendimento diante do que prevê o parágrafo único do art. 54-D do CDC.</w:t>
      </w:r>
    </w:p>
    <w:p w14:paraId="7B458B91" w14:textId="721A8248" w:rsidR="004A6F62" w:rsidRDefault="001D0BC3" w:rsidP="00085B04">
      <w:pPr>
        <w:pStyle w:val="CORPOHOMERO"/>
      </w:pPr>
      <w:r>
        <w:t xml:space="preserve">Assim, deve ser revista a taxa de juros remuneratórios praticada no período de 31/03/2016 a </w:t>
      </w:r>
      <w:r w:rsidR="0065478C">
        <w:t>30</w:t>
      </w:r>
      <w:r>
        <w:t>/</w:t>
      </w:r>
      <w:r w:rsidR="0065478C">
        <w:t>11/2006, para que seja aplicada a taxa média de mercado divulgada pelo Banco Central do Brasil, como declinado na tabela do tópico I desta inicial.</w:t>
      </w:r>
    </w:p>
    <w:p w14:paraId="7828D812" w14:textId="77777777" w:rsidR="00255EA0" w:rsidRDefault="00255EA0" w:rsidP="00255EA0">
      <w:pPr>
        <w:tabs>
          <w:tab w:val="left" w:pos="2160"/>
        </w:tabs>
        <w:spacing w:after="0" w:line="360" w:lineRule="auto"/>
        <w:jc w:val="both"/>
        <w:rPr>
          <w:rFonts w:asciiTheme="minorHAnsi" w:hAnsiTheme="minorHAnsi" w:cstheme="minorHAnsi"/>
          <w:sz w:val="24"/>
          <w:szCs w:val="24"/>
        </w:rPr>
      </w:pPr>
    </w:p>
    <w:p w14:paraId="2F472392" w14:textId="1037CF52" w:rsidR="00BD2F52" w:rsidRPr="00BB3951" w:rsidRDefault="00BD2F52" w:rsidP="00BD2F52">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3</w:t>
      </w:r>
      <w:r w:rsidRPr="00BB3951">
        <w:rPr>
          <w:rFonts w:asciiTheme="minorHAnsi" w:hAnsiTheme="minorHAnsi" w:cstheme="minorHAnsi"/>
          <w:b/>
          <w:sz w:val="24"/>
          <w:szCs w:val="24"/>
          <w:u w:val="single"/>
        </w:rPr>
        <w:t>. Da abusividade d</w:t>
      </w:r>
      <w:r w:rsidR="000D46A2">
        <w:rPr>
          <w:rFonts w:asciiTheme="minorHAnsi" w:hAnsiTheme="minorHAnsi" w:cstheme="minorHAnsi"/>
          <w:b/>
          <w:sz w:val="24"/>
          <w:szCs w:val="24"/>
          <w:u w:val="single"/>
        </w:rPr>
        <w:t>a</w:t>
      </w:r>
      <w:r>
        <w:rPr>
          <w:rFonts w:asciiTheme="minorHAnsi" w:hAnsiTheme="minorHAnsi" w:cstheme="minorHAnsi"/>
          <w:b/>
          <w:sz w:val="24"/>
          <w:szCs w:val="24"/>
          <w:u w:val="single"/>
        </w:rPr>
        <w:t xml:space="preserve"> capitalização diária de juros</w:t>
      </w:r>
    </w:p>
    <w:p w14:paraId="5AB5A8FA" w14:textId="77777777" w:rsidR="00BD2F52" w:rsidRDefault="00BD2F52" w:rsidP="00BD2F52">
      <w:pPr>
        <w:pStyle w:val="CORPOHOMERO"/>
      </w:pPr>
      <w:r>
        <w:t>Em sede de cédulas de crédito bancário, compreende-se que a capitalização de juros com periodicidade inferior a um ano passou a ser admitida</w:t>
      </w:r>
      <w:r>
        <w:rPr>
          <w:rStyle w:val="Refdenotaderodap"/>
        </w:rPr>
        <w:footnoteReference w:id="5"/>
      </w:r>
      <w:r>
        <w:t xml:space="preserve"> a partir da edição da Medida provisória º 1.963-17, de 30 de março de 2000</w:t>
      </w:r>
      <w:r>
        <w:rPr>
          <w:rStyle w:val="Refdenotaderodap"/>
        </w:rPr>
        <w:footnoteReference w:id="6"/>
      </w:r>
      <w:r>
        <w:t xml:space="preserve">, </w:t>
      </w:r>
      <w:r w:rsidRPr="00A9620F">
        <w:rPr>
          <w:u w:val="single"/>
        </w:rPr>
        <w:t>desde que expressamente pactuada no contrato.</w:t>
      </w:r>
      <w:r>
        <w:rPr>
          <w:rStyle w:val="Refdenotaderodap"/>
          <w:u w:val="single"/>
        </w:rPr>
        <w:footnoteReference w:id="7"/>
      </w:r>
      <w:r>
        <w:t xml:space="preserve"> </w:t>
      </w:r>
    </w:p>
    <w:p w14:paraId="0620584A" w14:textId="77777777" w:rsidR="00BD2F52" w:rsidRDefault="00BD2F52" w:rsidP="00BD2F52">
      <w:pPr>
        <w:pStyle w:val="CORPOHOMERO"/>
      </w:pPr>
      <w:r>
        <w:t xml:space="preserve">Para fins de </w:t>
      </w:r>
      <w:r w:rsidRPr="005541AC">
        <w:rPr>
          <w:b/>
          <w:bCs/>
          <w:u w:val="single"/>
        </w:rPr>
        <w:t>capitalização mensal,</w:t>
      </w:r>
      <w:r>
        <w:t xml:space="preserve"> o Superior Tribunal de Justiça compreende que há expressa pactuação quando: </w:t>
      </w:r>
      <w:r w:rsidRPr="004B21E2">
        <w:rPr>
          <w:i/>
          <w:iCs/>
        </w:rPr>
        <w:t>“</w:t>
      </w:r>
      <w:r w:rsidRPr="004B21E2">
        <w:rPr>
          <w:b/>
          <w:bCs/>
          <w:i/>
          <w:iCs/>
        </w:rPr>
        <w:t>Súmula 541</w:t>
      </w:r>
      <w:r w:rsidRPr="004B21E2">
        <w:rPr>
          <w:i/>
          <w:iCs/>
        </w:rPr>
        <w:t xml:space="preserve"> – A previsão no contrato bancário de taxa de juros anual superior ao duodécuplo da mensal é suficiente para permitir a cobrança da taxa efetiva anual contratada (Segunda Seção, julgado em 10/06/2015, DJe 15/06/2015).”</w:t>
      </w:r>
    </w:p>
    <w:p w14:paraId="21E7BDB7" w14:textId="77777777" w:rsidR="00BD2F52" w:rsidRDefault="00BD2F52" w:rsidP="00BD2F52">
      <w:pPr>
        <w:pStyle w:val="CORPOHOMERO"/>
      </w:pPr>
      <w:r>
        <w:t xml:space="preserve">Em relação à </w:t>
      </w:r>
      <w:r w:rsidRPr="0070386F">
        <w:rPr>
          <w:b/>
          <w:bCs/>
          <w:u w:val="single"/>
        </w:rPr>
        <w:t>capitalização diária</w:t>
      </w:r>
      <w:r>
        <w:t xml:space="preserve">, o Tribunal da Cidadania vem admitindo sua incidência desde que </w:t>
      </w:r>
      <w:r w:rsidRPr="00DC7AA3">
        <w:rPr>
          <w:u w:val="single"/>
        </w:rPr>
        <w:t>exista a previsão expressa no contrato da taxa diária</w:t>
      </w:r>
      <w:r>
        <w:t>, não sendo suficiente a previsão apenas da taxa mensal e da anual, bem como não é suficiente a existência de cláusula textual.</w:t>
      </w:r>
      <w:r w:rsidRPr="006064F5">
        <w:rPr>
          <w:rStyle w:val="Refdenotaderodap"/>
        </w:rPr>
        <w:t xml:space="preserve"> </w:t>
      </w:r>
      <w:r>
        <w:rPr>
          <w:rStyle w:val="Refdenotaderodap"/>
        </w:rPr>
        <w:footnoteReference w:id="8"/>
      </w:r>
    </w:p>
    <w:p w14:paraId="442539A7" w14:textId="6635953F" w:rsidR="00BD2F52" w:rsidRPr="002519EF" w:rsidRDefault="00BD2F52" w:rsidP="002E4CB6">
      <w:pPr>
        <w:pStyle w:val="CORPOHOMERO"/>
        <w:rPr>
          <w:sz w:val="11"/>
          <w:szCs w:val="10"/>
        </w:rPr>
      </w:pPr>
      <w:r>
        <w:t xml:space="preserve">No caso em estudo, </w:t>
      </w:r>
      <w:r w:rsidR="00A77414" w:rsidRPr="002E4CB6">
        <w:rPr>
          <w:b/>
          <w:bCs/>
        </w:rPr>
        <w:t>o contrato originário celebrado em ___/___/__ não fixou a taxa diária de juros.</w:t>
      </w:r>
      <w:r w:rsidR="00A77414">
        <w:t xml:space="preserve"> E na prorrogação sequer houve informação à parte demandante de quais seriam as taxas de juros.</w:t>
      </w:r>
    </w:p>
    <w:p w14:paraId="6321A1B8" w14:textId="77777777" w:rsidR="00BD2F52" w:rsidRDefault="00BD2F52" w:rsidP="00BD2F52">
      <w:pPr>
        <w:pStyle w:val="CORPOHOMERO"/>
      </w:pPr>
      <w:r>
        <w:t>Nesse sentido, tem-se que o dever de informação fixado pelo art. 6º, III combinado com os artigos 52 e 54-B, todos do Código de Defesa do Consumidor não foi devidamente observado pela parte demandada.</w:t>
      </w:r>
    </w:p>
    <w:p w14:paraId="1C45F8D2" w14:textId="77777777" w:rsidR="00BD2F52" w:rsidRDefault="00BD2F52" w:rsidP="00BD2F52">
      <w:pPr>
        <w:pStyle w:val="CORPOHOMERO"/>
      </w:pPr>
      <w:r>
        <w:t xml:space="preserve">Dessa forma, à luz do parágrafo único do art. 54-D do CDC, </w:t>
      </w:r>
      <w:r w:rsidRPr="004E6728">
        <w:rPr>
          <w:u w:val="single"/>
        </w:rPr>
        <w:t>deve ser declarada abusiva a cláusula de capitalização diária de juros</w:t>
      </w:r>
      <w:r>
        <w:t>, de modo que a taxa de juros deve ser apenas capitalizada mensalmente.</w:t>
      </w:r>
    </w:p>
    <w:p w14:paraId="5F9697B7" w14:textId="77777777" w:rsidR="00BD2F52" w:rsidRPr="00BB3951" w:rsidRDefault="00BD2F52" w:rsidP="00255EA0">
      <w:pPr>
        <w:tabs>
          <w:tab w:val="left" w:pos="2160"/>
        </w:tabs>
        <w:spacing w:after="0" w:line="360" w:lineRule="auto"/>
        <w:jc w:val="both"/>
        <w:rPr>
          <w:rFonts w:asciiTheme="minorHAnsi" w:hAnsiTheme="minorHAnsi" w:cstheme="minorHAnsi"/>
          <w:sz w:val="24"/>
          <w:szCs w:val="24"/>
        </w:rPr>
      </w:pPr>
    </w:p>
    <w:p w14:paraId="50482DC0" w14:textId="03273A9C" w:rsidR="00381652"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B70F2B">
        <w:rPr>
          <w:rFonts w:asciiTheme="minorHAnsi" w:hAnsiTheme="minorHAnsi" w:cstheme="minorBidi"/>
          <w:b/>
          <w:bCs/>
          <w:sz w:val="24"/>
          <w:szCs w:val="24"/>
          <w:u w:val="single"/>
        </w:rPr>
        <w:t>4</w:t>
      </w:r>
      <w:r w:rsidRPr="18498DC6">
        <w:rPr>
          <w:rFonts w:asciiTheme="minorHAnsi" w:hAnsiTheme="minorHAnsi" w:cstheme="minorBidi"/>
          <w:b/>
          <w:bCs/>
          <w:sz w:val="24"/>
          <w:szCs w:val="24"/>
          <w:u w:val="single"/>
        </w:rPr>
        <w:t>. Das obrigações controvertidas e da quantificação do valor incontroverso (art. 330, §2º, CPC):</w:t>
      </w:r>
    </w:p>
    <w:p w14:paraId="0A78D946" w14:textId="77777777" w:rsidR="00381652" w:rsidRPr="00BB3951" w:rsidRDefault="00381652" w:rsidP="001704EC">
      <w:pPr>
        <w:pStyle w:val="CORPOHOMERO"/>
      </w:pPr>
      <w:r w:rsidRPr="00BB3951">
        <w:t>As cláusulas contratuais objeto desta ação já estão anunciadas nas linhas volvidas.</w:t>
      </w:r>
    </w:p>
    <w:p w14:paraId="4149C6C1" w14:textId="31B5F7D1" w:rsidR="00381652" w:rsidRDefault="00381652" w:rsidP="0084448E">
      <w:pPr>
        <w:pStyle w:val="CORPOHOMERO"/>
        <w:rPr>
          <w:sz w:val="20"/>
          <w:szCs w:val="20"/>
        </w:rPr>
      </w:pPr>
      <w:r w:rsidRPr="00BB3951">
        <w:t xml:space="preserve">Em decorrência das abusividades contratuais apontadas nesta ação, </w:t>
      </w:r>
      <w:r w:rsidR="00513D81">
        <w:t xml:space="preserve">apresenta-se em </w:t>
      </w:r>
      <w:r w:rsidR="001D302E">
        <w:t xml:space="preserve">anexo a memória de cálculo detalhada para se indicar que o </w:t>
      </w:r>
      <w:r w:rsidR="001D302E" w:rsidRPr="00906A7C">
        <w:rPr>
          <w:u w:val="single"/>
        </w:rPr>
        <w:t>saldo devedor do contrato de cheque especial tem o valor incontroverso de</w:t>
      </w:r>
      <w:r w:rsidR="001D302E">
        <w:t xml:space="preserve"> </w:t>
      </w:r>
      <w:r w:rsidRPr="00BB3951">
        <w:rPr>
          <w:b/>
          <w:bCs/>
        </w:rPr>
        <w:t xml:space="preserve">R$ </w:t>
      </w:r>
      <w:proofErr w:type="spellStart"/>
      <w:proofErr w:type="gramStart"/>
      <w:r w:rsidRPr="00BB3951">
        <w:rPr>
          <w:b/>
          <w:bCs/>
        </w:rPr>
        <w:t>xxx,xx</w:t>
      </w:r>
      <w:proofErr w:type="spellEnd"/>
      <w:proofErr w:type="gramEnd"/>
      <w:r w:rsidRPr="00BB3951">
        <w:rPr>
          <w:b/>
          <w:bCs/>
        </w:rPr>
        <w:t xml:space="preserve"> (por extenso)</w:t>
      </w:r>
      <w:r w:rsidR="0084448E">
        <w:rPr>
          <w:b/>
          <w:bCs/>
        </w:rPr>
        <w:t xml:space="preserve"> </w:t>
      </w:r>
      <w:r w:rsidR="0084448E" w:rsidRPr="0084448E">
        <w:t xml:space="preserve">para fins do </w:t>
      </w:r>
      <w:r w:rsidR="18498DC6">
        <w:t>art. 330, §3º, CPC.</w:t>
      </w:r>
      <w:r w:rsidR="18498DC6" w:rsidRPr="18498DC6">
        <w:rPr>
          <w:sz w:val="20"/>
          <w:szCs w:val="20"/>
        </w:rPr>
        <w:t xml:space="preserve"> </w:t>
      </w:r>
    </w:p>
    <w:p w14:paraId="3C6C0B95" w14:textId="77777777" w:rsidR="001704EC" w:rsidRPr="00BB3951" w:rsidRDefault="001704EC" w:rsidP="001704EC">
      <w:pPr>
        <w:pStyle w:val="CORPOHOMERO"/>
        <w:rPr>
          <w:sz w:val="20"/>
          <w:szCs w:val="20"/>
        </w:rPr>
      </w:pPr>
    </w:p>
    <w:p w14:paraId="0F8DF27A" w14:textId="2C7950ED" w:rsidR="002771FE" w:rsidRPr="00BB3951" w:rsidRDefault="002771FE" w:rsidP="002771FE">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II. </w:t>
      </w:r>
      <w:r w:rsidR="0084448E">
        <w:rPr>
          <w:rFonts w:asciiTheme="minorHAnsi" w:hAnsiTheme="minorHAnsi" w:cstheme="minorHAnsi"/>
          <w:b/>
          <w:sz w:val="24"/>
          <w:szCs w:val="24"/>
          <w:u w:val="single"/>
        </w:rPr>
        <w:t>5</w:t>
      </w:r>
      <w:r w:rsidRPr="00BB3951">
        <w:rPr>
          <w:rFonts w:asciiTheme="minorHAnsi" w:hAnsiTheme="minorHAnsi" w:cstheme="minorHAnsi"/>
          <w:b/>
          <w:sz w:val="24"/>
          <w:szCs w:val="24"/>
          <w:u w:val="single"/>
        </w:rPr>
        <w:t>. Afastamento da mora:</w:t>
      </w:r>
    </w:p>
    <w:p w14:paraId="539BFE39" w14:textId="77777777" w:rsidR="002771FE" w:rsidRPr="00BB3951" w:rsidRDefault="002771FE" w:rsidP="002771FE">
      <w:pPr>
        <w:tabs>
          <w:tab w:val="left" w:pos="2160"/>
        </w:tabs>
        <w:spacing w:after="0" w:line="360" w:lineRule="auto"/>
        <w:ind w:firstLine="1985"/>
        <w:jc w:val="both"/>
        <w:rPr>
          <w:rFonts w:asciiTheme="minorHAnsi" w:hAnsiTheme="minorHAnsi" w:cstheme="minorHAnsi"/>
          <w:sz w:val="24"/>
          <w:szCs w:val="24"/>
        </w:rPr>
      </w:pPr>
    </w:p>
    <w:p w14:paraId="2274AAA0" w14:textId="7EB0B90B" w:rsidR="002771FE" w:rsidRPr="00BB3951" w:rsidRDefault="002771FE" w:rsidP="00E777D9">
      <w:pPr>
        <w:pStyle w:val="CORPOHOMERO"/>
      </w:pPr>
      <w:r w:rsidRPr="00BB3951">
        <w:t xml:space="preserve">O Superior Tribunal de Justiça já fixou </w:t>
      </w:r>
      <w:r w:rsidRPr="00BB3951">
        <w:rPr>
          <w:u w:val="single"/>
        </w:rPr>
        <w:t>tese repetitiva</w:t>
      </w:r>
      <w:r w:rsidRPr="00BB3951">
        <w:t xml:space="preserve"> de que a revisão dos </w:t>
      </w:r>
      <w:r w:rsidRPr="00BB3951">
        <w:rPr>
          <w:b/>
          <w:bCs/>
        </w:rPr>
        <w:t>juros remuneratórios</w:t>
      </w:r>
      <w:r w:rsidRPr="00BB3951">
        <w:t xml:space="preserve"> </w:t>
      </w:r>
      <w:r w:rsidR="00D924AB">
        <w:t>e/ou</w:t>
      </w:r>
      <w:r w:rsidR="00E777D9" w:rsidRPr="00BB3951">
        <w:t xml:space="preserve"> </w:t>
      </w:r>
      <w:r w:rsidR="003C6866" w:rsidRPr="00BB3951">
        <w:t xml:space="preserve">da </w:t>
      </w:r>
      <w:r w:rsidR="003C6866" w:rsidRPr="0084448E">
        <w:rPr>
          <w:b/>
          <w:bCs/>
        </w:rPr>
        <w:t xml:space="preserve">capitalização de juros </w:t>
      </w:r>
      <w:r w:rsidRPr="00BB3951">
        <w:t>afasta a mora do consumidor.</w:t>
      </w:r>
      <w:r w:rsidRPr="18498DC6">
        <w:rPr>
          <w:rStyle w:val="Refdenotaderodap"/>
          <w:rFonts w:asciiTheme="minorHAnsi" w:hAnsiTheme="minorHAnsi" w:cstheme="minorBidi"/>
          <w:sz w:val="24"/>
          <w:szCs w:val="24"/>
        </w:rPr>
        <w:footnoteReference w:id="9"/>
      </w:r>
    </w:p>
    <w:p w14:paraId="6E123AAF" w14:textId="4019A63A" w:rsidR="002771FE" w:rsidRPr="00BB3951" w:rsidRDefault="002771FE" w:rsidP="00E777D9">
      <w:pPr>
        <w:pStyle w:val="CORPOHOMERO"/>
      </w:pPr>
      <w:r w:rsidRPr="00BB3951">
        <w:t xml:space="preserve">O </w:t>
      </w:r>
      <w:r w:rsidRPr="00BB3951">
        <w:rPr>
          <w:b/>
          <w:bCs/>
        </w:rPr>
        <w:t>debate desta ação</w:t>
      </w:r>
      <w:r w:rsidRPr="00BB3951">
        <w:t xml:space="preserve"> envolve justamente </w:t>
      </w:r>
      <w:r w:rsidRPr="00BB3951">
        <w:rPr>
          <w:u w:val="single"/>
        </w:rPr>
        <w:t>encargos do período da normalidade contratual</w:t>
      </w:r>
      <w:r w:rsidRPr="00BB3951">
        <w:t>, isto é, juros remuneratórios</w:t>
      </w:r>
      <w:r w:rsidR="00D924AB">
        <w:t xml:space="preserve"> e capitalização</w:t>
      </w:r>
      <w:r w:rsidRPr="00BB3951">
        <w:t xml:space="preserve">. Mais do que isso. Está demonstrada a clara abusividade </w:t>
      </w:r>
      <w:r w:rsidR="00D924AB">
        <w:t>dos encargos.</w:t>
      </w:r>
    </w:p>
    <w:p w14:paraId="7058762D" w14:textId="04802B51" w:rsidR="002771FE" w:rsidRPr="00BB3951" w:rsidRDefault="002771FE" w:rsidP="00C7673F">
      <w:pPr>
        <w:pStyle w:val="CORPOHOMERO"/>
      </w:pPr>
      <w:r w:rsidRPr="00BB3951">
        <w:t xml:space="preserve">Logo, com a procedência desse pedido, </w:t>
      </w:r>
      <w:r w:rsidRPr="00BB3951">
        <w:rPr>
          <w:b/>
          <w:bCs/>
        </w:rPr>
        <w:t xml:space="preserve">deve ser acolhido o pedido para afastar a mora </w:t>
      </w:r>
      <w:r w:rsidRPr="00BB3951">
        <w:rPr>
          <w:b/>
          <w:bCs/>
          <w:i/>
          <w:iCs/>
        </w:rPr>
        <w:t>debendi</w:t>
      </w:r>
      <w:r w:rsidRPr="00BB3951">
        <w:rPr>
          <w:i/>
          <w:iCs/>
        </w:rPr>
        <w:t xml:space="preserve"> </w:t>
      </w:r>
      <w:r w:rsidR="00E9484B">
        <w:t>a partir da data em que restou vencido o contrato sem a devida cobertura do saldo devedor do cheque especial</w:t>
      </w:r>
      <w:r w:rsidR="00C7673F">
        <w:t>, assim permanecendo até o final julgamento definitivo da demanda.</w:t>
      </w:r>
      <w:r w:rsidRPr="00BB3951">
        <w:t xml:space="preserve"> </w:t>
      </w:r>
    </w:p>
    <w:p w14:paraId="10435CB2"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56FE54D5" w14:textId="34891F3D" w:rsidR="00D23AF5" w:rsidRPr="00BB3951" w:rsidRDefault="00D23AF5" w:rsidP="00D23AF5">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II. </w:t>
      </w:r>
      <w:r w:rsidR="009B47E0">
        <w:rPr>
          <w:rFonts w:asciiTheme="minorHAnsi" w:hAnsiTheme="minorHAnsi" w:cstheme="minorHAnsi"/>
          <w:b/>
          <w:sz w:val="24"/>
          <w:szCs w:val="24"/>
          <w:u w:val="single"/>
        </w:rPr>
        <w:t>6</w:t>
      </w:r>
      <w:r w:rsidRPr="00BB3951">
        <w:rPr>
          <w:rFonts w:asciiTheme="minorHAnsi" w:hAnsiTheme="minorHAnsi" w:cstheme="minorHAnsi"/>
          <w:b/>
          <w:sz w:val="24"/>
          <w:szCs w:val="24"/>
          <w:u w:val="single"/>
        </w:rPr>
        <w:t>. Repetição do Indébito</w:t>
      </w:r>
    </w:p>
    <w:p w14:paraId="6022114C" w14:textId="77777777" w:rsidR="00D23AF5" w:rsidRPr="00BB3951" w:rsidRDefault="00D23AF5" w:rsidP="003C6866">
      <w:pPr>
        <w:pStyle w:val="CORPOHOMERO"/>
      </w:pPr>
      <w:r w:rsidRPr="00BB3951">
        <w:t xml:space="preserve">Os valores das prestações cobrados e pagos indevidamente pela Demandada deverão ser objeto de restituição à parte Demandante,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5F99692B" w14:textId="77777777" w:rsidR="00D23AF5" w:rsidRPr="00BB3951" w:rsidRDefault="00D23AF5" w:rsidP="003C6866">
      <w:pPr>
        <w:pStyle w:val="CORPOHOMERO"/>
      </w:pPr>
      <w:r w:rsidRPr="00BB3951">
        <w:t>Assinala-se que a restituição em dobro se faz necessária como penalidade, diante da deliberada má-fé da requerida. Como integrante sistema financeiro, é conhecedora das normas de mercado, bem como das fixadas pela autoridade monetária e das demais ilegalidades contratuais, todavia continua com as práticas abusivas.</w:t>
      </w:r>
    </w:p>
    <w:p w14:paraId="01D4AD05" w14:textId="2D6EC48E" w:rsidR="00D23AF5" w:rsidRPr="00BB3951" w:rsidRDefault="00D23AF5" w:rsidP="003C6866">
      <w:pPr>
        <w:pStyle w:val="CORPOHOMERO"/>
        <w:rPr>
          <w:rFonts w:asciiTheme="minorHAnsi" w:hAnsiTheme="minorHAnsi" w:cstheme="minorHAnsi"/>
          <w:b/>
          <w:sz w:val="24"/>
          <w:szCs w:val="24"/>
          <w:u w:val="single"/>
        </w:rPr>
      </w:pPr>
      <w:r w:rsidRPr="00BB3951">
        <w:t xml:space="preserve">Dessarte, deve a requerida ser condenada a </w:t>
      </w:r>
      <w:r w:rsidRPr="00BB3951">
        <w:rPr>
          <w:b/>
          <w:bCs/>
        </w:rPr>
        <w:t>restituir em dobro</w:t>
      </w:r>
      <w:r w:rsidRPr="18498DC6">
        <w:rPr>
          <w:rStyle w:val="Refdenotaderodap"/>
          <w:rFonts w:asciiTheme="minorHAnsi" w:hAnsiTheme="minorHAnsi" w:cstheme="minorBidi"/>
          <w:b/>
          <w:bCs/>
          <w:sz w:val="24"/>
          <w:szCs w:val="24"/>
        </w:rPr>
        <w:footnoteReference w:id="10"/>
      </w:r>
      <w:r w:rsidRPr="00BB3951">
        <w:t xml:space="preserve"> à parte autora, a título de repetição de indébito, a quantia que pagou a mais em relação ao contrato questionado (referente aos valores cobrados a maior com aplicação abusiva da taxa de juros remuneratórios</w:t>
      </w:r>
      <w:r w:rsidR="00D00648">
        <w:t xml:space="preserve"> e capitalização de juros</w:t>
      </w:r>
      <w:r w:rsidRPr="00BB3951">
        <w:t>), o que será apurado em posterior liquidação de sentença.</w:t>
      </w: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4C88393A" w:rsidR="000F5A50"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9B47E0">
        <w:rPr>
          <w:rFonts w:asciiTheme="minorHAnsi" w:hAnsiTheme="minorHAnsi" w:cstheme="minorBidi"/>
          <w:b/>
          <w:bCs/>
          <w:sz w:val="24"/>
          <w:szCs w:val="24"/>
          <w:u w:val="single"/>
        </w:rPr>
        <w:t>7</w:t>
      </w:r>
      <w:r w:rsidRPr="18498DC6">
        <w:rPr>
          <w:rFonts w:asciiTheme="minorHAnsi" w:hAnsiTheme="minorHAnsi" w:cstheme="minorBidi"/>
          <w:b/>
          <w:bCs/>
          <w:sz w:val="24"/>
          <w:szCs w:val="24"/>
          <w:u w:val="single"/>
        </w:rPr>
        <w:t>. Da necessária inversão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77777777" w:rsidR="00014E9D" w:rsidRPr="00BB3951" w:rsidRDefault="00014E9D" w:rsidP="00B03D30">
      <w:pPr>
        <w:pStyle w:val="CORPOHOMERO"/>
      </w:pPr>
      <w:r w:rsidRPr="00BB3951">
        <w:t xml:space="preserve">A documentação na qual está lastreada esta inicial evidencia a </w:t>
      </w:r>
      <w:r w:rsidRPr="00BB3951">
        <w:rPr>
          <w:b/>
        </w:rPr>
        <w:t>verossimilhança da alegação</w:t>
      </w:r>
      <w:r w:rsidRPr="00BB3951">
        <w:t>, na medida em que demonstra a probabilidade do direito à revisão contratual.</w:t>
      </w:r>
    </w:p>
    <w:p w14:paraId="6A078956" w14:textId="2CC4D4C1" w:rsidR="00014E9D" w:rsidRPr="00BB3951" w:rsidRDefault="18498DC6" w:rsidP="00B03D30">
      <w:pPr>
        <w:pStyle w:val="CORPOHOMERO"/>
      </w:pPr>
      <w:r>
        <w:t xml:space="preserve">A documentação anexa expõe a cobrança, pela parte Demandada, de encargos remuneratórios que impõem uma relação contratual completamente desproporcional, onde o consumidor está em posição de completa desvantagem, enquanto o fornecedor acaba por se enriquecer indevidamente. Não somente isso, está evidenciado nesta petição </w:t>
      </w:r>
      <w:r w:rsidR="00761DB5">
        <w:t xml:space="preserve">que a demandada faltou com o seu dever de informar adequadamente os encargos remuneratórios incidentes sobre </w:t>
      </w:r>
      <w:r w:rsidR="006A68F0">
        <w:t>o limite de crédito utilizado.</w:t>
      </w:r>
    </w:p>
    <w:p w14:paraId="5024C7A8" w14:textId="58EC0B15" w:rsidR="00014E9D" w:rsidRPr="00BB3951" w:rsidRDefault="18498DC6" w:rsidP="00B03D30">
      <w:pPr>
        <w:pStyle w:val="CORPOHOMERO"/>
      </w:pPr>
      <w:r>
        <w:t xml:space="preserve">Além disso, é certo que a </w:t>
      </w:r>
      <w:r w:rsidRPr="18498DC6">
        <w:rPr>
          <w:b/>
          <w:bCs/>
        </w:rPr>
        <w:t>parte demandante é pessoa hipossuficiente</w:t>
      </w:r>
      <w:r>
        <w:t xml:space="preserve">, tanto pelo prisma </w:t>
      </w:r>
      <w:r w:rsidRPr="18498DC6">
        <w:rPr>
          <w:u w:val="single"/>
        </w:rPr>
        <w:t>econômico</w:t>
      </w:r>
      <w:r>
        <w:t xml:space="preserve"> (v. provas anexas) quanto pelo </w:t>
      </w:r>
      <w:r w:rsidRPr="18498DC6">
        <w:rPr>
          <w:u w:val="single"/>
        </w:rPr>
        <w:t>técnico</w:t>
      </w:r>
      <w:r>
        <w:t xml:space="preserve">.  </w:t>
      </w:r>
      <w:r w:rsidR="00F22ABA">
        <w:t>Aqui é impossível ao consumidor provar um fato negativo de que não recebeu a informações sobre a taxa de juros e a capitalização.</w:t>
      </w:r>
      <w:r w:rsidRPr="18498DC6">
        <w:rPr>
          <w:u w:val="single"/>
        </w:rPr>
        <w:t xml:space="preserve"> </w:t>
      </w:r>
    </w:p>
    <w:p w14:paraId="2BF80F4D" w14:textId="67C7BFC1" w:rsidR="00014E9D" w:rsidRPr="00BB3951" w:rsidRDefault="00014E9D" w:rsidP="00B03D30">
      <w:pPr>
        <w:pStyle w:val="CORPOHOMERO"/>
      </w:pPr>
      <w:r w:rsidRPr="00BB3951">
        <w:t xml:space="preserve">De outro lado, </w:t>
      </w:r>
      <w:r w:rsidRPr="00BB3951">
        <w:rPr>
          <w:u w:val="single"/>
        </w:rPr>
        <w:t>a produção da prova é fácil ao fornecedor</w:t>
      </w:r>
      <w:r w:rsidRPr="00BB3951">
        <w:t xml:space="preserve">, mormente porque é ele </w:t>
      </w:r>
      <w:r w:rsidR="00DB5CFA">
        <w:t>que produz os contratos e extratos nos quais deveriam constar as informações não apresentadas ao consumidor.</w:t>
      </w:r>
    </w:p>
    <w:p w14:paraId="6BFDF651" w14:textId="77777777" w:rsidR="00014E9D" w:rsidRPr="00BB3951" w:rsidRDefault="00014E9D" w:rsidP="00B03D30">
      <w:pPr>
        <w:pStyle w:val="CORPOHOMERO"/>
      </w:pPr>
      <w:r w:rsidRPr="00BB3951">
        <w:t>Deixar o ônus para o consumidor neste caso é tornar a prova impossível, o que não se compraz com o mandado constitucional de proteção do consumidor.</w:t>
      </w:r>
    </w:p>
    <w:p w14:paraId="00F2D572" w14:textId="77777777" w:rsidR="00014E9D" w:rsidRPr="00BB3951"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18498DC6">
        <w:rPr>
          <w:rStyle w:val="Refdenotaderodap"/>
          <w:rFonts w:asciiTheme="minorHAnsi" w:hAnsiTheme="minorHAnsi" w:cstheme="minorBidi"/>
          <w:sz w:val="24"/>
          <w:szCs w:val="24"/>
        </w:rPr>
        <w:footnoteReference w:id="11"/>
      </w:r>
      <w:r w:rsidRPr="00BB3951">
        <w:t>.</w:t>
      </w:r>
    </w:p>
    <w:p w14:paraId="7957FA95" w14:textId="443DB109" w:rsidR="000F5A50" w:rsidRPr="00BB3951" w:rsidRDefault="000F5A50" w:rsidP="18498DC6">
      <w:pPr>
        <w:tabs>
          <w:tab w:val="left" w:pos="2160"/>
        </w:tabs>
        <w:spacing w:after="0" w:line="360" w:lineRule="auto"/>
        <w:ind w:firstLine="1985"/>
        <w:jc w:val="both"/>
      </w:pPr>
    </w:p>
    <w:p w14:paraId="3F351DDD" w14:textId="30035997"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highlight w:val="yellow"/>
        </w:rPr>
      </w:pPr>
      <w:r w:rsidRPr="18498DC6">
        <w:rPr>
          <w:rFonts w:asciiTheme="minorHAnsi" w:hAnsiTheme="minorHAnsi" w:cstheme="minorBidi"/>
          <w:b/>
          <w:bCs/>
          <w:sz w:val="24"/>
          <w:szCs w:val="24"/>
        </w:rPr>
        <w:t xml:space="preserve">III – DA TUTELA DE URGÊNCIA </w:t>
      </w:r>
    </w:p>
    <w:p w14:paraId="73C78B5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415D048" w14:textId="77777777"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00596D30" w14:textId="64445154" w:rsidR="00E41746" w:rsidRPr="00BB3951" w:rsidRDefault="18498DC6" w:rsidP="001768D8">
      <w:pPr>
        <w:pStyle w:val="CORPOHOMERO"/>
      </w:pPr>
      <w:r>
        <w:t xml:space="preserve">Os </w:t>
      </w:r>
      <w:r w:rsidRPr="18498DC6">
        <w:rPr>
          <w:b/>
          <w:bCs/>
          <w:u w:val="single"/>
        </w:rPr>
        <w:t>elementos coligidos na inicial sumariamente demonstram a verossimilhança dos fatos deduzidos na exordial</w:t>
      </w:r>
      <w:r>
        <w:t xml:space="preserve">, assim como também trazem à tona plausibilidade jurídica dos pedidos formulados pelo(a) demandante. Ou seja, </w:t>
      </w:r>
      <w:r w:rsidRPr="18498DC6">
        <w:rPr>
          <w:u w:val="single"/>
        </w:rPr>
        <w:t>há evidências de que os juros praticados no contrato questionado nesta ação são completamente abusivos</w:t>
      </w:r>
      <w:r>
        <w:t xml:space="preserve">, eis </w:t>
      </w:r>
      <w:r w:rsidR="00F55BFF">
        <w:t>que estão acima da taxa média de mercado e não houve a prestação adequada e clara de informações sobre as taxas efetivamente praticadas no cálculo do saldo devedor do limite de cheque especial.</w:t>
      </w:r>
    </w:p>
    <w:p w14:paraId="3D53EDE6" w14:textId="763396E7" w:rsidR="00D26FF8" w:rsidRPr="00BB3951" w:rsidRDefault="00D26FF8" w:rsidP="001768D8">
      <w:pPr>
        <w:pStyle w:val="CORPOHOMERO"/>
      </w:pPr>
      <w:r w:rsidRPr="00BB3951">
        <w:t xml:space="preserve">Inclusive, a probabilidade de procedência dos pedidos é traduzida </w:t>
      </w:r>
      <w:r w:rsidR="00800AE9">
        <w:t>pelo entendimento sumular fixado no enunciado 530 do STJ.</w:t>
      </w:r>
    </w:p>
    <w:p w14:paraId="4F659EFE" w14:textId="77777777" w:rsidR="001717D3" w:rsidRDefault="000F5A50" w:rsidP="001768D8">
      <w:pPr>
        <w:pStyle w:val="CORPOHOMERO"/>
      </w:pPr>
      <w:r w:rsidRPr="00BB3951">
        <w:t xml:space="preserve">O </w:t>
      </w:r>
      <w:r w:rsidRPr="00BB3951">
        <w:rPr>
          <w:b/>
          <w:bCs/>
          <w:u w:val="single"/>
        </w:rPr>
        <w:t>perigo da demora</w:t>
      </w:r>
      <w:r w:rsidRPr="00BB3951">
        <w:t xml:space="preserve"> </w:t>
      </w:r>
      <w:r w:rsidR="00C7460F">
        <w:t xml:space="preserve">deriva do fato de que o contrato de abertura de crédito para limite de cheque especial permite que a parte demandada </w:t>
      </w:r>
      <w:r w:rsidR="00663DF6">
        <w:t>debit</w:t>
      </w:r>
      <w:r w:rsidR="00EA0FD7">
        <w:t>e</w:t>
      </w:r>
      <w:r w:rsidR="00950A45">
        <w:rPr>
          <w:rStyle w:val="Refdenotaderodap"/>
        </w:rPr>
        <w:footnoteReference w:id="12"/>
      </w:r>
      <w:r w:rsidR="00663DF6">
        <w:t xml:space="preserve"> na conta </w:t>
      </w:r>
      <w:r w:rsidR="00EA0FD7">
        <w:t>corrente da parte demanda</w:t>
      </w:r>
      <w:r w:rsidR="001717D3">
        <w:t>nte</w:t>
      </w:r>
      <w:r w:rsidR="00EA0FD7">
        <w:t xml:space="preserve"> o valor integral do saldo devedor do cheque especial aqui questionando. </w:t>
      </w:r>
      <w:r w:rsidR="001717D3">
        <w:t>Ou seja, qualquer depósito que for realizado na contado do demandante será consumido pelo Banco demandado para quitar o cheque especial.</w:t>
      </w:r>
    </w:p>
    <w:p w14:paraId="171978DC" w14:textId="0E04FBEB" w:rsidR="000F5A50" w:rsidRPr="00BB3951" w:rsidRDefault="00864D3C" w:rsidP="001768D8">
      <w:pPr>
        <w:pStyle w:val="CORPOHOMERO"/>
      </w:pPr>
      <w:r>
        <w:t xml:space="preserve">Ora, é evidente o direito da parte demandante à revisão da taxa de juros remuneratórios e da capitalização, não é razoável que se imponha ao demandante a obrigação de </w:t>
      </w:r>
      <w:r w:rsidR="00434AC2">
        <w:t>suportar débitos em sua conta, inclusive de recursos que são fruto de salário, em valores superiores ao devido e justo.</w:t>
      </w:r>
    </w:p>
    <w:p w14:paraId="355BDD0A" w14:textId="77777777" w:rsidR="004C0557" w:rsidRPr="00BB3951" w:rsidRDefault="004C0557" w:rsidP="001768D8">
      <w:pPr>
        <w:pStyle w:val="CORPOHOMERO"/>
      </w:pPr>
      <w:r w:rsidRPr="00BB3951">
        <w:t xml:space="preserve">Certamente, se for antecipada a tutela para que a autora passe a pagar o valor escorreito da prestação, </w:t>
      </w:r>
      <w:r w:rsidRPr="00BB3951">
        <w:rPr>
          <w:u w:val="single"/>
        </w:rPr>
        <w:t>não haverá risco de descumprimento do contrato</w:t>
      </w:r>
      <w:r w:rsidRPr="00BB3951">
        <w:t xml:space="preserve">, como também </w:t>
      </w:r>
      <w:r w:rsidRPr="00BB3951">
        <w:rPr>
          <w:u w:val="single"/>
        </w:rPr>
        <w:t>não privará a parte autora de parte de sua remuneração mensal.</w:t>
      </w:r>
      <w:r w:rsidRPr="00BB3951">
        <w:t xml:space="preserve"> Mas se for mantido como está o contrato, indubitavelmente a parte Demandante ficará privada do acesso ao mínimo existencial, sendo que a concessão da tutela não prejudicaria a parte Demandada, instituição de crédito de elevado potencial econômico.</w:t>
      </w:r>
    </w:p>
    <w:p w14:paraId="1821CC48" w14:textId="77777777" w:rsidR="00890B1D" w:rsidRPr="00BB3951" w:rsidRDefault="00890B1D" w:rsidP="001768D8">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33CDA1E2" w14:textId="77777777" w:rsidR="000F5A50" w:rsidRPr="00BB3951" w:rsidRDefault="000F5A50" w:rsidP="001768D8">
      <w:pPr>
        <w:pStyle w:val="CORPOHOMERO"/>
      </w:pPr>
      <w:r w:rsidRPr="00BB3951">
        <w:t>Destaca-se que no caso da demandante, por ser hipossuficiente, deve ser dispensada a prestação de caução real ou fidejussória, conforme autoriza o §1º do já citado artigo 300 do Código de Ritos.</w:t>
      </w:r>
    </w:p>
    <w:p w14:paraId="68010236" w14:textId="6E1F5262" w:rsidR="00C06512" w:rsidRPr="00BB3951" w:rsidRDefault="18498DC6" w:rsidP="001768D8">
      <w:pPr>
        <w:pStyle w:val="CORPOHOMERO"/>
      </w:pPr>
      <w:r>
        <w:t xml:space="preserve">Dessa arte, merece ser concedida a tutela de urgência satisfativa (antecipada) no caso presente, para determinar que </w:t>
      </w:r>
      <w:r w:rsidRPr="18498DC6">
        <w:rPr>
          <w:b/>
          <w:bCs/>
        </w:rPr>
        <w:t xml:space="preserve">a Demandada </w:t>
      </w:r>
      <w:r w:rsidR="00A81FAE">
        <w:rPr>
          <w:b/>
          <w:bCs/>
        </w:rPr>
        <w:t xml:space="preserve">se limite a debitar na conta corrente do Demandante apenas o valor incontroverso desta demanda, </w:t>
      </w:r>
      <w:r>
        <w:t xml:space="preserve">ou seja, R$ </w:t>
      </w:r>
      <w:proofErr w:type="gramStart"/>
      <w:r w:rsidR="00992EB1">
        <w:t>XXXX,XX</w:t>
      </w:r>
      <w:proofErr w:type="gramEnd"/>
      <w:r w:rsidR="00B42374">
        <w:t>, sem a incidência de encargos moratórios de qualquer ordem.</w:t>
      </w:r>
    </w:p>
    <w:p w14:paraId="140BB1A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AB3DC5" w14:textId="045142C4"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IV – DO INTERESSE NA AUTOCOMPOSIÇÃO (art. 334, §5º, CPC)</w:t>
      </w:r>
    </w:p>
    <w:p w14:paraId="076D69D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5E8AB24" w14:textId="77777777" w:rsidR="000F5A50" w:rsidRPr="00BB3951" w:rsidRDefault="000F5A50" w:rsidP="00E204E3">
      <w:pPr>
        <w:pStyle w:val="CORPOHOMERO"/>
      </w:pPr>
      <w:r w:rsidRPr="00BB3951">
        <w:t>A parte autora, apesar de já ter buscado a solução amigável de modo extrajudicial, compreende que é importante a sessão judicial de tentativa de composição.</w:t>
      </w:r>
    </w:p>
    <w:p w14:paraId="334B450E" w14:textId="77777777" w:rsidR="000F5A50" w:rsidRPr="00BB3951" w:rsidRDefault="18498DC6" w:rsidP="00E204E3">
      <w:pPr>
        <w:pStyle w:val="CORPOHOMERO"/>
      </w:pPr>
      <w:r>
        <w:t>Por isso, manifesta expressamente seu interesse pela realização da audiência de conciliação ou mediação.</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5915E45A"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0D7ED122" w14:textId="77777777" w:rsidR="00A55BBC" w:rsidRDefault="00B42374" w:rsidP="18498DC6">
      <w:pPr>
        <w:pStyle w:val="PargrafodaLista"/>
        <w:numPr>
          <w:ilvl w:val="2"/>
          <w:numId w:val="9"/>
        </w:numPr>
        <w:spacing w:after="0"/>
        <w:ind w:left="2552"/>
        <w:jc w:val="both"/>
        <w:rPr>
          <w:rFonts w:asciiTheme="minorHAnsi" w:hAnsiTheme="minorHAnsi" w:cstheme="minorBidi"/>
          <w:sz w:val="20"/>
          <w:szCs w:val="20"/>
        </w:rPr>
      </w:pPr>
      <w:r w:rsidRPr="00B42374">
        <w:rPr>
          <w:rFonts w:asciiTheme="minorHAnsi" w:hAnsiTheme="minorHAnsi" w:cstheme="minorBidi"/>
          <w:sz w:val="20"/>
          <w:szCs w:val="20"/>
        </w:rPr>
        <w:t xml:space="preserve">determinar que a Demandada se limite a debitar na conta corrente do Demandante apenas o valor incontroverso desta demanda, ou seja, R$ </w:t>
      </w:r>
      <w:proofErr w:type="gramStart"/>
      <w:r w:rsidRPr="00B42374">
        <w:rPr>
          <w:rFonts w:asciiTheme="minorHAnsi" w:hAnsiTheme="minorHAnsi" w:cstheme="minorBidi"/>
          <w:sz w:val="20"/>
          <w:szCs w:val="20"/>
        </w:rPr>
        <w:t>XXXX,XX</w:t>
      </w:r>
      <w:proofErr w:type="gramEnd"/>
      <w:r w:rsidRPr="00B42374">
        <w:rPr>
          <w:rFonts w:asciiTheme="minorHAnsi" w:hAnsiTheme="minorHAnsi" w:cstheme="minorBidi"/>
          <w:sz w:val="20"/>
          <w:szCs w:val="20"/>
        </w:rPr>
        <w:t>, sem a incidência de encargos moratórios de qualquer ordem</w:t>
      </w:r>
      <w:r w:rsidR="00A55BBC">
        <w:rPr>
          <w:rFonts w:asciiTheme="minorHAnsi" w:hAnsiTheme="minorHAnsi" w:cstheme="minorBidi"/>
          <w:sz w:val="20"/>
          <w:szCs w:val="20"/>
        </w:rPr>
        <w:t>;</w:t>
      </w:r>
    </w:p>
    <w:p w14:paraId="0CEC7819" w14:textId="77777777" w:rsidR="00CF7F1B" w:rsidRPr="00BB3951" w:rsidRDefault="18498DC6" w:rsidP="18498DC6">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seja </w:t>
      </w:r>
      <w:r w:rsidRPr="18498DC6">
        <w:rPr>
          <w:rFonts w:asciiTheme="minorHAnsi" w:hAnsiTheme="minorHAnsi" w:cstheme="minorBidi"/>
          <w:sz w:val="20"/>
          <w:szCs w:val="20"/>
          <w:u w:val="single"/>
        </w:rPr>
        <w:t>fixada multa diária</w:t>
      </w:r>
      <w:r w:rsidRPr="18498DC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1A4DD11E"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3629303C" w14:textId="77777777" w:rsidR="008E5EEE" w:rsidRPr="00BB3951" w:rsidRDefault="008E5EEE" w:rsidP="000F5A50">
      <w:pPr>
        <w:pStyle w:val="PargrafodaLista"/>
        <w:spacing w:after="0" w:line="360" w:lineRule="auto"/>
        <w:rPr>
          <w:rFonts w:asciiTheme="minorHAnsi" w:hAnsiTheme="minorHAnsi" w:cstheme="minorHAnsi"/>
          <w:b/>
          <w:szCs w:val="24"/>
        </w:rPr>
      </w:pPr>
    </w:p>
    <w:p w14:paraId="1CB3014F" w14:textId="0F927EA8"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 xml:space="preserve"> </w:t>
      </w:r>
      <w:r w:rsidRPr="18498DC6">
        <w:rPr>
          <w:rFonts w:asciiTheme="minorHAnsi" w:hAnsiTheme="minorHAnsi" w:cstheme="minorBidi"/>
          <w:u w:val="single"/>
        </w:rPr>
        <w:t>a inversão do ônus da prova</w:t>
      </w:r>
      <w:r w:rsidRPr="18498DC6">
        <w:rPr>
          <w:rFonts w:asciiTheme="minorHAnsi" w:hAnsiTheme="minorHAnsi" w:cstheme="minorBidi"/>
        </w:rPr>
        <w:t xml:space="preserve"> em favor da autora, transferindo-se para a requerida o ônus probatório integral sobre os fatos debatidos nesta demanda, especialmente </w:t>
      </w:r>
      <w:r w:rsidR="00A55BBC">
        <w:rPr>
          <w:rFonts w:asciiTheme="minorHAnsi" w:hAnsiTheme="minorHAnsi" w:cstheme="minorBidi"/>
        </w:rPr>
        <w:t>quanto à prova do cumprimento do dever de transparência e informação quanto à taxa de juros praticada e a respectiva capitalização</w:t>
      </w:r>
      <w:r w:rsidRPr="18498DC6">
        <w:rPr>
          <w:rFonts w:asciiTheme="minorHAnsi" w:hAnsiTheme="minorHAnsi" w:cstheme="minorBidi"/>
        </w:rPr>
        <w:t>;</w:t>
      </w:r>
    </w:p>
    <w:p w14:paraId="1A45EEAC" w14:textId="77777777" w:rsidR="000F5A50" w:rsidRPr="00BB3951" w:rsidRDefault="000F5A50" w:rsidP="000F5A50">
      <w:pPr>
        <w:pStyle w:val="PargrafodaLista"/>
        <w:spacing w:after="0" w:line="360" w:lineRule="auto"/>
        <w:rPr>
          <w:rFonts w:asciiTheme="minorHAnsi" w:hAnsiTheme="minorHAnsi" w:cstheme="minorHAnsi"/>
          <w:b/>
          <w:szCs w:val="24"/>
        </w:rPr>
      </w:pPr>
    </w:p>
    <w:p w14:paraId="07E1EE17" w14:textId="063F960D"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4AE6085" w14:textId="67388306" w:rsidR="00995349" w:rsidRDefault="18498DC6" w:rsidP="18498DC6">
      <w:pPr>
        <w:pStyle w:val="PargrafodaLista"/>
        <w:numPr>
          <w:ilvl w:val="0"/>
          <w:numId w:val="9"/>
        </w:numPr>
        <w:spacing w:after="0"/>
        <w:ind w:left="2552"/>
        <w:jc w:val="both"/>
        <w:rPr>
          <w:rFonts w:asciiTheme="minorHAnsi" w:hAnsiTheme="minorHAnsi" w:cstheme="minorBidi"/>
          <w:sz w:val="20"/>
          <w:szCs w:val="20"/>
        </w:rPr>
      </w:pPr>
      <w:r w:rsidRPr="00F32534">
        <w:rPr>
          <w:rFonts w:asciiTheme="minorHAnsi" w:hAnsiTheme="minorHAnsi" w:cstheme="minorBidi"/>
          <w:b/>
          <w:bCs/>
          <w:sz w:val="20"/>
          <w:szCs w:val="20"/>
        </w:rPr>
        <w:t xml:space="preserve">Declarar </w:t>
      </w:r>
      <w:r w:rsidRPr="00F32534">
        <w:rPr>
          <w:rFonts w:asciiTheme="minorHAnsi" w:hAnsiTheme="minorHAnsi" w:cstheme="minorBidi"/>
          <w:sz w:val="20"/>
          <w:szCs w:val="20"/>
        </w:rPr>
        <w:t>a abusividade da</w:t>
      </w:r>
      <w:r w:rsidRPr="00F32534">
        <w:rPr>
          <w:rFonts w:asciiTheme="minorHAnsi" w:hAnsiTheme="minorHAnsi" w:cstheme="minorBidi"/>
          <w:b/>
          <w:bCs/>
          <w:sz w:val="20"/>
          <w:szCs w:val="20"/>
        </w:rPr>
        <w:t xml:space="preserve"> </w:t>
      </w:r>
      <w:r w:rsidRPr="00F32534">
        <w:rPr>
          <w:rFonts w:asciiTheme="minorHAnsi" w:hAnsiTheme="minorHAnsi" w:cstheme="minorBidi"/>
          <w:sz w:val="20"/>
          <w:szCs w:val="20"/>
        </w:rPr>
        <w:t>cláusula E.4 (juros remuneratórios), substituindo-se as taxas de juros remuneratórios (</w:t>
      </w:r>
      <w:r w:rsidRPr="00F32534">
        <w:rPr>
          <w:rFonts w:asciiTheme="minorHAnsi" w:hAnsiTheme="minorHAnsi" w:cstheme="minorBidi"/>
          <w:sz w:val="20"/>
          <w:szCs w:val="20"/>
          <w:u w:val="single"/>
        </w:rPr>
        <w:t>da normalidade e da mora</w:t>
      </w:r>
      <w:r w:rsidRPr="00F32534">
        <w:rPr>
          <w:rFonts w:asciiTheme="minorHAnsi" w:hAnsiTheme="minorHAnsi" w:cstheme="minorBidi"/>
          <w:sz w:val="20"/>
          <w:szCs w:val="20"/>
        </w:rPr>
        <w:t xml:space="preserve">) do contrato pela taxa média de mercado, </w:t>
      </w:r>
      <w:r w:rsidR="00367084">
        <w:rPr>
          <w:rFonts w:asciiTheme="minorHAnsi" w:hAnsiTheme="minorHAnsi" w:cstheme="minorBidi"/>
          <w:sz w:val="20"/>
          <w:szCs w:val="20"/>
        </w:rPr>
        <w:t>conforme tabela do tópico I desta inicial</w:t>
      </w:r>
      <w:r w:rsidRPr="00F32534">
        <w:rPr>
          <w:rFonts w:asciiTheme="minorHAnsi" w:hAnsiTheme="minorHAnsi" w:cstheme="minorBidi"/>
          <w:sz w:val="20"/>
          <w:szCs w:val="20"/>
        </w:rPr>
        <w:t>;</w:t>
      </w:r>
    </w:p>
    <w:p w14:paraId="12C6518C" w14:textId="77777777" w:rsidR="009C13CC" w:rsidRPr="00F32534" w:rsidRDefault="009C13CC" w:rsidP="009C13CC">
      <w:pPr>
        <w:pStyle w:val="PargrafodaLista"/>
        <w:spacing w:after="0"/>
        <w:ind w:left="2552"/>
        <w:jc w:val="both"/>
        <w:rPr>
          <w:rFonts w:asciiTheme="minorHAnsi" w:hAnsiTheme="minorHAnsi" w:cstheme="minorBidi"/>
          <w:sz w:val="20"/>
          <w:szCs w:val="20"/>
        </w:rPr>
      </w:pPr>
    </w:p>
    <w:p w14:paraId="517D3CCA" w14:textId="30A2EF64" w:rsidR="18498DC6" w:rsidRDefault="18498DC6" w:rsidP="18498DC6">
      <w:pPr>
        <w:pStyle w:val="PargrafodaLista"/>
        <w:numPr>
          <w:ilvl w:val="0"/>
          <w:numId w:val="9"/>
        </w:numPr>
        <w:spacing w:after="0"/>
        <w:ind w:left="2552"/>
        <w:jc w:val="both"/>
        <w:rPr>
          <w:rFonts w:asciiTheme="minorHAnsi" w:hAnsiTheme="minorHAnsi" w:cstheme="minorBidi"/>
          <w:sz w:val="20"/>
          <w:szCs w:val="20"/>
        </w:rPr>
      </w:pPr>
      <w:r w:rsidRPr="00F32534">
        <w:rPr>
          <w:rFonts w:asciiTheme="minorHAnsi" w:hAnsiTheme="minorHAnsi" w:cstheme="minorBidi"/>
          <w:b/>
          <w:bCs/>
          <w:sz w:val="20"/>
          <w:szCs w:val="20"/>
        </w:rPr>
        <w:t>Declarar</w:t>
      </w:r>
      <w:r w:rsidRPr="00F32534">
        <w:rPr>
          <w:rFonts w:asciiTheme="minorHAnsi" w:hAnsiTheme="minorHAnsi" w:cstheme="minorBidi"/>
          <w:sz w:val="20"/>
          <w:szCs w:val="20"/>
        </w:rPr>
        <w:t xml:space="preserve"> abusiva </w:t>
      </w:r>
      <w:r w:rsidR="00367084">
        <w:rPr>
          <w:rFonts w:asciiTheme="minorHAnsi" w:hAnsiTheme="minorHAnsi" w:cstheme="minorBidi"/>
          <w:sz w:val="20"/>
          <w:szCs w:val="20"/>
        </w:rPr>
        <w:t>a cláusula de capitalização diária de juros (nº ___), para permitir apenas a mensal;</w:t>
      </w:r>
    </w:p>
    <w:p w14:paraId="686377BE" w14:textId="77777777" w:rsidR="009C13CC" w:rsidRPr="009C13CC" w:rsidRDefault="009C13CC" w:rsidP="009C13CC">
      <w:pPr>
        <w:pStyle w:val="PargrafodaLista"/>
        <w:spacing w:after="0"/>
        <w:ind w:left="2552"/>
        <w:jc w:val="both"/>
        <w:rPr>
          <w:rFonts w:asciiTheme="minorHAnsi" w:hAnsiTheme="minorHAnsi" w:cstheme="minorHAnsi"/>
          <w:sz w:val="20"/>
          <w:szCs w:val="20"/>
        </w:rPr>
      </w:pPr>
    </w:p>
    <w:p w14:paraId="6BA8ECE5" w14:textId="2C9716C9" w:rsidR="00995349"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Consequentemente, </w:t>
      </w:r>
      <w:r w:rsidRPr="18498DC6">
        <w:rPr>
          <w:rFonts w:asciiTheme="minorHAnsi" w:hAnsiTheme="minorHAnsi" w:cstheme="minorBidi"/>
          <w:b/>
          <w:bCs/>
          <w:sz w:val="20"/>
          <w:szCs w:val="20"/>
        </w:rPr>
        <w:t xml:space="preserve">declarar </w:t>
      </w:r>
      <w:r w:rsidRPr="18498DC6">
        <w:rPr>
          <w:rFonts w:asciiTheme="minorHAnsi" w:hAnsiTheme="minorHAnsi" w:cstheme="minorBidi"/>
          <w:sz w:val="20"/>
          <w:szCs w:val="20"/>
        </w:rPr>
        <w:t>que o valor escorreito d</w:t>
      </w:r>
      <w:r w:rsidR="000F101C">
        <w:rPr>
          <w:rFonts w:asciiTheme="minorHAnsi" w:hAnsiTheme="minorHAnsi" w:cstheme="minorBidi"/>
          <w:sz w:val="20"/>
          <w:szCs w:val="20"/>
        </w:rPr>
        <w:t xml:space="preserve">o saldo devedor o contrato de cheque especial º ______ seja fixado em </w:t>
      </w:r>
      <w:r w:rsidRPr="18498DC6">
        <w:rPr>
          <w:rFonts w:asciiTheme="minorHAnsi" w:hAnsiTheme="minorHAnsi" w:cstheme="minorBidi"/>
          <w:sz w:val="20"/>
          <w:szCs w:val="20"/>
        </w:rPr>
        <w:t xml:space="preserve">R$ </w:t>
      </w:r>
      <w:proofErr w:type="gramStart"/>
      <w:r w:rsidR="000F101C">
        <w:rPr>
          <w:rFonts w:asciiTheme="minorHAnsi" w:hAnsiTheme="minorHAnsi" w:cstheme="minorBidi"/>
          <w:sz w:val="20"/>
          <w:szCs w:val="20"/>
        </w:rPr>
        <w:t>XXX,XX</w:t>
      </w:r>
      <w:proofErr w:type="gramEnd"/>
      <w:r w:rsidRPr="18498DC6">
        <w:rPr>
          <w:rFonts w:asciiTheme="minorHAnsi" w:hAnsiTheme="minorHAnsi" w:cstheme="minorBidi"/>
          <w:sz w:val="20"/>
          <w:szCs w:val="20"/>
        </w:rPr>
        <w:t xml:space="preserve"> (POR EXTENSO), determinando-se que a Demandada se abstenha de realizar a cobrança de valores excedentes, salvo em caso de mora sobre este novo valor</w:t>
      </w:r>
      <w:r w:rsidR="00FF30C8">
        <w:rPr>
          <w:rFonts w:asciiTheme="minorHAnsi" w:hAnsiTheme="minorHAnsi" w:cstheme="minorBidi"/>
          <w:sz w:val="20"/>
          <w:szCs w:val="20"/>
        </w:rPr>
        <w:t xml:space="preserve"> a partir o trânsito em julgado da sentença</w:t>
      </w:r>
      <w:r w:rsidRPr="18498DC6">
        <w:rPr>
          <w:rFonts w:asciiTheme="minorHAnsi" w:hAnsiTheme="minorHAnsi" w:cstheme="minorBidi"/>
          <w:sz w:val="20"/>
          <w:szCs w:val="20"/>
        </w:rPr>
        <w:t>;</w:t>
      </w:r>
    </w:p>
    <w:p w14:paraId="5F8D73D6" w14:textId="77777777" w:rsidR="009C13CC" w:rsidRPr="00BB3951" w:rsidRDefault="009C13CC" w:rsidP="009C13CC">
      <w:pPr>
        <w:pStyle w:val="PargrafodaLista"/>
        <w:spacing w:after="0"/>
        <w:ind w:left="2552"/>
        <w:jc w:val="both"/>
        <w:rPr>
          <w:rFonts w:asciiTheme="minorHAnsi" w:hAnsiTheme="minorHAnsi" w:cstheme="minorBidi"/>
          <w:sz w:val="20"/>
          <w:szCs w:val="20"/>
        </w:rPr>
      </w:pPr>
    </w:p>
    <w:p w14:paraId="4E72AF8D" w14:textId="77777777" w:rsidR="00995349"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Ainda, </w:t>
      </w:r>
      <w:r w:rsidRPr="18498DC6">
        <w:rPr>
          <w:rFonts w:asciiTheme="minorHAnsi" w:hAnsiTheme="minorHAnsi" w:cstheme="minorBidi"/>
          <w:b/>
          <w:bCs/>
          <w:sz w:val="20"/>
          <w:szCs w:val="20"/>
        </w:rPr>
        <w:t>declarar afastada a mora</w:t>
      </w:r>
      <w:r w:rsidRPr="18498DC6">
        <w:rPr>
          <w:rFonts w:asciiTheme="minorHAnsi" w:hAnsiTheme="minorHAnsi" w:cstheme="minorBidi"/>
          <w:sz w:val="20"/>
          <w:szCs w:val="20"/>
        </w:rPr>
        <w:t xml:space="preserve"> da parte Demandante, com a vedação à Demandada de realizar a cobrança de qualquer encargo moratório sobre as prestações inadimplidas antes e após do ajuizamento da ação;</w:t>
      </w:r>
    </w:p>
    <w:p w14:paraId="7D59E25E" w14:textId="77777777" w:rsidR="009C13CC" w:rsidRPr="00BB3951" w:rsidRDefault="009C13CC" w:rsidP="00FF30C8">
      <w:pPr>
        <w:pStyle w:val="PargrafodaLista"/>
        <w:spacing w:after="0"/>
        <w:ind w:left="2552"/>
        <w:jc w:val="both"/>
        <w:rPr>
          <w:rFonts w:asciiTheme="minorHAnsi" w:hAnsiTheme="minorHAnsi" w:cstheme="minorBidi"/>
          <w:sz w:val="20"/>
          <w:szCs w:val="20"/>
        </w:rPr>
      </w:pPr>
    </w:p>
    <w:p w14:paraId="58A24E0F" w14:textId="77777777" w:rsidR="00995349" w:rsidRPr="00BB3951" w:rsidRDefault="18498DC6" w:rsidP="18498DC6">
      <w:pPr>
        <w:pStyle w:val="PargrafodaLista"/>
        <w:numPr>
          <w:ilvl w:val="0"/>
          <w:numId w:val="9"/>
        </w:numPr>
        <w:ind w:left="2552"/>
        <w:jc w:val="both"/>
        <w:rPr>
          <w:rFonts w:asciiTheme="minorHAnsi" w:hAnsiTheme="minorHAnsi" w:cstheme="minorBidi"/>
          <w:sz w:val="20"/>
          <w:szCs w:val="20"/>
        </w:rPr>
      </w:pPr>
      <w:r w:rsidRPr="18498DC6">
        <w:rPr>
          <w:rFonts w:asciiTheme="minorHAnsi" w:hAnsiTheme="minorHAnsi" w:cstheme="minorBidi"/>
          <w:b/>
          <w:bCs/>
          <w:sz w:val="20"/>
          <w:szCs w:val="20"/>
        </w:rPr>
        <w:t>Condenar</w:t>
      </w:r>
      <w:r w:rsidRPr="18498DC6">
        <w:rPr>
          <w:rFonts w:asciiTheme="minorHAnsi" w:hAnsiTheme="minorHAnsi" w:cstheme="minorBidi"/>
          <w:sz w:val="20"/>
          <w:szCs w:val="20"/>
        </w:rPr>
        <w:t xml:space="preserve"> a Demandada à repetição do indébito, com a devolução em dobro à parte autora dos valores que pagou a mais em razão do contrato impugnado, com apuração de haveres em posterior liquidação de sentença.</w:t>
      </w:r>
    </w:p>
    <w:p w14:paraId="65996ADE" w14:textId="77777777" w:rsidR="00995349" w:rsidRPr="00BB3951" w:rsidRDefault="00995349" w:rsidP="008D0F7A">
      <w:pPr>
        <w:pStyle w:val="PargrafodaLista"/>
        <w:spacing w:after="0"/>
        <w:ind w:left="2552"/>
        <w:jc w:val="both"/>
        <w:rPr>
          <w:rFonts w:asciiTheme="minorHAnsi" w:hAnsiTheme="minorHAnsi" w:cstheme="minorHAnsi"/>
          <w:sz w:val="20"/>
          <w:szCs w:val="20"/>
        </w:rPr>
      </w:pPr>
    </w:p>
    <w:p w14:paraId="49A5A32F" w14:textId="77777777" w:rsidR="00995349" w:rsidRPr="00BB3951"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b/>
          <w:bCs/>
          <w:sz w:val="20"/>
          <w:szCs w:val="20"/>
        </w:rPr>
        <w:t xml:space="preserve">Condenar </w:t>
      </w:r>
      <w:r w:rsidRPr="18498DC6">
        <w:rPr>
          <w:rFonts w:asciiTheme="minorHAnsi" w:hAnsiTheme="minorHAnsi" w:cstheme="minorBidi"/>
          <w:sz w:val="20"/>
          <w:szCs w:val="20"/>
        </w:rPr>
        <w:t xml:space="preserve">a parte demandada ao </w:t>
      </w:r>
      <w:r w:rsidRPr="18498DC6">
        <w:rPr>
          <w:rFonts w:asciiTheme="minorHAnsi" w:hAnsiTheme="minorHAnsi" w:cstheme="minorBidi"/>
          <w:sz w:val="20"/>
          <w:szCs w:val="20"/>
          <w:u w:val="single"/>
        </w:rPr>
        <w:t>pagamento das despesas processuais (art. 82, §2º, CPC) e honorários advocatícios (art. 85, CPC)</w:t>
      </w:r>
      <w:r w:rsidRPr="18498DC6">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w:t>
      </w:r>
      <w:commentRangeStart w:id="2"/>
      <w:r w:rsidRPr="00BB3951">
        <w:rPr>
          <w:rFonts w:asciiTheme="minorHAnsi" w:hAnsiTheme="minorHAnsi" w:cstheme="minorHAnsi"/>
          <w:sz w:val="24"/>
          <w:szCs w:val="24"/>
        </w:rPr>
        <w:t>____, __ (</w:t>
      </w:r>
      <w:commentRangeEnd w:id="2"/>
      <w:r w:rsidR="00321479">
        <w:rPr>
          <w:rStyle w:val="Refdecomentrio"/>
        </w:rPr>
        <w:commentReference w:id="2"/>
      </w:r>
      <w:r w:rsidRPr="00BB3951">
        <w:rPr>
          <w:rFonts w:asciiTheme="minorHAnsi" w:hAnsiTheme="minorHAnsi" w:cstheme="minorHAnsi"/>
          <w:sz w:val="24"/>
          <w:szCs w:val="24"/>
        </w:rPr>
        <w:t xml:space="preserve">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1F31C529"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407CB6">
        <w:rPr>
          <w:rFonts w:asciiTheme="minorHAnsi" w:hAnsiTheme="minorHAnsi" w:cstheme="minorHAnsi"/>
          <w:noProof/>
          <w:sz w:val="24"/>
          <w:szCs w:val="24"/>
        </w:rPr>
        <w:t>19 de abril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68306974"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244A8240"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Default="000F5A50" w:rsidP="000F5A50">
      <w:pPr>
        <w:pStyle w:val="Corpodetexto3"/>
        <w:spacing w:after="0" w:line="360" w:lineRule="auto"/>
        <w:jc w:val="both"/>
        <w:rPr>
          <w:rFonts w:asciiTheme="minorHAnsi" w:hAnsiTheme="minorHAnsi" w:cstheme="minorHAnsi"/>
          <w:sz w:val="22"/>
          <w:szCs w:val="26"/>
        </w:rPr>
      </w:pPr>
    </w:p>
    <w:p w14:paraId="74FC0000" w14:textId="77777777" w:rsidR="00EA1FBE" w:rsidRDefault="00EA1FBE" w:rsidP="000F5A50">
      <w:pPr>
        <w:pStyle w:val="Corpodetexto3"/>
        <w:spacing w:after="0" w:line="360" w:lineRule="auto"/>
        <w:jc w:val="both"/>
        <w:rPr>
          <w:rFonts w:asciiTheme="minorHAnsi" w:hAnsiTheme="minorHAnsi" w:cstheme="minorHAnsi"/>
          <w:sz w:val="22"/>
          <w:szCs w:val="26"/>
        </w:rPr>
      </w:pPr>
    </w:p>
    <w:p w14:paraId="3F4B436F" w14:textId="77777777" w:rsidR="00EA1FBE" w:rsidRDefault="00EA1FBE" w:rsidP="000F5A50">
      <w:pPr>
        <w:pStyle w:val="Corpodetexto3"/>
        <w:spacing w:after="0" w:line="360" w:lineRule="auto"/>
        <w:jc w:val="both"/>
        <w:rPr>
          <w:rFonts w:asciiTheme="minorHAnsi" w:hAnsiTheme="minorHAnsi" w:cstheme="minorHAnsi"/>
          <w:sz w:val="22"/>
          <w:szCs w:val="26"/>
        </w:rPr>
      </w:pPr>
    </w:p>
    <w:p w14:paraId="170760AF" w14:textId="77777777" w:rsidR="00EA1FBE" w:rsidRPr="00BB3951" w:rsidRDefault="00EA1FBE"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79ADD559" w14:textId="5D332586"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04 – tabelas de juros do BACEN;</w:t>
      </w:r>
    </w:p>
    <w:p w14:paraId="1CDEAC26"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05 – memória de cálculo da nova prestação;</w:t>
      </w:r>
    </w:p>
    <w:sectPr w:rsidR="00545BA3" w:rsidRPr="00BB3951" w:rsidSect="0052536F">
      <w:headerReference w:type="default" r:id="rId16"/>
      <w:footerReference w:type="default" r:id="rId17"/>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omero Medeiros" w:date="2022-04-18T22:52:00Z" w:initials="HM">
    <w:p w14:paraId="4D684970" w14:textId="15D42920" w:rsidR="00A0053E" w:rsidRDefault="00A0053E">
      <w:pPr>
        <w:pStyle w:val="Textodecomentrio"/>
      </w:pPr>
      <w:r>
        <w:rPr>
          <w:rStyle w:val="Refdecomentrio"/>
        </w:rPr>
        <w:annotationRef/>
      </w:r>
      <w:r>
        <w:t>Pegar essa informação no extrato da conta bancária</w:t>
      </w:r>
    </w:p>
  </w:comment>
  <w:comment w:id="2" w:author="Homero Medeiros" w:date="2022-04-19T00:10:00Z" w:initials="HM">
    <w:p w14:paraId="20CF6ED8" w14:textId="42B52574" w:rsidR="00321479" w:rsidRDefault="00321479">
      <w:pPr>
        <w:pStyle w:val="Textodecomentrio"/>
      </w:pPr>
      <w:r>
        <w:rPr>
          <w:rStyle w:val="Refdecomentrio"/>
        </w:rPr>
        <w:annotationRef/>
      </w:r>
      <w:r>
        <w:t>Apontar o saldo devedor incontroverso.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684970" w15:done="0"/>
  <w15:commentEx w15:paraId="20CF6E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86A31" w16cex:dateUtc="2022-04-19T02:52:00Z"/>
  <w16cex:commentExtensible w16cex:durableId="26087C81" w16cex:dateUtc="2022-04-19T0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684970" w16cid:durableId="26086A31"/>
  <w16cid:commentId w16cid:paraId="20CF6ED8" w16cid:durableId="26087C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9A66" w14:textId="77777777" w:rsidR="00D2528F" w:rsidRDefault="00D2528F">
      <w:r>
        <w:separator/>
      </w:r>
    </w:p>
  </w:endnote>
  <w:endnote w:type="continuationSeparator" w:id="0">
    <w:p w14:paraId="5EC2238E" w14:textId="77777777" w:rsidR="00D2528F" w:rsidRDefault="00D2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026F4" w14:textId="77777777" w:rsidR="00D2528F" w:rsidRDefault="00D2528F">
      <w:r>
        <w:separator/>
      </w:r>
    </w:p>
  </w:footnote>
  <w:footnote w:type="continuationSeparator" w:id="0">
    <w:p w14:paraId="23F96E03" w14:textId="77777777" w:rsidR="00D2528F" w:rsidRDefault="00D2528F">
      <w:r>
        <w:continuationSeparator/>
      </w:r>
    </w:p>
  </w:footnote>
  <w:footnote w:id="1">
    <w:p w14:paraId="211D5D1A" w14:textId="77777777" w:rsidR="001E1766" w:rsidRPr="008758FA" w:rsidRDefault="001E1766" w:rsidP="008758FA">
      <w:pPr>
        <w:pStyle w:val="Textodenotaderodap"/>
        <w:spacing w:after="0" w:line="240" w:lineRule="auto"/>
        <w:jc w:val="both"/>
        <w:rPr>
          <w:rFonts w:asciiTheme="minorHAnsi" w:hAnsiTheme="minorHAnsi" w:cstheme="minorHAnsi"/>
          <w:sz w:val="18"/>
          <w:szCs w:val="18"/>
        </w:rPr>
      </w:pPr>
      <w:r w:rsidRPr="008758FA">
        <w:rPr>
          <w:rStyle w:val="Refdenotaderodap"/>
          <w:rFonts w:asciiTheme="minorHAnsi" w:hAnsiTheme="minorHAnsi" w:cstheme="minorHAnsi"/>
          <w:sz w:val="18"/>
          <w:szCs w:val="18"/>
        </w:rPr>
        <w:footnoteRef/>
      </w:r>
      <w:r w:rsidRPr="008758FA">
        <w:rPr>
          <w:rFonts w:asciiTheme="minorHAnsi" w:hAnsiTheme="minorHAnsi" w:cstheme="minorHAnsi"/>
          <w:sz w:val="18"/>
          <w:szCs w:val="18"/>
        </w:rPr>
        <w:t xml:space="preserve"> Conforme procuração anexa.</w:t>
      </w:r>
    </w:p>
  </w:footnote>
  <w:footnote w:id="2">
    <w:p w14:paraId="1E938044" w14:textId="77777777" w:rsidR="00FA27AB" w:rsidRPr="008758FA" w:rsidRDefault="00FA27AB" w:rsidP="008758FA">
      <w:pPr>
        <w:pStyle w:val="Textodenotaderodap"/>
        <w:spacing w:after="0" w:line="240" w:lineRule="auto"/>
        <w:jc w:val="both"/>
        <w:rPr>
          <w:rFonts w:asciiTheme="minorHAnsi" w:hAnsiTheme="minorHAnsi" w:cstheme="minorHAnsi"/>
          <w:sz w:val="18"/>
          <w:szCs w:val="18"/>
        </w:rPr>
      </w:pPr>
      <w:r w:rsidRPr="008758FA">
        <w:rPr>
          <w:rStyle w:val="Refdenotaderodap"/>
          <w:rFonts w:asciiTheme="minorHAnsi" w:hAnsiTheme="minorHAnsi" w:cstheme="minorHAnsi"/>
          <w:sz w:val="18"/>
          <w:szCs w:val="18"/>
        </w:rPr>
        <w:footnoteRef/>
      </w:r>
      <w:r w:rsidRPr="008758FA">
        <w:rPr>
          <w:rFonts w:asciiTheme="minorHAnsi" w:hAnsiTheme="minorHAnsi" w:cstheme="minorHAnsi"/>
          <w:sz w:val="18"/>
          <w:szCs w:val="18"/>
        </w:rPr>
        <w:t xml:space="preserve"> V. Enunciado 297 da súmula da jurisprudência do STJ: “O Código de Defesa do Consumidor é aplicável às instituições financeiras.” No mesmo sentido, Adin nº 2.591 do STF.</w:t>
      </w:r>
    </w:p>
  </w:footnote>
  <w:footnote w:id="3">
    <w:p w14:paraId="7E5BF13F" w14:textId="77777777" w:rsidR="00F93ABC" w:rsidRPr="008758FA" w:rsidRDefault="00F93ABC" w:rsidP="008758FA">
      <w:pPr>
        <w:pStyle w:val="Textodenotaderodap"/>
        <w:spacing w:after="0" w:line="240" w:lineRule="auto"/>
        <w:jc w:val="both"/>
        <w:rPr>
          <w:sz w:val="18"/>
          <w:szCs w:val="18"/>
        </w:rPr>
      </w:pPr>
      <w:r w:rsidRPr="008758FA">
        <w:rPr>
          <w:rStyle w:val="Refdenotaderodap"/>
          <w:sz w:val="18"/>
          <w:szCs w:val="18"/>
        </w:rPr>
        <w:footnoteRef/>
      </w:r>
      <w:r w:rsidRPr="008758FA">
        <w:rPr>
          <w:sz w:val="18"/>
          <w:szCs w:val="18"/>
        </w:rPr>
        <w:t xml:space="preserve"> Art. 2º As instituições referidas no artigo anterior ficam obrigadas a fornecer a seus clientes pessoas físicas informações sobre os encargos e as demais despesas cobradas nas operações de abertura de crédito em conta corrente - cheque especial, devendo os dados constar, inclusive, do extrato mensal gratuito de que trata o art. 1º, inciso VI, da Resolução nº. 2.303, de 25 de julho de 1996, com a redação dada pelo art. 2º da Resolução nº. 2.747, de 2000. </w:t>
      </w:r>
    </w:p>
    <w:p w14:paraId="28430270" w14:textId="77777777" w:rsidR="00F93ABC" w:rsidRPr="008758FA" w:rsidRDefault="00F93ABC" w:rsidP="008758FA">
      <w:pPr>
        <w:pStyle w:val="Textodenotaderodap"/>
        <w:spacing w:after="0" w:line="240" w:lineRule="auto"/>
        <w:jc w:val="both"/>
        <w:rPr>
          <w:sz w:val="18"/>
          <w:szCs w:val="18"/>
        </w:rPr>
      </w:pPr>
      <w:r w:rsidRPr="008758FA">
        <w:rPr>
          <w:sz w:val="18"/>
          <w:szCs w:val="18"/>
        </w:rPr>
        <w:t>Parágrafo único. As informações de que trata este artigo devem compreender o período de incidência da cobrança, a taxa de juros efetivamente cobrada e os valores debitados a cada mês.</w:t>
      </w:r>
    </w:p>
  </w:footnote>
  <w:footnote w:id="4">
    <w:p w14:paraId="66DA9FBB" w14:textId="43EA2745" w:rsidR="00DE1B6E" w:rsidRPr="008758FA" w:rsidRDefault="00DE1B6E" w:rsidP="008758FA">
      <w:pPr>
        <w:pStyle w:val="Textodenotaderodap"/>
        <w:spacing w:after="0" w:line="240" w:lineRule="auto"/>
        <w:jc w:val="both"/>
        <w:rPr>
          <w:sz w:val="18"/>
          <w:szCs w:val="18"/>
        </w:rPr>
      </w:pPr>
      <w:r w:rsidRPr="008758FA">
        <w:rPr>
          <w:rStyle w:val="Refdenotaderodap"/>
          <w:b/>
          <w:bCs/>
          <w:sz w:val="18"/>
          <w:szCs w:val="18"/>
        </w:rPr>
        <w:footnoteRef/>
      </w:r>
      <w:r w:rsidRPr="008758FA">
        <w:rPr>
          <w:b/>
          <w:bCs/>
          <w:sz w:val="18"/>
          <w:szCs w:val="18"/>
        </w:rPr>
        <w:t xml:space="preserve"> Súmula 530 –</w:t>
      </w:r>
      <w:r w:rsidR="00CA2124" w:rsidRPr="008758FA">
        <w:rPr>
          <w:b/>
          <w:bCs/>
          <w:sz w:val="18"/>
          <w:szCs w:val="18"/>
        </w:rPr>
        <w:t xml:space="preserve"> STJ: </w:t>
      </w:r>
      <w:r w:rsidRPr="008758FA">
        <w:rPr>
          <w:sz w:val="18"/>
          <w:szCs w:val="18"/>
        </w:rPr>
        <w:t xml:space="preserve"> Nos contratos bancários, na impossibilidade de comprovar a taxa de juros efetivamente contratada – por ausência de pactuação ou pela falta de juntada do instrumento aos autos -, aplica-se a taxa média do mercado, divulgada pelo Bacen, praticada nas operações da mesma espécie, salvo se a taxa cobrada for mais vantajosa para o devedor. (Segunda Seção, julgado em 13/05/2015, DJe 18/05/2015)</w:t>
      </w:r>
      <w:r w:rsidRPr="008758FA">
        <w:rPr>
          <w:sz w:val="18"/>
          <w:szCs w:val="18"/>
        </w:rPr>
        <w:cr/>
      </w:r>
    </w:p>
  </w:footnote>
  <w:footnote w:id="5">
    <w:p w14:paraId="465A5AEF" w14:textId="77777777" w:rsidR="00BD2F52" w:rsidRPr="008758FA" w:rsidRDefault="00BD2F52" w:rsidP="008758FA">
      <w:pPr>
        <w:pStyle w:val="Textodenotaderodap"/>
        <w:spacing w:after="0" w:line="240" w:lineRule="auto"/>
        <w:jc w:val="both"/>
        <w:rPr>
          <w:sz w:val="18"/>
          <w:szCs w:val="18"/>
        </w:rPr>
      </w:pPr>
      <w:r w:rsidRPr="008758FA">
        <w:rPr>
          <w:rStyle w:val="Refdenotaderodap"/>
          <w:sz w:val="18"/>
          <w:szCs w:val="18"/>
        </w:rPr>
        <w:footnoteRef/>
      </w:r>
      <w:r w:rsidRPr="008758FA">
        <w:rPr>
          <w:sz w:val="18"/>
          <w:szCs w:val="18"/>
        </w:rPr>
        <w:t xml:space="preserve"> “Súmula 539 STJ - É permitida a capitalização de juros com periodicidade inferior à anual em contratos celebrados com instituições integrantes do Sistema Financeiro Nacional a partir de 31/3/2000 (MP n. 1.963-17/2000, reeditada como MP n. 2.170-36/2001), desde que expressamente pactuada.” (Súmula 539, SEGUNDA SEÇÃO, julgado em 10/06/2015, DJe 15/06/2015).</w:t>
      </w:r>
    </w:p>
  </w:footnote>
  <w:footnote w:id="6">
    <w:p w14:paraId="135F5D31" w14:textId="77777777" w:rsidR="00BD2F52" w:rsidRPr="008758FA" w:rsidRDefault="00BD2F52" w:rsidP="008758FA">
      <w:pPr>
        <w:pStyle w:val="Textodenotaderodap"/>
        <w:spacing w:after="0" w:line="240" w:lineRule="auto"/>
        <w:jc w:val="both"/>
        <w:rPr>
          <w:sz w:val="18"/>
          <w:szCs w:val="18"/>
        </w:rPr>
      </w:pPr>
      <w:r w:rsidRPr="008758FA">
        <w:rPr>
          <w:rStyle w:val="Refdenotaderodap"/>
          <w:sz w:val="18"/>
          <w:szCs w:val="18"/>
        </w:rPr>
        <w:footnoteRef/>
      </w:r>
      <w:r w:rsidRPr="008758FA">
        <w:rPr>
          <w:sz w:val="18"/>
          <w:szCs w:val="18"/>
        </w:rPr>
        <w:t xml:space="preserve"> Esta MP foi reeditada várias vezes, sendo sucedidas pelas MP’s nº 1.963-18/2000 até a nº 2.170-36-2001</w:t>
      </w:r>
    </w:p>
  </w:footnote>
  <w:footnote w:id="7">
    <w:p w14:paraId="4C86D686" w14:textId="77777777" w:rsidR="00BD2F52" w:rsidRPr="008758FA" w:rsidRDefault="00BD2F52" w:rsidP="008758FA">
      <w:pPr>
        <w:pStyle w:val="Textodenotaderodap"/>
        <w:spacing w:after="0" w:line="240" w:lineRule="auto"/>
        <w:jc w:val="both"/>
        <w:rPr>
          <w:sz w:val="18"/>
          <w:szCs w:val="18"/>
        </w:rPr>
      </w:pPr>
      <w:r w:rsidRPr="008758FA">
        <w:rPr>
          <w:rStyle w:val="Refdenotaderodap"/>
          <w:sz w:val="18"/>
          <w:szCs w:val="18"/>
        </w:rPr>
        <w:footnoteRef/>
      </w:r>
      <w:r w:rsidRPr="008758FA">
        <w:rPr>
          <w:sz w:val="18"/>
          <w:szCs w:val="18"/>
        </w:rPr>
        <w:t xml:space="preserve"> Tema repetitivo nº 953 do STJ, in verbis: “A existência de uma norma permissiva, portanto, é requisito necessário e imprescindível para a cobrança do encargo capitalização, porém não suficiente/bastante, haja vista estar sempre atrelado ao expresso ajuste entre as partes contratantes, principalmente em virtude dos princípios da liberdade de contratar, da boa-fé e da adequada informação.” (trecho da página 9 do REsp nº 1.388.972 – SC)</w:t>
      </w:r>
    </w:p>
  </w:footnote>
  <w:footnote w:id="8">
    <w:p w14:paraId="6BE0B595" w14:textId="77777777" w:rsidR="00BD2F52" w:rsidRPr="008758FA" w:rsidRDefault="00BD2F52" w:rsidP="008758FA">
      <w:pPr>
        <w:pStyle w:val="Textodenotaderodap"/>
        <w:spacing w:after="0" w:line="240" w:lineRule="auto"/>
        <w:jc w:val="both"/>
        <w:rPr>
          <w:sz w:val="18"/>
          <w:szCs w:val="18"/>
        </w:rPr>
      </w:pPr>
      <w:r w:rsidRPr="008758FA">
        <w:rPr>
          <w:rStyle w:val="Refdenotaderodap"/>
          <w:sz w:val="18"/>
          <w:szCs w:val="18"/>
        </w:rPr>
        <w:footnoteRef/>
      </w:r>
      <w:r w:rsidRPr="008758FA">
        <w:rPr>
          <w:sz w:val="18"/>
          <w:szCs w:val="18"/>
        </w:rPr>
        <w:t xml:space="preserve"> [...] 1. De acordo com entendimento firmado na Segunda Seção do STJ, a capitalização diária dos juros somente pode ser cobrada quando, além de estar prevista expressamente em cláusula contratual, o contrato contenha indicação da taxa diária de juros.</w:t>
      </w:r>
    </w:p>
    <w:p w14:paraId="26A30C57" w14:textId="77777777" w:rsidR="00BD2F52" w:rsidRPr="008758FA" w:rsidRDefault="00BD2F52" w:rsidP="008758FA">
      <w:pPr>
        <w:pStyle w:val="Textodenotaderodap"/>
        <w:spacing w:after="0" w:line="240" w:lineRule="auto"/>
        <w:jc w:val="both"/>
        <w:rPr>
          <w:sz w:val="18"/>
          <w:szCs w:val="18"/>
        </w:rPr>
      </w:pPr>
      <w:r w:rsidRPr="008758FA">
        <w:rPr>
          <w:sz w:val="18"/>
          <w:szCs w:val="18"/>
        </w:rPr>
        <w:t>2. "Insuficiência da informação acerca das taxas efetivas mensal e anual, na hipótese em que pactuada capitalização diária, sendo imprescindível, também, informação acerca da taxa diária de juros, a fim de se garantir ao consumidor a possibilidade de controle 'a priori' do alcance dos encargos do contrato. Julgado específico da Terceira Turma". "Na espécie, abusividade parcial da cláusula contratual na parte em que, apesar de pactuar as taxas efetivas anual e mensal, que ficam mantidas, conforme decidido pelo acórdão recorrido, não dispôs acerca da taxa diária." (REsp 1826463/SC, Rel.</w:t>
      </w:r>
    </w:p>
    <w:p w14:paraId="581D3F25" w14:textId="77777777" w:rsidR="00BD2F52" w:rsidRPr="008758FA" w:rsidRDefault="00BD2F52" w:rsidP="008758FA">
      <w:pPr>
        <w:pStyle w:val="Textodenotaderodap"/>
        <w:spacing w:after="0" w:line="240" w:lineRule="auto"/>
        <w:jc w:val="both"/>
        <w:rPr>
          <w:sz w:val="18"/>
          <w:szCs w:val="18"/>
        </w:rPr>
      </w:pPr>
      <w:r w:rsidRPr="008758FA">
        <w:rPr>
          <w:sz w:val="18"/>
          <w:szCs w:val="18"/>
        </w:rPr>
        <w:t>Ministro PAULO DE TARSO SANSEVERINO, SEGUNDA SEÇÃO, julgado em 14/10/2020, DJe 29/10/2020).</w:t>
      </w:r>
    </w:p>
    <w:p w14:paraId="750C4A9A" w14:textId="77777777" w:rsidR="00BD2F52" w:rsidRPr="008758FA" w:rsidRDefault="00BD2F52" w:rsidP="008758FA">
      <w:pPr>
        <w:pStyle w:val="Textodenotaderodap"/>
        <w:spacing w:after="0" w:line="240" w:lineRule="auto"/>
        <w:jc w:val="both"/>
        <w:rPr>
          <w:sz w:val="18"/>
          <w:szCs w:val="18"/>
        </w:rPr>
      </w:pPr>
      <w:r w:rsidRPr="008758FA">
        <w:rPr>
          <w:sz w:val="18"/>
          <w:szCs w:val="18"/>
        </w:rPr>
        <w:t>3. De acordo com firme posicionamento desta Corte, abuso nos encargos da normalidade descaracteriza a mora.</w:t>
      </w:r>
    </w:p>
    <w:p w14:paraId="7396DFD1" w14:textId="77777777" w:rsidR="00BD2F52" w:rsidRPr="008758FA" w:rsidRDefault="00BD2F52" w:rsidP="008758FA">
      <w:pPr>
        <w:pStyle w:val="Textodenotaderodap"/>
        <w:spacing w:after="0" w:line="240" w:lineRule="auto"/>
        <w:jc w:val="both"/>
        <w:rPr>
          <w:sz w:val="18"/>
          <w:szCs w:val="18"/>
        </w:rPr>
      </w:pPr>
      <w:r w:rsidRPr="008758FA">
        <w:rPr>
          <w:sz w:val="18"/>
          <w:szCs w:val="18"/>
        </w:rPr>
        <w:t>4. Agravo interno não provido.</w:t>
      </w:r>
    </w:p>
    <w:p w14:paraId="7E154816" w14:textId="77777777" w:rsidR="00BD2F52" w:rsidRPr="008758FA" w:rsidRDefault="00BD2F52" w:rsidP="008758FA">
      <w:pPr>
        <w:pStyle w:val="Textodenotaderodap"/>
        <w:spacing w:after="0" w:line="240" w:lineRule="auto"/>
        <w:jc w:val="both"/>
        <w:rPr>
          <w:sz w:val="18"/>
          <w:szCs w:val="18"/>
        </w:rPr>
      </w:pPr>
      <w:r w:rsidRPr="008758FA">
        <w:rPr>
          <w:sz w:val="18"/>
          <w:szCs w:val="18"/>
        </w:rPr>
        <w:t>(AgInt no REsp 1914532/RS, Rel. Ministro LUIS FELIPE SALOMÃO, QUARTA TURMA, julgado em 14/12/2021, DJe 17/12/2021)</w:t>
      </w:r>
    </w:p>
  </w:footnote>
  <w:footnote w:id="9">
    <w:p w14:paraId="0CBA9F2D" w14:textId="77777777" w:rsidR="002771FE" w:rsidRPr="008758FA" w:rsidRDefault="002771FE" w:rsidP="008758FA">
      <w:pPr>
        <w:tabs>
          <w:tab w:val="left" w:pos="2160"/>
        </w:tabs>
        <w:spacing w:after="0" w:line="240" w:lineRule="auto"/>
        <w:jc w:val="both"/>
        <w:rPr>
          <w:rFonts w:asciiTheme="minorHAnsi" w:hAnsiTheme="minorHAnsi" w:cstheme="minorHAnsi"/>
          <w:sz w:val="18"/>
          <w:szCs w:val="18"/>
        </w:rPr>
      </w:pPr>
      <w:r w:rsidRPr="008758FA">
        <w:rPr>
          <w:rStyle w:val="Refdenotaderodap"/>
          <w:rFonts w:asciiTheme="minorHAnsi" w:hAnsiTheme="minorHAnsi" w:cstheme="minorHAnsi"/>
          <w:sz w:val="18"/>
          <w:szCs w:val="18"/>
        </w:rPr>
        <w:footnoteRef/>
      </w:r>
      <w:r w:rsidRPr="008758FA">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sidRPr="008758FA">
        <w:rPr>
          <w:rFonts w:asciiTheme="minorHAnsi" w:hAnsiTheme="minorHAnsi" w:cstheme="minorHAnsi"/>
          <w:b/>
          <w:bCs/>
          <w:sz w:val="18"/>
          <w:szCs w:val="18"/>
        </w:rPr>
        <w:t>CONFIGURAÇÃO DA MORA</w:t>
      </w:r>
      <w:r w:rsidRPr="008758FA">
        <w:rPr>
          <w:rFonts w:asciiTheme="minorHAnsi" w:hAnsiTheme="minorHAnsi" w:cstheme="minorHAnsi"/>
          <w:sz w:val="18"/>
          <w:szCs w:val="18"/>
        </w:rPr>
        <w:t xml:space="preserve"> a) O reconhecimento da </w:t>
      </w:r>
      <w:r w:rsidRPr="008758FA">
        <w:rPr>
          <w:rFonts w:asciiTheme="minorHAnsi" w:hAnsiTheme="minorHAnsi" w:cstheme="minorHAnsi"/>
          <w:sz w:val="18"/>
          <w:szCs w:val="18"/>
          <w:u w:val="single"/>
        </w:rPr>
        <w:t>abusividade nos encargos exigidos no período da normalidade</w:t>
      </w:r>
      <w:r w:rsidRPr="008758FA">
        <w:rPr>
          <w:rFonts w:asciiTheme="minorHAnsi" w:hAnsiTheme="minorHAnsi" w:cstheme="minorHAnsi"/>
          <w:sz w:val="18"/>
          <w:szCs w:val="18"/>
        </w:rPr>
        <w:t xml:space="preserve"> contratual (juros remuneratórios e capitalização) </w:t>
      </w:r>
      <w:r w:rsidRPr="008758FA">
        <w:rPr>
          <w:rFonts w:asciiTheme="minorHAnsi" w:hAnsiTheme="minorHAnsi" w:cstheme="minorHAnsi"/>
          <w:b/>
          <w:bCs/>
          <w:sz w:val="18"/>
          <w:szCs w:val="18"/>
        </w:rPr>
        <w:t>descaracteriza a mora</w:t>
      </w:r>
      <w:r w:rsidRPr="008758FA">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6E793A84" w14:textId="77777777" w:rsidR="002771FE" w:rsidRPr="008758FA" w:rsidRDefault="002771FE" w:rsidP="008758FA">
      <w:pPr>
        <w:pStyle w:val="Textodenotaderodap"/>
        <w:spacing w:after="0" w:line="240" w:lineRule="auto"/>
        <w:jc w:val="both"/>
        <w:rPr>
          <w:rFonts w:asciiTheme="minorHAnsi" w:hAnsiTheme="minorHAnsi" w:cstheme="minorHAnsi"/>
          <w:sz w:val="18"/>
          <w:szCs w:val="18"/>
        </w:rPr>
      </w:pPr>
    </w:p>
  </w:footnote>
  <w:footnote w:id="10">
    <w:p w14:paraId="6BB680CE" w14:textId="2739E79F" w:rsidR="00D23AF5" w:rsidRPr="008758FA" w:rsidRDefault="00D23AF5" w:rsidP="008758FA">
      <w:pPr>
        <w:pStyle w:val="Textodenotaderodap"/>
        <w:spacing w:after="0" w:line="240" w:lineRule="auto"/>
        <w:jc w:val="both"/>
        <w:rPr>
          <w:rFonts w:asciiTheme="minorHAnsi" w:hAnsiTheme="minorHAnsi" w:cstheme="minorHAnsi"/>
          <w:sz w:val="18"/>
          <w:szCs w:val="18"/>
        </w:rPr>
      </w:pPr>
      <w:r w:rsidRPr="008758FA">
        <w:rPr>
          <w:rStyle w:val="Refdenotaderodap"/>
          <w:rFonts w:asciiTheme="minorHAnsi" w:hAnsiTheme="minorHAnsi" w:cstheme="minorHAnsi"/>
          <w:sz w:val="18"/>
          <w:szCs w:val="18"/>
        </w:rPr>
        <w:footnoteRef/>
      </w:r>
      <w:r w:rsidRPr="008758FA">
        <w:rPr>
          <w:rFonts w:asciiTheme="minorHAnsi" w:hAnsiTheme="minorHAnsi" w:cstheme="minorHAnsi"/>
          <w:sz w:val="18"/>
          <w:szCs w:val="18"/>
        </w:rPr>
        <w:t xml:space="preserve"> ST</w:t>
      </w:r>
      <w:r w:rsidR="003C6866" w:rsidRPr="008758FA">
        <w:rPr>
          <w:rFonts w:asciiTheme="minorHAnsi" w:hAnsiTheme="minorHAnsi" w:cstheme="minorHAnsi"/>
          <w:sz w:val="18"/>
          <w:szCs w:val="18"/>
        </w:rPr>
        <w:t>J</w:t>
      </w:r>
      <w:r w:rsidRPr="008758FA">
        <w:rPr>
          <w:rFonts w:asciiTheme="minorHAnsi" w:hAnsiTheme="minorHAnsi" w:cstheme="minorHAnsi"/>
          <w:sz w:val="18"/>
          <w:szCs w:val="18"/>
        </w:rPr>
        <w:t xml:space="preserve"> [...]13. </w:t>
      </w:r>
      <w:r w:rsidRPr="008758FA">
        <w:rPr>
          <w:rFonts w:asciiTheme="minorHAnsi" w:hAnsiTheme="minorHAnsi" w:cstheme="minorHAnsi"/>
          <w:b/>
          <w:bCs/>
          <w:sz w:val="18"/>
          <w:szCs w:val="18"/>
        </w:rPr>
        <w:t>Fixação das seguintes teses</w:t>
      </w:r>
      <w:r w:rsidRPr="008758FA">
        <w:rPr>
          <w:rFonts w:asciiTheme="minorHAnsi" w:hAnsiTheme="minorHAnsi" w:cstheme="minorHAnsi"/>
          <w:sz w:val="18"/>
          <w:szCs w:val="18"/>
        </w:rPr>
        <w:t xml:space="preserve">. Primeira tese: A </w:t>
      </w:r>
      <w:r w:rsidRPr="008758FA">
        <w:rPr>
          <w:rFonts w:asciiTheme="minorHAnsi" w:hAnsiTheme="minorHAnsi" w:cstheme="minorHAnsi"/>
          <w:sz w:val="18"/>
          <w:szCs w:val="18"/>
          <w:u w:val="single"/>
        </w:rPr>
        <w:t>restituição em dobro do indébito</w:t>
      </w:r>
      <w:r w:rsidRPr="008758FA">
        <w:rPr>
          <w:rFonts w:asciiTheme="minorHAnsi" w:hAnsiTheme="minorHAnsi" w:cstheme="minorHAnsi"/>
          <w:sz w:val="18"/>
          <w:szCs w:val="18"/>
        </w:rPr>
        <w:t xml:space="preserve"> (parágrafo único do artigo 42 do CDC) </w:t>
      </w:r>
      <w:r w:rsidRPr="008758FA">
        <w:rPr>
          <w:rFonts w:asciiTheme="minorHAnsi" w:hAnsiTheme="minorHAnsi" w:cstheme="minorHAnsi"/>
          <w:sz w:val="18"/>
          <w:szCs w:val="18"/>
          <w:u w:val="single"/>
        </w:rPr>
        <w:t>independe da natureza do elemento volitivo do fornecedor</w:t>
      </w:r>
      <w:r w:rsidRPr="008758FA">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11">
    <w:p w14:paraId="7EF33666" w14:textId="201B649A" w:rsidR="00014E9D" w:rsidRPr="008758FA" w:rsidRDefault="00014E9D" w:rsidP="008758FA">
      <w:pPr>
        <w:pStyle w:val="Textodenotaderodap"/>
        <w:spacing w:after="0" w:line="240" w:lineRule="auto"/>
        <w:jc w:val="both"/>
        <w:rPr>
          <w:rFonts w:asciiTheme="minorHAnsi" w:hAnsiTheme="minorHAnsi" w:cstheme="minorHAnsi"/>
          <w:sz w:val="18"/>
          <w:szCs w:val="18"/>
        </w:rPr>
      </w:pPr>
      <w:r w:rsidRPr="008758FA">
        <w:rPr>
          <w:rStyle w:val="Refdenotaderodap"/>
          <w:rFonts w:asciiTheme="minorHAnsi" w:hAnsiTheme="minorHAnsi" w:cstheme="minorHAnsi"/>
          <w:sz w:val="18"/>
          <w:szCs w:val="18"/>
        </w:rPr>
        <w:footnoteRef/>
      </w:r>
      <w:r w:rsidRPr="008758FA">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00B96828" w:rsidRPr="008758FA">
        <w:rPr>
          <w:rFonts w:asciiTheme="minorHAnsi" w:hAnsiTheme="minorHAnsi" w:cstheme="minorHAnsi"/>
          <w:sz w:val="18"/>
          <w:szCs w:val="18"/>
        </w:rPr>
        <w:t xml:space="preserve">Seção, </w:t>
      </w:r>
      <w:r w:rsidR="00D86795" w:rsidRPr="008758FA">
        <w:rPr>
          <w:rFonts w:asciiTheme="minorHAnsi" w:hAnsiTheme="minorHAnsi" w:cstheme="minorHAnsi"/>
          <w:sz w:val="18"/>
          <w:szCs w:val="18"/>
        </w:rPr>
        <w:t>DJe 21.6.2012</w:t>
      </w:r>
      <w:r w:rsidRPr="008758FA">
        <w:rPr>
          <w:rFonts w:asciiTheme="minorHAnsi" w:hAnsiTheme="minorHAnsi" w:cstheme="minorHAnsi"/>
          <w:sz w:val="18"/>
          <w:szCs w:val="18"/>
        </w:rPr>
        <w:t>). ... (REsp 1806813/SP, Rel. Ministro HERMAN BENJAMIN, SEGUNDA TURMA, julgado em 15/08/2019, DJe 10/09/2019)</w:t>
      </w:r>
    </w:p>
  </w:footnote>
  <w:footnote w:id="12">
    <w:p w14:paraId="03B6F4C1" w14:textId="43DF560D" w:rsidR="00950A45" w:rsidRPr="008758FA" w:rsidRDefault="00950A45" w:rsidP="008758FA">
      <w:pPr>
        <w:pStyle w:val="Textodenotaderodap"/>
        <w:spacing w:after="0" w:line="240" w:lineRule="auto"/>
        <w:jc w:val="both"/>
        <w:rPr>
          <w:sz w:val="18"/>
          <w:szCs w:val="18"/>
        </w:rPr>
      </w:pPr>
      <w:r w:rsidRPr="008758FA">
        <w:rPr>
          <w:rStyle w:val="Refdenotaderodap"/>
          <w:sz w:val="18"/>
          <w:szCs w:val="18"/>
        </w:rPr>
        <w:footnoteRef/>
      </w:r>
      <w:r w:rsidRPr="008758FA">
        <w:rPr>
          <w:sz w:val="18"/>
          <w:szCs w:val="18"/>
        </w:rPr>
        <w:t xml:space="preserve"> </w:t>
      </w:r>
      <w:r w:rsidRPr="008758FA">
        <w:rPr>
          <w:b/>
          <w:bCs/>
          <w:sz w:val="18"/>
          <w:szCs w:val="18"/>
        </w:rPr>
        <w:t>Cheque especial:</w:t>
      </w:r>
      <w:r w:rsidRPr="008758FA">
        <w:rPr>
          <w:sz w:val="18"/>
          <w:szCs w:val="18"/>
        </w:rPr>
        <w:t xml:space="preserve"> crédito rotativo vinculado à conta corrente, em que determinado limite de recursos é disponibilizado para utilização pelo cliente em situações não programadas e de curto prazo, por meio de saques, cheques, pagamentos ou transferências bancárias. A</w:t>
      </w:r>
      <w:r w:rsidRPr="008758FA">
        <w:rPr>
          <w:b/>
          <w:bCs/>
          <w:sz w:val="18"/>
          <w:szCs w:val="18"/>
          <w:u w:val="single"/>
        </w:rPr>
        <w:t>s operações classificadas nessa modalidade devem ter como característica a amortização automática do saldo devedor quando ocorrer depósitos na conta corrente do tomador do crédito</w:t>
      </w:r>
      <w:r w:rsidRPr="008758FA">
        <w:rPr>
          <w:sz w:val="18"/>
          <w:szCs w:val="18"/>
        </w:rPr>
        <w:t>. As operações de adiantamento à depositante ou a lojistas, que configuram a utilização em excesso ao limite de crédito estabelecido em contrato, são consideradas nessa modalidade. (</w:t>
      </w:r>
      <w:r w:rsidR="002E119E" w:rsidRPr="008758FA">
        <w:rPr>
          <w:sz w:val="18"/>
          <w:szCs w:val="18"/>
        </w:rPr>
        <w:t xml:space="preserve">metadados do BACEN. Disponível em: </w:t>
      </w:r>
      <w:hyperlink r:id="rId1" w:history="1">
        <w:r w:rsidR="002E119E" w:rsidRPr="008758FA">
          <w:rPr>
            <w:rStyle w:val="Hyperlink"/>
            <w:sz w:val="18"/>
            <w:szCs w:val="18"/>
          </w:rPr>
          <w:t>https://www3.bcb.gov.br/sgspub/localizarseries/localizarSeries.do?method=prepararTelaLocalizarSeries</w:t>
        </w:r>
      </w:hyperlink>
      <w:r w:rsidR="002E119E" w:rsidRPr="008758FA">
        <w:rPr>
          <w:sz w:val="18"/>
          <w:szCs w:val="18"/>
        </w:rPr>
        <w:t>. Acesso em 16/04/22) g/n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8"/>
  </w:num>
  <w:num w:numId="2" w16cid:durableId="1363818428">
    <w:abstractNumId w:val="12"/>
  </w:num>
  <w:num w:numId="3" w16cid:durableId="1604605452">
    <w:abstractNumId w:val="22"/>
  </w:num>
  <w:num w:numId="4" w16cid:durableId="1999338216">
    <w:abstractNumId w:val="8"/>
  </w:num>
  <w:num w:numId="5" w16cid:durableId="130099114">
    <w:abstractNumId w:val="23"/>
  </w:num>
  <w:num w:numId="6" w16cid:durableId="827130964">
    <w:abstractNumId w:val="26"/>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5"/>
  </w:num>
  <w:num w:numId="27" w16cid:durableId="488524824">
    <w:abstractNumId w:val="20"/>
  </w:num>
  <w:num w:numId="28" w16cid:durableId="610672948">
    <w:abstractNumId w:val="17"/>
  </w:num>
  <w:num w:numId="29" w16cid:durableId="1604191462">
    <w:abstractNumId w:val="16"/>
  </w:num>
  <w:num w:numId="30" w16cid:durableId="1775439431">
    <w:abstractNumId w:val="24"/>
  </w:num>
  <w:num w:numId="31" w16cid:durableId="1930776469">
    <w:abstractNumId w:val="14"/>
  </w:num>
  <w:num w:numId="32" w16cid:durableId="1264072645">
    <w:abstractNumId w:val="3"/>
  </w:num>
  <w:num w:numId="33" w16cid:durableId="1532035947">
    <w:abstractNumId w:val="15"/>
  </w:num>
  <w:num w:numId="34" w16cid:durableId="117188452">
    <w:abstractNumId w:val="27"/>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13F0"/>
    <w:rsid w:val="000023A2"/>
    <w:rsid w:val="00003500"/>
    <w:rsid w:val="00003568"/>
    <w:rsid w:val="00004ED8"/>
    <w:rsid w:val="00004F00"/>
    <w:rsid w:val="00006804"/>
    <w:rsid w:val="00010A6A"/>
    <w:rsid w:val="00010C0E"/>
    <w:rsid w:val="00010DF8"/>
    <w:rsid w:val="00010E9E"/>
    <w:rsid w:val="00011404"/>
    <w:rsid w:val="0001305A"/>
    <w:rsid w:val="00014090"/>
    <w:rsid w:val="00014E9D"/>
    <w:rsid w:val="00014EC0"/>
    <w:rsid w:val="00014F50"/>
    <w:rsid w:val="00017FAC"/>
    <w:rsid w:val="00020335"/>
    <w:rsid w:val="0002140F"/>
    <w:rsid w:val="0002298F"/>
    <w:rsid w:val="000234D1"/>
    <w:rsid w:val="000259CD"/>
    <w:rsid w:val="00025FA4"/>
    <w:rsid w:val="00030686"/>
    <w:rsid w:val="00030A05"/>
    <w:rsid w:val="00030EF1"/>
    <w:rsid w:val="000310F0"/>
    <w:rsid w:val="00032440"/>
    <w:rsid w:val="00032D7C"/>
    <w:rsid w:val="00034C21"/>
    <w:rsid w:val="0003505C"/>
    <w:rsid w:val="000353A3"/>
    <w:rsid w:val="00035A0E"/>
    <w:rsid w:val="00035AAD"/>
    <w:rsid w:val="00036554"/>
    <w:rsid w:val="00036F63"/>
    <w:rsid w:val="00036FC2"/>
    <w:rsid w:val="00037039"/>
    <w:rsid w:val="000376CA"/>
    <w:rsid w:val="00041F39"/>
    <w:rsid w:val="0004374D"/>
    <w:rsid w:val="0004379F"/>
    <w:rsid w:val="00043A3C"/>
    <w:rsid w:val="000457C9"/>
    <w:rsid w:val="00046030"/>
    <w:rsid w:val="00046078"/>
    <w:rsid w:val="0004656A"/>
    <w:rsid w:val="000475EB"/>
    <w:rsid w:val="000501B3"/>
    <w:rsid w:val="00050227"/>
    <w:rsid w:val="000502F9"/>
    <w:rsid w:val="00050A85"/>
    <w:rsid w:val="0005170A"/>
    <w:rsid w:val="000524FD"/>
    <w:rsid w:val="000526A7"/>
    <w:rsid w:val="0005324F"/>
    <w:rsid w:val="00054659"/>
    <w:rsid w:val="00054967"/>
    <w:rsid w:val="00054A6B"/>
    <w:rsid w:val="00057581"/>
    <w:rsid w:val="000601A6"/>
    <w:rsid w:val="000604EC"/>
    <w:rsid w:val="00060645"/>
    <w:rsid w:val="00060E09"/>
    <w:rsid w:val="000614B1"/>
    <w:rsid w:val="0006182B"/>
    <w:rsid w:val="00062612"/>
    <w:rsid w:val="00062F50"/>
    <w:rsid w:val="00063B48"/>
    <w:rsid w:val="000649E4"/>
    <w:rsid w:val="00066EA1"/>
    <w:rsid w:val="00067062"/>
    <w:rsid w:val="00067252"/>
    <w:rsid w:val="00067523"/>
    <w:rsid w:val="000721A9"/>
    <w:rsid w:val="000722A0"/>
    <w:rsid w:val="0007246A"/>
    <w:rsid w:val="00072A32"/>
    <w:rsid w:val="000730AE"/>
    <w:rsid w:val="000732AC"/>
    <w:rsid w:val="0007379B"/>
    <w:rsid w:val="00074365"/>
    <w:rsid w:val="000749F8"/>
    <w:rsid w:val="00076512"/>
    <w:rsid w:val="00076A15"/>
    <w:rsid w:val="00076DA0"/>
    <w:rsid w:val="0008046D"/>
    <w:rsid w:val="000806B3"/>
    <w:rsid w:val="00080A8B"/>
    <w:rsid w:val="00081BC3"/>
    <w:rsid w:val="00082120"/>
    <w:rsid w:val="000833C9"/>
    <w:rsid w:val="00083464"/>
    <w:rsid w:val="0008516E"/>
    <w:rsid w:val="000856C1"/>
    <w:rsid w:val="00085B04"/>
    <w:rsid w:val="00085D4D"/>
    <w:rsid w:val="00085F9C"/>
    <w:rsid w:val="00085FB1"/>
    <w:rsid w:val="000863A5"/>
    <w:rsid w:val="000865BD"/>
    <w:rsid w:val="00086981"/>
    <w:rsid w:val="00087FCD"/>
    <w:rsid w:val="00090633"/>
    <w:rsid w:val="000908A1"/>
    <w:rsid w:val="00090A44"/>
    <w:rsid w:val="00090AAC"/>
    <w:rsid w:val="00090DBB"/>
    <w:rsid w:val="00091F1E"/>
    <w:rsid w:val="00092B76"/>
    <w:rsid w:val="00093D09"/>
    <w:rsid w:val="00093FAC"/>
    <w:rsid w:val="000948DB"/>
    <w:rsid w:val="00094F5F"/>
    <w:rsid w:val="000A1E4C"/>
    <w:rsid w:val="000A219B"/>
    <w:rsid w:val="000A23B6"/>
    <w:rsid w:val="000A24D1"/>
    <w:rsid w:val="000A4365"/>
    <w:rsid w:val="000A4E66"/>
    <w:rsid w:val="000A5511"/>
    <w:rsid w:val="000A59EC"/>
    <w:rsid w:val="000A5E9B"/>
    <w:rsid w:val="000A65EF"/>
    <w:rsid w:val="000B165B"/>
    <w:rsid w:val="000B1A23"/>
    <w:rsid w:val="000B21E6"/>
    <w:rsid w:val="000B2333"/>
    <w:rsid w:val="000B324D"/>
    <w:rsid w:val="000B3595"/>
    <w:rsid w:val="000B3861"/>
    <w:rsid w:val="000B4A1F"/>
    <w:rsid w:val="000B4F80"/>
    <w:rsid w:val="000B50C0"/>
    <w:rsid w:val="000B77F5"/>
    <w:rsid w:val="000C1152"/>
    <w:rsid w:val="000C27D8"/>
    <w:rsid w:val="000C2EA8"/>
    <w:rsid w:val="000C3BC4"/>
    <w:rsid w:val="000C3E00"/>
    <w:rsid w:val="000C3E2F"/>
    <w:rsid w:val="000C4AC6"/>
    <w:rsid w:val="000C6C53"/>
    <w:rsid w:val="000D2941"/>
    <w:rsid w:val="000D46A2"/>
    <w:rsid w:val="000D5009"/>
    <w:rsid w:val="000D5054"/>
    <w:rsid w:val="000D5354"/>
    <w:rsid w:val="000D6BF0"/>
    <w:rsid w:val="000D786E"/>
    <w:rsid w:val="000E05E4"/>
    <w:rsid w:val="000E2ADB"/>
    <w:rsid w:val="000E2B51"/>
    <w:rsid w:val="000E4588"/>
    <w:rsid w:val="000E4CE9"/>
    <w:rsid w:val="000E5913"/>
    <w:rsid w:val="000E6F71"/>
    <w:rsid w:val="000F00E3"/>
    <w:rsid w:val="000F0626"/>
    <w:rsid w:val="000F101C"/>
    <w:rsid w:val="000F17F5"/>
    <w:rsid w:val="000F189D"/>
    <w:rsid w:val="000F2B03"/>
    <w:rsid w:val="000F3D81"/>
    <w:rsid w:val="000F5A50"/>
    <w:rsid w:val="000F6F45"/>
    <w:rsid w:val="00100EA9"/>
    <w:rsid w:val="00101801"/>
    <w:rsid w:val="00101E94"/>
    <w:rsid w:val="0010203C"/>
    <w:rsid w:val="00102199"/>
    <w:rsid w:val="00102FB8"/>
    <w:rsid w:val="00103000"/>
    <w:rsid w:val="00103F48"/>
    <w:rsid w:val="00105867"/>
    <w:rsid w:val="001058AA"/>
    <w:rsid w:val="0010616C"/>
    <w:rsid w:val="001067A2"/>
    <w:rsid w:val="00106BD7"/>
    <w:rsid w:val="00106F2A"/>
    <w:rsid w:val="00107154"/>
    <w:rsid w:val="00110335"/>
    <w:rsid w:val="001110BB"/>
    <w:rsid w:val="0011209D"/>
    <w:rsid w:val="001132D9"/>
    <w:rsid w:val="00113615"/>
    <w:rsid w:val="0011437A"/>
    <w:rsid w:val="00116505"/>
    <w:rsid w:val="0011704C"/>
    <w:rsid w:val="001179B5"/>
    <w:rsid w:val="001179D5"/>
    <w:rsid w:val="00122253"/>
    <w:rsid w:val="0012236E"/>
    <w:rsid w:val="0012449C"/>
    <w:rsid w:val="00124CCD"/>
    <w:rsid w:val="00125ADA"/>
    <w:rsid w:val="00130DCC"/>
    <w:rsid w:val="0013399D"/>
    <w:rsid w:val="00133F72"/>
    <w:rsid w:val="001343AB"/>
    <w:rsid w:val="0013568E"/>
    <w:rsid w:val="001357CD"/>
    <w:rsid w:val="00136B8C"/>
    <w:rsid w:val="00140726"/>
    <w:rsid w:val="00140C12"/>
    <w:rsid w:val="0014158B"/>
    <w:rsid w:val="00141BD9"/>
    <w:rsid w:val="0014513E"/>
    <w:rsid w:val="00146AD4"/>
    <w:rsid w:val="00146D49"/>
    <w:rsid w:val="001477AE"/>
    <w:rsid w:val="00147964"/>
    <w:rsid w:val="00147B8F"/>
    <w:rsid w:val="00147F74"/>
    <w:rsid w:val="001500DC"/>
    <w:rsid w:val="00150663"/>
    <w:rsid w:val="00153163"/>
    <w:rsid w:val="00153CC5"/>
    <w:rsid w:val="00153D8B"/>
    <w:rsid w:val="00154E0A"/>
    <w:rsid w:val="00155355"/>
    <w:rsid w:val="00155EE8"/>
    <w:rsid w:val="00156C8F"/>
    <w:rsid w:val="00156CFB"/>
    <w:rsid w:val="001575CB"/>
    <w:rsid w:val="001607F6"/>
    <w:rsid w:val="00160934"/>
    <w:rsid w:val="00160E60"/>
    <w:rsid w:val="00162C82"/>
    <w:rsid w:val="00162CB8"/>
    <w:rsid w:val="00163EB9"/>
    <w:rsid w:val="00164607"/>
    <w:rsid w:val="001668F4"/>
    <w:rsid w:val="00167199"/>
    <w:rsid w:val="00167B9B"/>
    <w:rsid w:val="001704EC"/>
    <w:rsid w:val="00170677"/>
    <w:rsid w:val="001707C7"/>
    <w:rsid w:val="001717D3"/>
    <w:rsid w:val="001735DF"/>
    <w:rsid w:val="001737E8"/>
    <w:rsid w:val="00174411"/>
    <w:rsid w:val="001750B5"/>
    <w:rsid w:val="001768D8"/>
    <w:rsid w:val="001776E4"/>
    <w:rsid w:val="00177FB6"/>
    <w:rsid w:val="00180628"/>
    <w:rsid w:val="00181481"/>
    <w:rsid w:val="00183CCA"/>
    <w:rsid w:val="001846A7"/>
    <w:rsid w:val="00185810"/>
    <w:rsid w:val="001859F0"/>
    <w:rsid w:val="00185B2C"/>
    <w:rsid w:val="00186142"/>
    <w:rsid w:val="001869E4"/>
    <w:rsid w:val="00190BDE"/>
    <w:rsid w:val="00190F97"/>
    <w:rsid w:val="00191798"/>
    <w:rsid w:val="00194574"/>
    <w:rsid w:val="00195A82"/>
    <w:rsid w:val="001A1169"/>
    <w:rsid w:val="001A1329"/>
    <w:rsid w:val="001A18BC"/>
    <w:rsid w:val="001A2154"/>
    <w:rsid w:val="001A3F6E"/>
    <w:rsid w:val="001A402A"/>
    <w:rsid w:val="001A439C"/>
    <w:rsid w:val="001A468B"/>
    <w:rsid w:val="001A47F0"/>
    <w:rsid w:val="001A4959"/>
    <w:rsid w:val="001A4ACE"/>
    <w:rsid w:val="001A4EFD"/>
    <w:rsid w:val="001A7405"/>
    <w:rsid w:val="001A7905"/>
    <w:rsid w:val="001B0655"/>
    <w:rsid w:val="001B1B76"/>
    <w:rsid w:val="001B351D"/>
    <w:rsid w:val="001B3DD6"/>
    <w:rsid w:val="001B43D3"/>
    <w:rsid w:val="001B4FCA"/>
    <w:rsid w:val="001C023F"/>
    <w:rsid w:val="001C0B4F"/>
    <w:rsid w:val="001C0F4D"/>
    <w:rsid w:val="001C1063"/>
    <w:rsid w:val="001C1263"/>
    <w:rsid w:val="001C1E56"/>
    <w:rsid w:val="001C2517"/>
    <w:rsid w:val="001C29D4"/>
    <w:rsid w:val="001C371E"/>
    <w:rsid w:val="001C4B7E"/>
    <w:rsid w:val="001C6347"/>
    <w:rsid w:val="001C6C5C"/>
    <w:rsid w:val="001C7D38"/>
    <w:rsid w:val="001D0308"/>
    <w:rsid w:val="001D0BC3"/>
    <w:rsid w:val="001D1C03"/>
    <w:rsid w:val="001D1F95"/>
    <w:rsid w:val="001D1F98"/>
    <w:rsid w:val="001D302E"/>
    <w:rsid w:val="001D3210"/>
    <w:rsid w:val="001D3B2B"/>
    <w:rsid w:val="001D56D4"/>
    <w:rsid w:val="001D601B"/>
    <w:rsid w:val="001D6131"/>
    <w:rsid w:val="001D672A"/>
    <w:rsid w:val="001D687F"/>
    <w:rsid w:val="001E12E7"/>
    <w:rsid w:val="001E1766"/>
    <w:rsid w:val="001E1FA6"/>
    <w:rsid w:val="001E2325"/>
    <w:rsid w:val="001E3C32"/>
    <w:rsid w:val="001E4517"/>
    <w:rsid w:val="001E4B90"/>
    <w:rsid w:val="001E4F0A"/>
    <w:rsid w:val="001E782F"/>
    <w:rsid w:val="001F0A4E"/>
    <w:rsid w:val="001F1B22"/>
    <w:rsid w:val="001F1BF1"/>
    <w:rsid w:val="001F24E2"/>
    <w:rsid w:val="001F37C5"/>
    <w:rsid w:val="001F3BF7"/>
    <w:rsid w:val="001F46C8"/>
    <w:rsid w:val="001F544C"/>
    <w:rsid w:val="001F599D"/>
    <w:rsid w:val="001F5B4C"/>
    <w:rsid w:val="001F6023"/>
    <w:rsid w:val="001F6998"/>
    <w:rsid w:val="001F6E44"/>
    <w:rsid w:val="00200E88"/>
    <w:rsid w:val="0020270D"/>
    <w:rsid w:val="0020315D"/>
    <w:rsid w:val="002032B7"/>
    <w:rsid w:val="002033CF"/>
    <w:rsid w:val="00203904"/>
    <w:rsid w:val="002046FF"/>
    <w:rsid w:val="002058F1"/>
    <w:rsid w:val="00206384"/>
    <w:rsid w:val="0020721C"/>
    <w:rsid w:val="00207432"/>
    <w:rsid w:val="00210F17"/>
    <w:rsid w:val="00212010"/>
    <w:rsid w:val="00212E41"/>
    <w:rsid w:val="00213B10"/>
    <w:rsid w:val="00213CAD"/>
    <w:rsid w:val="00214B20"/>
    <w:rsid w:val="00215324"/>
    <w:rsid w:val="00215604"/>
    <w:rsid w:val="002176F1"/>
    <w:rsid w:val="0022013C"/>
    <w:rsid w:val="002212E8"/>
    <w:rsid w:val="00221B55"/>
    <w:rsid w:val="0022294D"/>
    <w:rsid w:val="00222F52"/>
    <w:rsid w:val="002236EB"/>
    <w:rsid w:val="00224603"/>
    <w:rsid w:val="002246D0"/>
    <w:rsid w:val="002249F8"/>
    <w:rsid w:val="002268CD"/>
    <w:rsid w:val="00226D20"/>
    <w:rsid w:val="0022749A"/>
    <w:rsid w:val="00227FB2"/>
    <w:rsid w:val="00230472"/>
    <w:rsid w:val="00232B63"/>
    <w:rsid w:val="002330F4"/>
    <w:rsid w:val="002333A2"/>
    <w:rsid w:val="0023367C"/>
    <w:rsid w:val="00233AAE"/>
    <w:rsid w:val="002345B5"/>
    <w:rsid w:val="00234615"/>
    <w:rsid w:val="0023495F"/>
    <w:rsid w:val="00235718"/>
    <w:rsid w:val="00235DFB"/>
    <w:rsid w:val="00236976"/>
    <w:rsid w:val="00237548"/>
    <w:rsid w:val="0023795B"/>
    <w:rsid w:val="00237E32"/>
    <w:rsid w:val="002403A9"/>
    <w:rsid w:val="00240494"/>
    <w:rsid w:val="00242273"/>
    <w:rsid w:val="002424F3"/>
    <w:rsid w:val="00242C4A"/>
    <w:rsid w:val="00243133"/>
    <w:rsid w:val="002431F4"/>
    <w:rsid w:val="00243B16"/>
    <w:rsid w:val="00244E90"/>
    <w:rsid w:val="00245599"/>
    <w:rsid w:val="00246D52"/>
    <w:rsid w:val="002473AD"/>
    <w:rsid w:val="00251A7D"/>
    <w:rsid w:val="002520B3"/>
    <w:rsid w:val="002522E0"/>
    <w:rsid w:val="002537BC"/>
    <w:rsid w:val="00253FC1"/>
    <w:rsid w:val="00254373"/>
    <w:rsid w:val="002552A5"/>
    <w:rsid w:val="00255EA0"/>
    <w:rsid w:val="0025636F"/>
    <w:rsid w:val="0025649F"/>
    <w:rsid w:val="002572A2"/>
    <w:rsid w:val="00260A10"/>
    <w:rsid w:val="00261993"/>
    <w:rsid w:val="00263112"/>
    <w:rsid w:val="00263475"/>
    <w:rsid w:val="00263CA8"/>
    <w:rsid w:val="002648F1"/>
    <w:rsid w:val="0026674B"/>
    <w:rsid w:val="00266C9C"/>
    <w:rsid w:val="00267015"/>
    <w:rsid w:val="00267584"/>
    <w:rsid w:val="00267EE9"/>
    <w:rsid w:val="0027095C"/>
    <w:rsid w:val="00271510"/>
    <w:rsid w:val="00271764"/>
    <w:rsid w:val="002719F2"/>
    <w:rsid w:val="00271F05"/>
    <w:rsid w:val="00272370"/>
    <w:rsid w:val="0027389A"/>
    <w:rsid w:val="00275F0E"/>
    <w:rsid w:val="00276459"/>
    <w:rsid w:val="00276F89"/>
    <w:rsid w:val="002771FE"/>
    <w:rsid w:val="002777A2"/>
    <w:rsid w:val="00277904"/>
    <w:rsid w:val="002805B2"/>
    <w:rsid w:val="00281BDE"/>
    <w:rsid w:val="00281E1D"/>
    <w:rsid w:val="00281F28"/>
    <w:rsid w:val="00281F6F"/>
    <w:rsid w:val="00282692"/>
    <w:rsid w:val="0028386F"/>
    <w:rsid w:val="00283B85"/>
    <w:rsid w:val="002849C9"/>
    <w:rsid w:val="00287254"/>
    <w:rsid w:val="002872AD"/>
    <w:rsid w:val="0028788C"/>
    <w:rsid w:val="0029096A"/>
    <w:rsid w:val="00293275"/>
    <w:rsid w:val="00293A9E"/>
    <w:rsid w:val="0029429E"/>
    <w:rsid w:val="0029442C"/>
    <w:rsid w:val="00296BEF"/>
    <w:rsid w:val="00296DBC"/>
    <w:rsid w:val="002A0396"/>
    <w:rsid w:val="002A29B4"/>
    <w:rsid w:val="002A537E"/>
    <w:rsid w:val="002A72B9"/>
    <w:rsid w:val="002B02E6"/>
    <w:rsid w:val="002B0640"/>
    <w:rsid w:val="002B138B"/>
    <w:rsid w:val="002B159A"/>
    <w:rsid w:val="002B17CA"/>
    <w:rsid w:val="002B1E20"/>
    <w:rsid w:val="002B3300"/>
    <w:rsid w:val="002B3308"/>
    <w:rsid w:val="002B3B6B"/>
    <w:rsid w:val="002B4FAA"/>
    <w:rsid w:val="002B524E"/>
    <w:rsid w:val="002B54B6"/>
    <w:rsid w:val="002B7525"/>
    <w:rsid w:val="002B7945"/>
    <w:rsid w:val="002C0827"/>
    <w:rsid w:val="002C2C55"/>
    <w:rsid w:val="002C4C1B"/>
    <w:rsid w:val="002C50B4"/>
    <w:rsid w:val="002C7ECE"/>
    <w:rsid w:val="002D10BB"/>
    <w:rsid w:val="002D1A2F"/>
    <w:rsid w:val="002D1A4E"/>
    <w:rsid w:val="002D2051"/>
    <w:rsid w:val="002D25E3"/>
    <w:rsid w:val="002D2729"/>
    <w:rsid w:val="002D2917"/>
    <w:rsid w:val="002D3F49"/>
    <w:rsid w:val="002D4091"/>
    <w:rsid w:val="002D4AB5"/>
    <w:rsid w:val="002D57FC"/>
    <w:rsid w:val="002D6AAA"/>
    <w:rsid w:val="002D6DC8"/>
    <w:rsid w:val="002D6F6E"/>
    <w:rsid w:val="002D72B0"/>
    <w:rsid w:val="002D784E"/>
    <w:rsid w:val="002D7B90"/>
    <w:rsid w:val="002D7D27"/>
    <w:rsid w:val="002E01CD"/>
    <w:rsid w:val="002E119E"/>
    <w:rsid w:val="002E1916"/>
    <w:rsid w:val="002E243C"/>
    <w:rsid w:val="002E275B"/>
    <w:rsid w:val="002E333C"/>
    <w:rsid w:val="002E4643"/>
    <w:rsid w:val="002E4CB6"/>
    <w:rsid w:val="002E7E44"/>
    <w:rsid w:val="002F3DE1"/>
    <w:rsid w:val="002F4197"/>
    <w:rsid w:val="002F59E2"/>
    <w:rsid w:val="002F5CA9"/>
    <w:rsid w:val="002F6A2C"/>
    <w:rsid w:val="002F6B05"/>
    <w:rsid w:val="002F6D61"/>
    <w:rsid w:val="002F7AE2"/>
    <w:rsid w:val="002F7AE3"/>
    <w:rsid w:val="00300A15"/>
    <w:rsid w:val="00301F7A"/>
    <w:rsid w:val="00302A4D"/>
    <w:rsid w:val="00304EDB"/>
    <w:rsid w:val="00305208"/>
    <w:rsid w:val="003059F4"/>
    <w:rsid w:val="00306BF9"/>
    <w:rsid w:val="00307919"/>
    <w:rsid w:val="0031193B"/>
    <w:rsid w:val="003121FB"/>
    <w:rsid w:val="003137A4"/>
    <w:rsid w:val="0031384B"/>
    <w:rsid w:val="00314091"/>
    <w:rsid w:val="003143DC"/>
    <w:rsid w:val="00315C58"/>
    <w:rsid w:val="00316DFF"/>
    <w:rsid w:val="00317B79"/>
    <w:rsid w:val="00321398"/>
    <w:rsid w:val="00321479"/>
    <w:rsid w:val="00322760"/>
    <w:rsid w:val="0032303C"/>
    <w:rsid w:val="00323491"/>
    <w:rsid w:val="00324DFD"/>
    <w:rsid w:val="00325801"/>
    <w:rsid w:val="00326E85"/>
    <w:rsid w:val="00327C4A"/>
    <w:rsid w:val="00331F2B"/>
    <w:rsid w:val="003328DF"/>
    <w:rsid w:val="00333432"/>
    <w:rsid w:val="003335B6"/>
    <w:rsid w:val="00334456"/>
    <w:rsid w:val="0033546A"/>
    <w:rsid w:val="003360EC"/>
    <w:rsid w:val="00337B5B"/>
    <w:rsid w:val="00341440"/>
    <w:rsid w:val="00341614"/>
    <w:rsid w:val="003416AF"/>
    <w:rsid w:val="00341E2C"/>
    <w:rsid w:val="00342C26"/>
    <w:rsid w:val="00344D20"/>
    <w:rsid w:val="0034531F"/>
    <w:rsid w:val="0034574E"/>
    <w:rsid w:val="003465A4"/>
    <w:rsid w:val="00346B3B"/>
    <w:rsid w:val="00346F2E"/>
    <w:rsid w:val="003472E9"/>
    <w:rsid w:val="00347B05"/>
    <w:rsid w:val="003537AF"/>
    <w:rsid w:val="00355236"/>
    <w:rsid w:val="00355A83"/>
    <w:rsid w:val="00355D9E"/>
    <w:rsid w:val="003562C9"/>
    <w:rsid w:val="00357E44"/>
    <w:rsid w:val="00357EB0"/>
    <w:rsid w:val="00357EE4"/>
    <w:rsid w:val="00360B28"/>
    <w:rsid w:val="00361DBD"/>
    <w:rsid w:val="00362E42"/>
    <w:rsid w:val="003637DD"/>
    <w:rsid w:val="00364CF5"/>
    <w:rsid w:val="00364E79"/>
    <w:rsid w:val="00365758"/>
    <w:rsid w:val="00366552"/>
    <w:rsid w:val="003665F9"/>
    <w:rsid w:val="00367084"/>
    <w:rsid w:val="003676C9"/>
    <w:rsid w:val="00370285"/>
    <w:rsid w:val="00370874"/>
    <w:rsid w:val="0037166C"/>
    <w:rsid w:val="00371A3F"/>
    <w:rsid w:val="00374ABF"/>
    <w:rsid w:val="00374B68"/>
    <w:rsid w:val="0037620C"/>
    <w:rsid w:val="003763BA"/>
    <w:rsid w:val="003768B0"/>
    <w:rsid w:val="00377829"/>
    <w:rsid w:val="0037799C"/>
    <w:rsid w:val="003803F1"/>
    <w:rsid w:val="00381652"/>
    <w:rsid w:val="0038341D"/>
    <w:rsid w:val="00386639"/>
    <w:rsid w:val="00386701"/>
    <w:rsid w:val="003874F4"/>
    <w:rsid w:val="00391903"/>
    <w:rsid w:val="00392888"/>
    <w:rsid w:val="00393213"/>
    <w:rsid w:val="003934B3"/>
    <w:rsid w:val="003939CD"/>
    <w:rsid w:val="00394189"/>
    <w:rsid w:val="00394B14"/>
    <w:rsid w:val="00395632"/>
    <w:rsid w:val="0039576F"/>
    <w:rsid w:val="003957C4"/>
    <w:rsid w:val="00397D87"/>
    <w:rsid w:val="003A014C"/>
    <w:rsid w:val="003A0A9A"/>
    <w:rsid w:val="003A1201"/>
    <w:rsid w:val="003A13A6"/>
    <w:rsid w:val="003A1710"/>
    <w:rsid w:val="003A1AC5"/>
    <w:rsid w:val="003A224D"/>
    <w:rsid w:val="003A2450"/>
    <w:rsid w:val="003A2867"/>
    <w:rsid w:val="003A3ABD"/>
    <w:rsid w:val="003A4455"/>
    <w:rsid w:val="003A59D8"/>
    <w:rsid w:val="003A6D0F"/>
    <w:rsid w:val="003A6DEE"/>
    <w:rsid w:val="003A71FD"/>
    <w:rsid w:val="003B01E8"/>
    <w:rsid w:val="003B0ACB"/>
    <w:rsid w:val="003B0BF4"/>
    <w:rsid w:val="003B0EA7"/>
    <w:rsid w:val="003B3FA8"/>
    <w:rsid w:val="003B4B7D"/>
    <w:rsid w:val="003B50DC"/>
    <w:rsid w:val="003B51F1"/>
    <w:rsid w:val="003B5415"/>
    <w:rsid w:val="003B643D"/>
    <w:rsid w:val="003B7210"/>
    <w:rsid w:val="003B74CB"/>
    <w:rsid w:val="003B7FBC"/>
    <w:rsid w:val="003C0F1A"/>
    <w:rsid w:val="003C208A"/>
    <w:rsid w:val="003C4315"/>
    <w:rsid w:val="003C4806"/>
    <w:rsid w:val="003C51AA"/>
    <w:rsid w:val="003C631B"/>
    <w:rsid w:val="003C6866"/>
    <w:rsid w:val="003D024C"/>
    <w:rsid w:val="003D10DF"/>
    <w:rsid w:val="003D1925"/>
    <w:rsid w:val="003D1ECD"/>
    <w:rsid w:val="003D1ED1"/>
    <w:rsid w:val="003D2017"/>
    <w:rsid w:val="003D2772"/>
    <w:rsid w:val="003D2AB7"/>
    <w:rsid w:val="003D31C3"/>
    <w:rsid w:val="003D345D"/>
    <w:rsid w:val="003D420C"/>
    <w:rsid w:val="003D44FC"/>
    <w:rsid w:val="003D650D"/>
    <w:rsid w:val="003D69AC"/>
    <w:rsid w:val="003D7B31"/>
    <w:rsid w:val="003E0BD3"/>
    <w:rsid w:val="003E0DB5"/>
    <w:rsid w:val="003E14BD"/>
    <w:rsid w:val="003E155C"/>
    <w:rsid w:val="003E1D92"/>
    <w:rsid w:val="003E23D1"/>
    <w:rsid w:val="003E378A"/>
    <w:rsid w:val="003E3A23"/>
    <w:rsid w:val="003E516D"/>
    <w:rsid w:val="003E5C7A"/>
    <w:rsid w:val="003E5DF8"/>
    <w:rsid w:val="003E7347"/>
    <w:rsid w:val="003F16E5"/>
    <w:rsid w:val="003F3C81"/>
    <w:rsid w:val="003F5E23"/>
    <w:rsid w:val="003F6983"/>
    <w:rsid w:val="003F7055"/>
    <w:rsid w:val="003F7732"/>
    <w:rsid w:val="0040161D"/>
    <w:rsid w:val="00404988"/>
    <w:rsid w:val="0040724E"/>
    <w:rsid w:val="00407CB6"/>
    <w:rsid w:val="004101B8"/>
    <w:rsid w:val="00410BB7"/>
    <w:rsid w:val="00410C4B"/>
    <w:rsid w:val="00411339"/>
    <w:rsid w:val="00412840"/>
    <w:rsid w:val="00414FD0"/>
    <w:rsid w:val="00416236"/>
    <w:rsid w:val="00416463"/>
    <w:rsid w:val="00416524"/>
    <w:rsid w:val="00416FF3"/>
    <w:rsid w:val="004204D4"/>
    <w:rsid w:val="00420A30"/>
    <w:rsid w:val="00426F55"/>
    <w:rsid w:val="00427D86"/>
    <w:rsid w:val="00430619"/>
    <w:rsid w:val="00430BBC"/>
    <w:rsid w:val="00430D40"/>
    <w:rsid w:val="0043182F"/>
    <w:rsid w:val="0043282D"/>
    <w:rsid w:val="00434AC2"/>
    <w:rsid w:val="00434BCA"/>
    <w:rsid w:val="00436B89"/>
    <w:rsid w:val="004376E8"/>
    <w:rsid w:val="00441223"/>
    <w:rsid w:val="00441779"/>
    <w:rsid w:val="00443679"/>
    <w:rsid w:val="00443BA8"/>
    <w:rsid w:val="0044541A"/>
    <w:rsid w:val="00445854"/>
    <w:rsid w:val="00445C13"/>
    <w:rsid w:val="00446BCD"/>
    <w:rsid w:val="00446DF7"/>
    <w:rsid w:val="00447A2C"/>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6F3D"/>
    <w:rsid w:val="00460572"/>
    <w:rsid w:val="0046076C"/>
    <w:rsid w:val="00460E2E"/>
    <w:rsid w:val="00462EB3"/>
    <w:rsid w:val="00463004"/>
    <w:rsid w:val="004632A3"/>
    <w:rsid w:val="004634A4"/>
    <w:rsid w:val="0046414D"/>
    <w:rsid w:val="004651D4"/>
    <w:rsid w:val="0046521D"/>
    <w:rsid w:val="0046669C"/>
    <w:rsid w:val="0047019E"/>
    <w:rsid w:val="00470321"/>
    <w:rsid w:val="00470B1D"/>
    <w:rsid w:val="00471782"/>
    <w:rsid w:val="00471C04"/>
    <w:rsid w:val="004727E4"/>
    <w:rsid w:val="004732D3"/>
    <w:rsid w:val="004759D0"/>
    <w:rsid w:val="00482093"/>
    <w:rsid w:val="004827E5"/>
    <w:rsid w:val="00483372"/>
    <w:rsid w:val="00483E70"/>
    <w:rsid w:val="00484965"/>
    <w:rsid w:val="004854E1"/>
    <w:rsid w:val="00485767"/>
    <w:rsid w:val="0048636D"/>
    <w:rsid w:val="004905EF"/>
    <w:rsid w:val="004906FE"/>
    <w:rsid w:val="00490A63"/>
    <w:rsid w:val="004919E5"/>
    <w:rsid w:val="0049234D"/>
    <w:rsid w:val="0049253B"/>
    <w:rsid w:val="004928A2"/>
    <w:rsid w:val="00494FE1"/>
    <w:rsid w:val="0049662F"/>
    <w:rsid w:val="00497551"/>
    <w:rsid w:val="00497BB7"/>
    <w:rsid w:val="004A1176"/>
    <w:rsid w:val="004A2E8F"/>
    <w:rsid w:val="004A2F79"/>
    <w:rsid w:val="004A4A70"/>
    <w:rsid w:val="004A5411"/>
    <w:rsid w:val="004A5434"/>
    <w:rsid w:val="004A56E0"/>
    <w:rsid w:val="004A5E87"/>
    <w:rsid w:val="004A65DA"/>
    <w:rsid w:val="004A6F62"/>
    <w:rsid w:val="004B0BF2"/>
    <w:rsid w:val="004B13BB"/>
    <w:rsid w:val="004B1E86"/>
    <w:rsid w:val="004B2C06"/>
    <w:rsid w:val="004B3FD1"/>
    <w:rsid w:val="004B4A37"/>
    <w:rsid w:val="004B51F3"/>
    <w:rsid w:val="004B5A78"/>
    <w:rsid w:val="004C0557"/>
    <w:rsid w:val="004C1EA6"/>
    <w:rsid w:val="004C3CAA"/>
    <w:rsid w:val="004C46B5"/>
    <w:rsid w:val="004C4E5A"/>
    <w:rsid w:val="004C56D8"/>
    <w:rsid w:val="004C5838"/>
    <w:rsid w:val="004C5DF4"/>
    <w:rsid w:val="004C6AB9"/>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E0D40"/>
    <w:rsid w:val="004E1C99"/>
    <w:rsid w:val="004E31BA"/>
    <w:rsid w:val="004E7A4F"/>
    <w:rsid w:val="004F0176"/>
    <w:rsid w:val="004F3358"/>
    <w:rsid w:val="004F408D"/>
    <w:rsid w:val="004F53EE"/>
    <w:rsid w:val="004F5814"/>
    <w:rsid w:val="004F5D46"/>
    <w:rsid w:val="004F74E6"/>
    <w:rsid w:val="004F775C"/>
    <w:rsid w:val="00501025"/>
    <w:rsid w:val="005045D5"/>
    <w:rsid w:val="0050498C"/>
    <w:rsid w:val="005050B5"/>
    <w:rsid w:val="00505EDB"/>
    <w:rsid w:val="005069CF"/>
    <w:rsid w:val="00506A65"/>
    <w:rsid w:val="00510375"/>
    <w:rsid w:val="0051062F"/>
    <w:rsid w:val="00510CAA"/>
    <w:rsid w:val="00511D82"/>
    <w:rsid w:val="005122EF"/>
    <w:rsid w:val="00513D81"/>
    <w:rsid w:val="00516723"/>
    <w:rsid w:val="00517910"/>
    <w:rsid w:val="005204DA"/>
    <w:rsid w:val="00521DD2"/>
    <w:rsid w:val="00522F73"/>
    <w:rsid w:val="00523B97"/>
    <w:rsid w:val="0052536F"/>
    <w:rsid w:val="005258C6"/>
    <w:rsid w:val="00525A8B"/>
    <w:rsid w:val="00526BC3"/>
    <w:rsid w:val="00527585"/>
    <w:rsid w:val="00527B98"/>
    <w:rsid w:val="00530B7F"/>
    <w:rsid w:val="005325B4"/>
    <w:rsid w:val="005325E6"/>
    <w:rsid w:val="005330CB"/>
    <w:rsid w:val="005331A2"/>
    <w:rsid w:val="005338C9"/>
    <w:rsid w:val="00535312"/>
    <w:rsid w:val="005362A7"/>
    <w:rsid w:val="005366FA"/>
    <w:rsid w:val="005369C1"/>
    <w:rsid w:val="00540F6D"/>
    <w:rsid w:val="00541E80"/>
    <w:rsid w:val="005427C0"/>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8F3"/>
    <w:rsid w:val="00553D37"/>
    <w:rsid w:val="005572B3"/>
    <w:rsid w:val="005608EF"/>
    <w:rsid w:val="00561849"/>
    <w:rsid w:val="00561A62"/>
    <w:rsid w:val="0056384D"/>
    <w:rsid w:val="00563BBB"/>
    <w:rsid w:val="00564C76"/>
    <w:rsid w:val="00564CB9"/>
    <w:rsid w:val="00564D5B"/>
    <w:rsid w:val="0056504F"/>
    <w:rsid w:val="005656FE"/>
    <w:rsid w:val="005675E4"/>
    <w:rsid w:val="00567EC6"/>
    <w:rsid w:val="0057243E"/>
    <w:rsid w:val="005728C0"/>
    <w:rsid w:val="00573DAF"/>
    <w:rsid w:val="00576D1E"/>
    <w:rsid w:val="0057769B"/>
    <w:rsid w:val="00580969"/>
    <w:rsid w:val="00580A6C"/>
    <w:rsid w:val="00580E78"/>
    <w:rsid w:val="00582BB1"/>
    <w:rsid w:val="00583A6F"/>
    <w:rsid w:val="00584AAE"/>
    <w:rsid w:val="00585A7B"/>
    <w:rsid w:val="00585F44"/>
    <w:rsid w:val="00586721"/>
    <w:rsid w:val="00586893"/>
    <w:rsid w:val="00586F52"/>
    <w:rsid w:val="005876AB"/>
    <w:rsid w:val="00590075"/>
    <w:rsid w:val="005917AC"/>
    <w:rsid w:val="00591887"/>
    <w:rsid w:val="00594746"/>
    <w:rsid w:val="00596886"/>
    <w:rsid w:val="00596E05"/>
    <w:rsid w:val="00597961"/>
    <w:rsid w:val="005A10EB"/>
    <w:rsid w:val="005A1AB0"/>
    <w:rsid w:val="005A1E50"/>
    <w:rsid w:val="005A384E"/>
    <w:rsid w:val="005A6876"/>
    <w:rsid w:val="005A6F0F"/>
    <w:rsid w:val="005B082D"/>
    <w:rsid w:val="005B27F4"/>
    <w:rsid w:val="005B45FD"/>
    <w:rsid w:val="005B541F"/>
    <w:rsid w:val="005B5C68"/>
    <w:rsid w:val="005B616F"/>
    <w:rsid w:val="005C05CB"/>
    <w:rsid w:val="005C1242"/>
    <w:rsid w:val="005C15A8"/>
    <w:rsid w:val="005C2FC0"/>
    <w:rsid w:val="005C3473"/>
    <w:rsid w:val="005C5DC0"/>
    <w:rsid w:val="005C5DDF"/>
    <w:rsid w:val="005C60F3"/>
    <w:rsid w:val="005C6529"/>
    <w:rsid w:val="005C681C"/>
    <w:rsid w:val="005C78B7"/>
    <w:rsid w:val="005D0217"/>
    <w:rsid w:val="005D08D5"/>
    <w:rsid w:val="005D193F"/>
    <w:rsid w:val="005D1A7E"/>
    <w:rsid w:val="005D2A30"/>
    <w:rsid w:val="005D2DCB"/>
    <w:rsid w:val="005D357F"/>
    <w:rsid w:val="005D3CC9"/>
    <w:rsid w:val="005D40CE"/>
    <w:rsid w:val="005D4105"/>
    <w:rsid w:val="005D7595"/>
    <w:rsid w:val="005D7A2D"/>
    <w:rsid w:val="005E0291"/>
    <w:rsid w:val="005E0F69"/>
    <w:rsid w:val="005E1238"/>
    <w:rsid w:val="005E1CB9"/>
    <w:rsid w:val="005E2364"/>
    <w:rsid w:val="005E310C"/>
    <w:rsid w:val="005E3A11"/>
    <w:rsid w:val="005E4392"/>
    <w:rsid w:val="005E45B2"/>
    <w:rsid w:val="005E4960"/>
    <w:rsid w:val="005E4CD6"/>
    <w:rsid w:val="005E517B"/>
    <w:rsid w:val="005E5C0D"/>
    <w:rsid w:val="005E5FDB"/>
    <w:rsid w:val="005E6164"/>
    <w:rsid w:val="005E64F7"/>
    <w:rsid w:val="005E75F9"/>
    <w:rsid w:val="005E7893"/>
    <w:rsid w:val="005F0040"/>
    <w:rsid w:val="005F0A78"/>
    <w:rsid w:val="005F14C6"/>
    <w:rsid w:val="005F19EB"/>
    <w:rsid w:val="005F36DF"/>
    <w:rsid w:val="005F3DD4"/>
    <w:rsid w:val="005F64EC"/>
    <w:rsid w:val="005F664D"/>
    <w:rsid w:val="005F76D5"/>
    <w:rsid w:val="005F7E5A"/>
    <w:rsid w:val="00600F64"/>
    <w:rsid w:val="00604B89"/>
    <w:rsid w:val="00605891"/>
    <w:rsid w:val="00605AA0"/>
    <w:rsid w:val="00605F0B"/>
    <w:rsid w:val="00607B25"/>
    <w:rsid w:val="00611067"/>
    <w:rsid w:val="00611F98"/>
    <w:rsid w:val="006124FE"/>
    <w:rsid w:val="00613DF0"/>
    <w:rsid w:val="00614531"/>
    <w:rsid w:val="006146E2"/>
    <w:rsid w:val="006149C2"/>
    <w:rsid w:val="00614F26"/>
    <w:rsid w:val="00615105"/>
    <w:rsid w:val="006157C1"/>
    <w:rsid w:val="00615CC3"/>
    <w:rsid w:val="00616BEE"/>
    <w:rsid w:val="00616D7F"/>
    <w:rsid w:val="00617C9D"/>
    <w:rsid w:val="006206E5"/>
    <w:rsid w:val="00620AF5"/>
    <w:rsid w:val="00620C40"/>
    <w:rsid w:val="00620FEC"/>
    <w:rsid w:val="0062107B"/>
    <w:rsid w:val="00621754"/>
    <w:rsid w:val="006222ED"/>
    <w:rsid w:val="0062241A"/>
    <w:rsid w:val="00625AB7"/>
    <w:rsid w:val="00625E90"/>
    <w:rsid w:val="00625F19"/>
    <w:rsid w:val="0062659E"/>
    <w:rsid w:val="00627818"/>
    <w:rsid w:val="00634978"/>
    <w:rsid w:val="00637944"/>
    <w:rsid w:val="0064316C"/>
    <w:rsid w:val="00646AB1"/>
    <w:rsid w:val="00650843"/>
    <w:rsid w:val="0065229E"/>
    <w:rsid w:val="00652793"/>
    <w:rsid w:val="0065356D"/>
    <w:rsid w:val="00653E75"/>
    <w:rsid w:val="0065478C"/>
    <w:rsid w:val="006547A7"/>
    <w:rsid w:val="00654B28"/>
    <w:rsid w:val="00655381"/>
    <w:rsid w:val="006608F3"/>
    <w:rsid w:val="006629CD"/>
    <w:rsid w:val="00662F9B"/>
    <w:rsid w:val="006639B8"/>
    <w:rsid w:val="00663DF6"/>
    <w:rsid w:val="006647BC"/>
    <w:rsid w:val="006648A5"/>
    <w:rsid w:val="00664D11"/>
    <w:rsid w:val="00664FE1"/>
    <w:rsid w:val="006662C8"/>
    <w:rsid w:val="00666583"/>
    <w:rsid w:val="00666CAC"/>
    <w:rsid w:val="00667944"/>
    <w:rsid w:val="00667A5A"/>
    <w:rsid w:val="00667E76"/>
    <w:rsid w:val="00670F84"/>
    <w:rsid w:val="00672D0B"/>
    <w:rsid w:val="00673200"/>
    <w:rsid w:val="006751CC"/>
    <w:rsid w:val="00675980"/>
    <w:rsid w:val="00676BB2"/>
    <w:rsid w:val="00677203"/>
    <w:rsid w:val="0067753E"/>
    <w:rsid w:val="00680087"/>
    <w:rsid w:val="00681017"/>
    <w:rsid w:val="0068177A"/>
    <w:rsid w:val="006818F1"/>
    <w:rsid w:val="00681BBC"/>
    <w:rsid w:val="0068308B"/>
    <w:rsid w:val="00685133"/>
    <w:rsid w:val="00685590"/>
    <w:rsid w:val="0068572A"/>
    <w:rsid w:val="00686347"/>
    <w:rsid w:val="0068644A"/>
    <w:rsid w:val="0068649C"/>
    <w:rsid w:val="00690CC8"/>
    <w:rsid w:val="0069246C"/>
    <w:rsid w:val="006941A2"/>
    <w:rsid w:val="00695538"/>
    <w:rsid w:val="0069598B"/>
    <w:rsid w:val="00696ADF"/>
    <w:rsid w:val="00696DFF"/>
    <w:rsid w:val="006A1B3D"/>
    <w:rsid w:val="006A21F6"/>
    <w:rsid w:val="006A2616"/>
    <w:rsid w:val="006A32F4"/>
    <w:rsid w:val="006A33FD"/>
    <w:rsid w:val="006A3444"/>
    <w:rsid w:val="006A3AF1"/>
    <w:rsid w:val="006A42C6"/>
    <w:rsid w:val="006A47C5"/>
    <w:rsid w:val="006A4F07"/>
    <w:rsid w:val="006A61DC"/>
    <w:rsid w:val="006A6339"/>
    <w:rsid w:val="006A6820"/>
    <w:rsid w:val="006A68F0"/>
    <w:rsid w:val="006B1B38"/>
    <w:rsid w:val="006B2C8D"/>
    <w:rsid w:val="006B2FD7"/>
    <w:rsid w:val="006B3115"/>
    <w:rsid w:val="006B4415"/>
    <w:rsid w:val="006B54F8"/>
    <w:rsid w:val="006B5BC2"/>
    <w:rsid w:val="006B65DD"/>
    <w:rsid w:val="006B6F2D"/>
    <w:rsid w:val="006C164F"/>
    <w:rsid w:val="006C2E37"/>
    <w:rsid w:val="006C322F"/>
    <w:rsid w:val="006C3AE5"/>
    <w:rsid w:val="006C4CC6"/>
    <w:rsid w:val="006C52A8"/>
    <w:rsid w:val="006C589B"/>
    <w:rsid w:val="006C5ED5"/>
    <w:rsid w:val="006C6E4C"/>
    <w:rsid w:val="006D022F"/>
    <w:rsid w:val="006D029E"/>
    <w:rsid w:val="006D3C81"/>
    <w:rsid w:val="006D4DFF"/>
    <w:rsid w:val="006D5B80"/>
    <w:rsid w:val="006E1BE2"/>
    <w:rsid w:val="006E3819"/>
    <w:rsid w:val="006E4900"/>
    <w:rsid w:val="006E5D74"/>
    <w:rsid w:val="006E659F"/>
    <w:rsid w:val="006E7152"/>
    <w:rsid w:val="006E7C70"/>
    <w:rsid w:val="006F0481"/>
    <w:rsid w:val="006F0815"/>
    <w:rsid w:val="006F1716"/>
    <w:rsid w:val="006F2B60"/>
    <w:rsid w:val="006F3D5E"/>
    <w:rsid w:val="006F49DD"/>
    <w:rsid w:val="006F60F0"/>
    <w:rsid w:val="007008E1"/>
    <w:rsid w:val="00702703"/>
    <w:rsid w:val="00702F40"/>
    <w:rsid w:val="00703735"/>
    <w:rsid w:val="00703A9B"/>
    <w:rsid w:val="00704E26"/>
    <w:rsid w:val="00705619"/>
    <w:rsid w:val="007063FF"/>
    <w:rsid w:val="007068F4"/>
    <w:rsid w:val="0070692A"/>
    <w:rsid w:val="00706A99"/>
    <w:rsid w:val="00712144"/>
    <w:rsid w:val="007126D3"/>
    <w:rsid w:val="0071299D"/>
    <w:rsid w:val="007137E9"/>
    <w:rsid w:val="00715B89"/>
    <w:rsid w:val="00720557"/>
    <w:rsid w:val="00723F4D"/>
    <w:rsid w:val="00725CC5"/>
    <w:rsid w:val="007276F9"/>
    <w:rsid w:val="00727BC8"/>
    <w:rsid w:val="007300A9"/>
    <w:rsid w:val="007303BB"/>
    <w:rsid w:val="00730C00"/>
    <w:rsid w:val="00731794"/>
    <w:rsid w:val="00732F1F"/>
    <w:rsid w:val="007330D5"/>
    <w:rsid w:val="0073380E"/>
    <w:rsid w:val="007339EB"/>
    <w:rsid w:val="0073546B"/>
    <w:rsid w:val="00736FA2"/>
    <w:rsid w:val="00740F8C"/>
    <w:rsid w:val="0074107C"/>
    <w:rsid w:val="00741282"/>
    <w:rsid w:val="00743D9B"/>
    <w:rsid w:val="007441A4"/>
    <w:rsid w:val="0074585E"/>
    <w:rsid w:val="00746236"/>
    <w:rsid w:val="00747B6E"/>
    <w:rsid w:val="0075133E"/>
    <w:rsid w:val="00751E63"/>
    <w:rsid w:val="00752714"/>
    <w:rsid w:val="00753657"/>
    <w:rsid w:val="00754C86"/>
    <w:rsid w:val="00755178"/>
    <w:rsid w:val="007551C5"/>
    <w:rsid w:val="00755938"/>
    <w:rsid w:val="00760B16"/>
    <w:rsid w:val="00760D83"/>
    <w:rsid w:val="00760EA4"/>
    <w:rsid w:val="00761DB5"/>
    <w:rsid w:val="0076232E"/>
    <w:rsid w:val="007653FB"/>
    <w:rsid w:val="007655F0"/>
    <w:rsid w:val="007657BB"/>
    <w:rsid w:val="00765FFB"/>
    <w:rsid w:val="007676C2"/>
    <w:rsid w:val="0077020D"/>
    <w:rsid w:val="007704BB"/>
    <w:rsid w:val="007704C0"/>
    <w:rsid w:val="00771451"/>
    <w:rsid w:val="007717E1"/>
    <w:rsid w:val="00773141"/>
    <w:rsid w:val="00773F06"/>
    <w:rsid w:val="007758F9"/>
    <w:rsid w:val="00776EA5"/>
    <w:rsid w:val="0078013D"/>
    <w:rsid w:val="007804EA"/>
    <w:rsid w:val="0078189D"/>
    <w:rsid w:val="00781E2D"/>
    <w:rsid w:val="00782ACF"/>
    <w:rsid w:val="00782D82"/>
    <w:rsid w:val="007832B8"/>
    <w:rsid w:val="00784D73"/>
    <w:rsid w:val="007852BF"/>
    <w:rsid w:val="00787495"/>
    <w:rsid w:val="0079015A"/>
    <w:rsid w:val="007904B6"/>
    <w:rsid w:val="007905DA"/>
    <w:rsid w:val="0079164A"/>
    <w:rsid w:val="00791C89"/>
    <w:rsid w:val="0079250F"/>
    <w:rsid w:val="00792D11"/>
    <w:rsid w:val="007937BE"/>
    <w:rsid w:val="00793A34"/>
    <w:rsid w:val="00793E79"/>
    <w:rsid w:val="007948DC"/>
    <w:rsid w:val="0079538D"/>
    <w:rsid w:val="00796305"/>
    <w:rsid w:val="007965CB"/>
    <w:rsid w:val="00796939"/>
    <w:rsid w:val="0079718A"/>
    <w:rsid w:val="0079773B"/>
    <w:rsid w:val="0079775C"/>
    <w:rsid w:val="0079779C"/>
    <w:rsid w:val="007A08FD"/>
    <w:rsid w:val="007A1763"/>
    <w:rsid w:val="007A1778"/>
    <w:rsid w:val="007A180F"/>
    <w:rsid w:val="007A1BC1"/>
    <w:rsid w:val="007A3171"/>
    <w:rsid w:val="007A3391"/>
    <w:rsid w:val="007A4C0B"/>
    <w:rsid w:val="007A4D24"/>
    <w:rsid w:val="007A52E1"/>
    <w:rsid w:val="007A6B94"/>
    <w:rsid w:val="007A6EC2"/>
    <w:rsid w:val="007B02B4"/>
    <w:rsid w:val="007B0F00"/>
    <w:rsid w:val="007B12E5"/>
    <w:rsid w:val="007B3E1D"/>
    <w:rsid w:val="007B5AFC"/>
    <w:rsid w:val="007B5CAD"/>
    <w:rsid w:val="007B638F"/>
    <w:rsid w:val="007B6930"/>
    <w:rsid w:val="007B6C43"/>
    <w:rsid w:val="007C010A"/>
    <w:rsid w:val="007C086B"/>
    <w:rsid w:val="007C15B1"/>
    <w:rsid w:val="007C2B8E"/>
    <w:rsid w:val="007C2DDB"/>
    <w:rsid w:val="007C3BE5"/>
    <w:rsid w:val="007C3C8C"/>
    <w:rsid w:val="007C4481"/>
    <w:rsid w:val="007C6041"/>
    <w:rsid w:val="007C64E2"/>
    <w:rsid w:val="007C7BC5"/>
    <w:rsid w:val="007D2C32"/>
    <w:rsid w:val="007D357A"/>
    <w:rsid w:val="007D43AB"/>
    <w:rsid w:val="007D46CC"/>
    <w:rsid w:val="007D4794"/>
    <w:rsid w:val="007D58CF"/>
    <w:rsid w:val="007D59EB"/>
    <w:rsid w:val="007D68D4"/>
    <w:rsid w:val="007E2E8E"/>
    <w:rsid w:val="007E31B3"/>
    <w:rsid w:val="007E5AFE"/>
    <w:rsid w:val="007E601D"/>
    <w:rsid w:val="007E64D2"/>
    <w:rsid w:val="007E6B49"/>
    <w:rsid w:val="007E740E"/>
    <w:rsid w:val="007E7DC8"/>
    <w:rsid w:val="007E7FF6"/>
    <w:rsid w:val="007F0486"/>
    <w:rsid w:val="007F1DCD"/>
    <w:rsid w:val="007F2001"/>
    <w:rsid w:val="007F49A1"/>
    <w:rsid w:val="007F5A88"/>
    <w:rsid w:val="007F5EAF"/>
    <w:rsid w:val="007F6415"/>
    <w:rsid w:val="007F7839"/>
    <w:rsid w:val="00800AE9"/>
    <w:rsid w:val="00800B22"/>
    <w:rsid w:val="00800B74"/>
    <w:rsid w:val="00800CAE"/>
    <w:rsid w:val="008021C7"/>
    <w:rsid w:val="0080224E"/>
    <w:rsid w:val="00802983"/>
    <w:rsid w:val="0080359E"/>
    <w:rsid w:val="0080381E"/>
    <w:rsid w:val="00803B93"/>
    <w:rsid w:val="008040CA"/>
    <w:rsid w:val="00804EB1"/>
    <w:rsid w:val="008067A9"/>
    <w:rsid w:val="00806B8B"/>
    <w:rsid w:val="0080707B"/>
    <w:rsid w:val="008079BF"/>
    <w:rsid w:val="00807E75"/>
    <w:rsid w:val="00810D5F"/>
    <w:rsid w:val="00810E79"/>
    <w:rsid w:val="00811489"/>
    <w:rsid w:val="008138BE"/>
    <w:rsid w:val="00814337"/>
    <w:rsid w:val="0081631F"/>
    <w:rsid w:val="0081663A"/>
    <w:rsid w:val="008171DC"/>
    <w:rsid w:val="0082016A"/>
    <w:rsid w:val="008208B4"/>
    <w:rsid w:val="00820B89"/>
    <w:rsid w:val="0082137D"/>
    <w:rsid w:val="0082232B"/>
    <w:rsid w:val="00822964"/>
    <w:rsid w:val="008231E3"/>
    <w:rsid w:val="00823B35"/>
    <w:rsid w:val="008263A0"/>
    <w:rsid w:val="008276E3"/>
    <w:rsid w:val="00827891"/>
    <w:rsid w:val="00827910"/>
    <w:rsid w:val="008339C2"/>
    <w:rsid w:val="0083486A"/>
    <w:rsid w:val="00836377"/>
    <w:rsid w:val="00837398"/>
    <w:rsid w:val="008401D2"/>
    <w:rsid w:val="00840F6E"/>
    <w:rsid w:val="00844012"/>
    <w:rsid w:val="00844230"/>
    <w:rsid w:val="0084448E"/>
    <w:rsid w:val="00846788"/>
    <w:rsid w:val="00847206"/>
    <w:rsid w:val="008509F0"/>
    <w:rsid w:val="00850A08"/>
    <w:rsid w:val="008514AF"/>
    <w:rsid w:val="008514EE"/>
    <w:rsid w:val="00851D17"/>
    <w:rsid w:val="00851DA6"/>
    <w:rsid w:val="00851DCA"/>
    <w:rsid w:val="00852540"/>
    <w:rsid w:val="00852F6F"/>
    <w:rsid w:val="0085310E"/>
    <w:rsid w:val="0085377D"/>
    <w:rsid w:val="0085390B"/>
    <w:rsid w:val="0085448A"/>
    <w:rsid w:val="00854DA4"/>
    <w:rsid w:val="008557B0"/>
    <w:rsid w:val="00855977"/>
    <w:rsid w:val="00855DC6"/>
    <w:rsid w:val="00856236"/>
    <w:rsid w:val="0085668F"/>
    <w:rsid w:val="00856C9B"/>
    <w:rsid w:val="00857A0E"/>
    <w:rsid w:val="0086059F"/>
    <w:rsid w:val="00861F76"/>
    <w:rsid w:val="008624F7"/>
    <w:rsid w:val="0086256D"/>
    <w:rsid w:val="00862A8C"/>
    <w:rsid w:val="00864D3C"/>
    <w:rsid w:val="00865A19"/>
    <w:rsid w:val="008662D4"/>
    <w:rsid w:val="0086740E"/>
    <w:rsid w:val="008677EA"/>
    <w:rsid w:val="00867A50"/>
    <w:rsid w:val="00867DE2"/>
    <w:rsid w:val="00871AE8"/>
    <w:rsid w:val="00872448"/>
    <w:rsid w:val="0087255B"/>
    <w:rsid w:val="00872FE2"/>
    <w:rsid w:val="008732EA"/>
    <w:rsid w:val="00873D50"/>
    <w:rsid w:val="0087423C"/>
    <w:rsid w:val="008758FA"/>
    <w:rsid w:val="008759F6"/>
    <w:rsid w:val="0087617E"/>
    <w:rsid w:val="00877548"/>
    <w:rsid w:val="008816D8"/>
    <w:rsid w:val="008832E2"/>
    <w:rsid w:val="00883FAF"/>
    <w:rsid w:val="00884B68"/>
    <w:rsid w:val="00884BC6"/>
    <w:rsid w:val="0088574C"/>
    <w:rsid w:val="008864E4"/>
    <w:rsid w:val="00886992"/>
    <w:rsid w:val="00886E36"/>
    <w:rsid w:val="0088777F"/>
    <w:rsid w:val="00890B1D"/>
    <w:rsid w:val="008915FF"/>
    <w:rsid w:val="00893F16"/>
    <w:rsid w:val="008958D7"/>
    <w:rsid w:val="00896905"/>
    <w:rsid w:val="0089726D"/>
    <w:rsid w:val="008978D3"/>
    <w:rsid w:val="008A025D"/>
    <w:rsid w:val="008A5C46"/>
    <w:rsid w:val="008A7104"/>
    <w:rsid w:val="008A720B"/>
    <w:rsid w:val="008A7471"/>
    <w:rsid w:val="008A7864"/>
    <w:rsid w:val="008A7A0D"/>
    <w:rsid w:val="008B091D"/>
    <w:rsid w:val="008B1410"/>
    <w:rsid w:val="008B322F"/>
    <w:rsid w:val="008B4644"/>
    <w:rsid w:val="008B4770"/>
    <w:rsid w:val="008B4921"/>
    <w:rsid w:val="008B56A9"/>
    <w:rsid w:val="008B5912"/>
    <w:rsid w:val="008B5E9E"/>
    <w:rsid w:val="008B67D0"/>
    <w:rsid w:val="008C107D"/>
    <w:rsid w:val="008C281D"/>
    <w:rsid w:val="008C2F1E"/>
    <w:rsid w:val="008C34A9"/>
    <w:rsid w:val="008C44DD"/>
    <w:rsid w:val="008C482E"/>
    <w:rsid w:val="008C5B47"/>
    <w:rsid w:val="008C6642"/>
    <w:rsid w:val="008C77B5"/>
    <w:rsid w:val="008D0F7A"/>
    <w:rsid w:val="008D2A91"/>
    <w:rsid w:val="008D33DC"/>
    <w:rsid w:val="008D3B96"/>
    <w:rsid w:val="008D3FF3"/>
    <w:rsid w:val="008D4536"/>
    <w:rsid w:val="008D4A85"/>
    <w:rsid w:val="008D5E13"/>
    <w:rsid w:val="008D6503"/>
    <w:rsid w:val="008D689E"/>
    <w:rsid w:val="008D7DA4"/>
    <w:rsid w:val="008E0142"/>
    <w:rsid w:val="008E1E5C"/>
    <w:rsid w:val="008E1F5D"/>
    <w:rsid w:val="008E23B9"/>
    <w:rsid w:val="008E23F7"/>
    <w:rsid w:val="008E252C"/>
    <w:rsid w:val="008E2F59"/>
    <w:rsid w:val="008E3088"/>
    <w:rsid w:val="008E33CF"/>
    <w:rsid w:val="008E3B32"/>
    <w:rsid w:val="008E54FC"/>
    <w:rsid w:val="008E5EEE"/>
    <w:rsid w:val="008E5F6A"/>
    <w:rsid w:val="008E6394"/>
    <w:rsid w:val="008E6C90"/>
    <w:rsid w:val="008E6E10"/>
    <w:rsid w:val="008F0A94"/>
    <w:rsid w:val="008F2091"/>
    <w:rsid w:val="008F3AEF"/>
    <w:rsid w:val="008F3EF9"/>
    <w:rsid w:val="008F42A9"/>
    <w:rsid w:val="008F5C23"/>
    <w:rsid w:val="008F6245"/>
    <w:rsid w:val="008F69CD"/>
    <w:rsid w:val="008F70B5"/>
    <w:rsid w:val="009015F8"/>
    <w:rsid w:val="00901AB6"/>
    <w:rsid w:val="00902F5B"/>
    <w:rsid w:val="009030D0"/>
    <w:rsid w:val="00904066"/>
    <w:rsid w:val="0090569B"/>
    <w:rsid w:val="00906A7C"/>
    <w:rsid w:val="009075FD"/>
    <w:rsid w:val="00910ADA"/>
    <w:rsid w:val="00911934"/>
    <w:rsid w:val="00912110"/>
    <w:rsid w:val="00913168"/>
    <w:rsid w:val="009144A1"/>
    <w:rsid w:val="00914EF1"/>
    <w:rsid w:val="00916592"/>
    <w:rsid w:val="009167A8"/>
    <w:rsid w:val="00916C08"/>
    <w:rsid w:val="00917A06"/>
    <w:rsid w:val="00917C7C"/>
    <w:rsid w:val="0092010C"/>
    <w:rsid w:val="0092259A"/>
    <w:rsid w:val="009240ED"/>
    <w:rsid w:val="00924E33"/>
    <w:rsid w:val="00924E7B"/>
    <w:rsid w:val="00925501"/>
    <w:rsid w:val="00925ED3"/>
    <w:rsid w:val="00926399"/>
    <w:rsid w:val="00926E61"/>
    <w:rsid w:val="00930184"/>
    <w:rsid w:val="00932097"/>
    <w:rsid w:val="009327C1"/>
    <w:rsid w:val="00932B42"/>
    <w:rsid w:val="00932CA7"/>
    <w:rsid w:val="00933494"/>
    <w:rsid w:val="00933D24"/>
    <w:rsid w:val="00934F38"/>
    <w:rsid w:val="009373A3"/>
    <w:rsid w:val="00937D73"/>
    <w:rsid w:val="00941423"/>
    <w:rsid w:val="00941509"/>
    <w:rsid w:val="00941AD5"/>
    <w:rsid w:val="00941EE5"/>
    <w:rsid w:val="00943555"/>
    <w:rsid w:val="00944074"/>
    <w:rsid w:val="009444E2"/>
    <w:rsid w:val="00945184"/>
    <w:rsid w:val="00945E73"/>
    <w:rsid w:val="00947A81"/>
    <w:rsid w:val="00947FEF"/>
    <w:rsid w:val="00950A45"/>
    <w:rsid w:val="00952DA5"/>
    <w:rsid w:val="009530F3"/>
    <w:rsid w:val="00953973"/>
    <w:rsid w:val="009568AD"/>
    <w:rsid w:val="00956AB8"/>
    <w:rsid w:val="009606CD"/>
    <w:rsid w:val="009638CF"/>
    <w:rsid w:val="00963CD9"/>
    <w:rsid w:val="00965807"/>
    <w:rsid w:val="00966A08"/>
    <w:rsid w:val="00967B01"/>
    <w:rsid w:val="00971FC5"/>
    <w:rsid w:val="00973569"/>
    <w:rsid w:val="00973FA5"/>
    <w:rsid w:val="009740CD"/>
    <w:rsid w:val="00974C68"/>
    <w:rsid w:val="00975CFD"/>
    <w:rsid w:val="00976001"/>
    <w:rsid w:val="009769B2"/>
    <w:rsid w:val="00977919"/>
    <w:rsid w:val="009809F4"/>
    <w:rsid w:val="00980CD2"/>
    <w:rsid w:val="00982267"/>
    <w:rsid w:val="009833C9"/>
    <w:rsid w:val="009834FB"/>
    <w:rsid w:val="009840C3"/>
    <w:rsid w:val="00984E64"/>
    <w:rsid w:val="00985BEE"/>
    <w:rsid w:val="00987782"/>
    <w:rsid w:val="00990909"/>
    <w:rsid w:val="00990993"/>
    <w:rsid w:val="00990B32"/>
    <w:rsid w:val="00991D94"/>
    <w:rsid w:val="00991E75"/>
    <w:rsid w:val="0099298D"/>
    <w:rsid w:val="00992EB1"/>
    <w:rsid w:val="00993CE9"/>
    <w:rsid w:val="00994E95"/>
    <w:rsid w:val="00995349"/>
    <w:rsid w:val="00995468"/>
    <w:rsid w:val="00997BFD"/>
    <w:rsid w:val="009A0C60"/>
    <w:rsid w:val="009A165D"/>
    <w:rsid w:val="009A44B8"/>
    <w:rsid w:val="009A4500"/>
    <w:rsid w:val="009A4ED8"/>
    <w:rsid w:val="009A72C8"/>
    <w:rsid w:val="009B06CD"/>
    <w:rsid w:val="009B0E3C"/>
    <w:rsid w:val="009B23F9"/>
    <w:rsid w:val="009B3818"/>
    <w:rsid w:val="009B3973"/>
    <w:rsid w:val="009B3BB0"/>
    <w:rsid w:val="009B47E0"/>
    <w:rsid w:val="009B5FF8"/>
    <w:rsid w:val="009B6CD3"/>
    <w:rsid w:val="009B780C"/>
    <w:rsid w:val="009C00BC"/>
    <w:rsid w:val="009C055D"/>
    <w:rsid w:val="009C0ADF"/>
    <w:rsid w:val="009C0DB7"/>
    <w:rsid w:val="009C11E1"/>
    <w:rsid w:val="009C13CC"/>
    <w:rsid w:val="009C1844"/>
    <w:rsid w:val="009C2227"/>
    <w:rsid w:val="009C32EA"/>
    <w:rsid w:val="009C473E"/>
    <w:rsid w:val="009C7AF8"/>
    <w:rsid w:val="009C7DAE"/>
    <w:rsid w:val="009D01E5"/>
    <w:rsid w:val="009D157B"/>
    <w:rsid w:val="009D1956"/>
    <w:rsid w:val="009D1D63"/>
    <w:rsid w:val="009D324D"/>
    <w:rsid w:val="009D387E"/>
    <w:rsid w:val="009D57C9"/>
    <w:rsid w:val="009D7167"/>
    <w:rsid w:val="009D7832"/>
    <w:rsid w:val="009D7E6E"/>
    <w:rsid w:val="009D7F35"/>
    <w:rsid w:val="009D7FA3"/>
    <w:rsid w:val="009E0053"/>
    <w:rsid w:val="009E0200"/>
    <w:rsid w:val="009E0AB0"/>
    <w:rsid w:val="009E0E74"/>
    <w:rsid w:val="009E15E3"/>
    <w:rsid w:val="009E2059"/>
    <w:rsid w:val="009E2248"/>
    <w:rsid w:val="009E3C7F"/>
    <w:rsid w:val="009E40EB"/>
    <w:rsid w:val="009E79B0"/>
    <w:rsid w:val="009E7E02"/>
    <w:rsid w:val="009F05E4"/>
    <w:rsid w:val="009F292E"/>
    <w:rsid w:val="009F44F7"/>
    <w:rsid w:val="009F4ED0"/>
    <w:rsid w:val="009F5303"/>
    <w:rsid w:val="009F59D9"/>
    <w:rsid w:val="009F6E61"/>
    <w:rsid w:val="009F75D5"/>
    <w:rsid w:val="009F7749"/>
    <w:rsid w:val="00A0053E"/>
    <w:rsid w:val="00A00717"/>
    <w:rsid w:val="00A0114D"/>
    <w:rsid w:val="00A02D0A"/>
    <w:rsid w:val="00A03CA6"/>
    <w:rsid w:val="00A042A4"/>
    <w:rsid w:val="00A04905"/>
    <w:rsid w:val="00A05027"/>
    <w:rsid w:val="00A05DFB"/>
    <w:rsid w:val="00A06AE7"/>
    <w:rsid w:val="00A06F0E"/>
    <w:rsid w:val="00A07764"/>
    <w:rsid w:val="00A102F3"/>
    <w:rsid w:val="00A11530"/>
    <w:rsid w:val="00A1185E"/>
    <w:rsid w:val="00A14B1B"/>
    <w:rsid w:val="00A155AC"/>
    <w:rsid w:val="00A161BC"/>
    <w:rsid w:val="00A16F33"/>
    <w:rsid w:val="00A173AB"/>
    <w:rsid w:val="00A17BBE"/>
    <w:rsid w:val="00A20CD7"/>
    <w:rsid w:val="00A20FD6"/>
    <w:rsid w:val="00A2112C"/>
    <w:rsid w:val="00A21982"/>
    <w:rsid w:val="00A22B1D"/>
    <w:rsid w:val="00A22B1F"/>
    <w:rsid w:val="00A24D55"/>
    <w:rsid w:val="00A270CE"/>
    <w:rsid w:val="00A27F4A"/>
    <w:rsid w:val="00A303B5"/>
    <w:rsid w:val="00A303D6"/>
    <w:rsid w:val="00A30647"/>
    <w:rsid w:val="00A30EF5"/>
    <w:rsid w:val="00A3242C"/>
    <w:rsid w:val="00A32CD0"/>
    <w:rsid w:val="00A33CAE"/>
    <w:rsid w:val="00A33E9F"/>
    <w:rsid w:val="00A3474D"/>
    <w:rsid w:val="00A3495C"/>
    <w:rsid w:val="00A34D2A"/>
    <w:rsid w:val="00A352CA"/>
    <w:rsid w:val="00A3656E"/>
    <w:rsid w:val="00A36853"/>
    <w:rsid w:val="00A370E7"/>
    <w:rsid w:val="00A37308"/>
    <w:rsid w:val="00A42177"/>
    <w:rsid w:val="00A437C3"/>
    <w:rsid w:val="00A43F2C"/>
    <w:rsid w:val="00A44BFD"/>
    <w:rsid w:val="00A46CF7"/>
    <w:rsid w:val="00A47BCC"/>
    <w:rsid w:val="00A51014"/>
    <w:rsid w:val="00A53A7A"/>
    <w:rsid w:val="00A53D75"/>
    <w:rsid w:val="00A54AFD"/>
    <w:rsid w:val="00A55706"/>
    <w:rsid w:val="00A55BBC"/>
    <w:rsid w:val="00A56642"/>
    <w:rsid w:val="00A578E0"/>
    <w:rsid w:val="00A60735"/>
    <w:rsid w:val="00A60970"/>
    <w:rsid w:val="00A61570"/>
    <w:rsid w:val="00A61A5E"/>
    <w:rsid w:val="00A62AB9"/>
    <w:rsid w:val="00A6330B"/>
    <w:rsid w:val="00A63728"/>
    <w:rsid w:val="00A63E6F"/>
    <w:rsid w:val="00A66BCF"/>
    <w:rsid w:val="00A713BB"/>
    <w:rsid w:val="00A7260F"/>
    <w:rsid w:val="00A767B5"/>
    <w:rsid w:val="00A768BB"/>
    <w:rsid w:val="00A77414"/>
    <w:rsid w:val="00A81570"/>
    <w:rsid w:val="00A81FAE"/>
    <w:rsid w:val="00A840BD"/>
    <w:rsid w:val="00A87608"/>
    <w:rsid w:val="00A87E04"/>
    <w:rsid w:val="00A90947"/>
    <w:rsid w:val="00A916ED"/>
    <w:rsid w:val="00A935B3"/>
    <w:rsid w:val="00A93F4D"/>
    <w:rsid w:val="00A94DF8"/>
    <w:rsid w:val="00A9644D"/>
    <w:rsid w:val="00A96B4D"/>
    <w:rsid w:val="00A96C9F"/>
    <w:rsid w:val="00A97C25"/>
    <w:rsid w:val="00A97D0B"/>
    <w:rsid w:val="00AA105B"/>
    <w:rsid w:val="00AA2C32"/>
    <w:rsid w:val="00AA2D99"/>
    <w:rsid w:val="00AA4189"/>
    <w:rsid w:val="00AA483F"/>
    <w:rsid w:val="00AA48D3"/>
    <w:rsid w:val="00AA4EC8"/>
    <w:rsid w:val="00AA5889"/>
    <w:rsid w:val="00AB0C83"/>
    <w:rsid w:val="00AB1498"/>
    <w:rsid w:val="00AB30DD"/>
    <w:rsid w:val="00AB3FB1"/>
    <w:rsid w:val="00AB47AF"/>
    <w:rsid w:val="00AB57F5"/>
    <w:rsid w:val="00AB6046"/>
    <w:rsid w:val="00AB7D81"/>
    <w:rsid w:val="00AC0213"/>
    <w:rsid w:val="00AC16C3"/>
    <w:rsid w:val="00AC25EC"/>
    <w:rsid w:val="00AC2C5D"/>
    <w:rsid w:val="00AC30A2"/>
    <w:rsid w:val="00AC3907"/>
    <w:rsid w:val="00AC5CB7"/>
    <w:rsid w:val="00AC692D"/>
    <w:rsid w:val="00AC705A"/>
    <w:rsid w:val="00AC7BA5"/>
    <w:rsid w:val="00AC7C86"/>
    <w:rsid w:val="00AD0836"/>
    <w:rsid w:val="00AD29F0"/>
    <w:rsid w:val="00AD319F"/>
    <w:rsid w:val="00AD4B09"/>
    <w:rsid w:val="00AD4F91"/>
    <w:rsid w:val="00AD535F"/>
    <w:rsid w:val="00AD725B"/>
    <w:rsid w:val="00AD76B6"/>
    <w:rsid w:val="00AE0E4C"/>
    <w:rsid w:val="00AE1331"/>
    <w:rsid w:val="00AE3E60"/>
    <w:rsid w:val="00AE45C5"/>
    <w:rsid w:val="00AE4B46"/>
    <w:rsid w:val="00AE5B7B"/>
    <w:rsid w:val="00AE5CD7"/>
    <w:rsid w:val="00AE6154"/>
    <w:rsid w:val="00AE6433"/>
    <w:rsid w:val="00AE6BF4"/>
    <w:rsid w:val="00AE6F31"/>
    <w:rsid w:val="00AF0753"/>
    <w:rsid w:val="00AF184A"/>
    <w:rsid w:val="00AF2613"/>
    <w:rsid w:val="00AF364B"/>
    <w:rsid w:val="00AF3F38"/>
    <w:rsid w:val="00AF429E"/>
    <w:rsid w:val="00AF5AA4"/>
    <w:rsid w:val="00AF6AC2"/>
    <w:rsid w:val="00AF7ACE"/>
    <w:rsid w:val="00B0002F"/>
    <w:rsid w:val="00B004AF"/>
    <w:rsid w:val="00B013F8"/>
    <w:rsid w:val="00B0175F"/>
    <w:rsid w:val="00B02E1E"/>
    <w:rsid w:val="00B03D30"/>
    <w:rsid w:val="00B047D4"/>
    <w:rsid w:val="00B04B42"/>
    <w:rsid w:val="00B04D2C"/>
    <w:rsid w:val="00B04E90"/>
    <w:rsid w:val="00B05D9E"/>
    <w:rsid w:val="00B06B38"/>
    <w:rsid w:val="00B06D9C"/>
    <w:rsid w:val="00B1047E"/>
    <w:rsid w:val="00B10A3D"/>
    <w:rsid w:val="00B11155"/>
    <w:rsid w:val="00B112C7"/>
    <w:rsid w:val="00B12B2A"/>
    <w:rsid w:val="00B1352C"/>
    <w:rsid w:val="00B16111"/>
    <w:rsid w:val="00B1615F"/>
    <w:rsid w:val="00B169EB"/>
    <w:rsid w:val="00B16AC3"/>
    <w:rsid w:val="00B17656"/>
    <w:rsid w:val="00B20749"/>
    <w:rsid w:val="00B214A0"/>
    <w:rsid w:val="00B21F93"/>
    <w:rsid w:val="00B22124"/>
    <w:rsid w:val="00B22475"/>
    <w:rsid w:val="00B22B06"/>
    <w:rsid w:val="00B23975"/>
    <w:rsid w:val="00B24D94"/>
    <w:rsid w:val="00B256C8"/>
    <w:rsid w:val="00B25A8C"/>
    <w:rsid w:val="00B25DEA"/>
    <w:rsid w:val="00B31C2F"/>
    <w:rsid w:val="00B32167"/>
    <w:rsid w:val="00B3260E"/>
    <w:rsid w:val="00B32697"/>
    <w:rsid w:val="00B34400"/>
    <w:rsid w:val="00B35269"/>
    <w:rsid w:val="00B35BEF"/>
    <w:rsid w:val="00B364DC"/>
    <w:rsid w:val="00B3710E"/>
    <w:rsid w:val="00B40914"/>
    <w:rsid w:val="00B40F41"/>
    <w:rsid w:val="00B42374"/>
    <w:rsid w:val="00B44C66"/>
    <w:rsid w:val="00B45A17"/>
    <w:rsid w:val="00B46458"/>
    <w:rsid w:val="00B47009"/>
    <w:rsid w:val="00B47DE4"/>
    <w:rsid w:val="00B50942"/>
    <w:rsid w:val="00B52FDA"/>
    <w:rsid w:val="00B532C9"/>
    <w:rsid w:val="00B537F3"/>
    <w:rsid w:val="00B5514C"/>
    <w:rsid w:val="00B5600D"/>
    <w:rsid w:val="00B560BC"/>
    <w:rsid w:val="00B579DF"/>
    <w:rsid w:val="00B579E0"/>
    <w:rsid w:val="00B57D4B"/>
    <w:rsid w:val="00B603BE"/>
    <w:rsid w:val="00B60F64"/>
    <w:rsid w:val="00B62F8D"/>
    <w:rsid w:val="00B639CE"/>
    <w:rsid w:val="00B63CE5"/>
    <w:rsid w:val="00B643A7"/>
    <w:rsid w:val="00B6775D"/>
    <w:rsid w:val="00B67D7A"/>
    <w:rsid w:val="00B70F2B"/>
    <w:rsid w:val="00B7379E"/>
    <w:rsid w:val="00B754EF"/>
    <w:rsid w:val="00B76E65"/>
    <w:rsid w:val="00B77A23"/>
    <w:rsid w:val="00B81ADC"/>
    <w:rsid w:val="00B826A4"/>
    <w:rsid w:val="00B84EB7"/>
    <w:rsid w:val="00B85351"/>
    <w:rsid w:val="00B857A8"/>
    <w:rsid w:val="00B8595B"/>
    <w:rsid w:val="00B864E4"/>
    <w:rsid w:val="00B86626"/>
    <w:rsid w:val="00B86B8F"/>
    <w:rsid w:val="00B871A8"/>
    <w:rsid w:val="00B875FF"/>
    <w:rsid w:val="00B8779B"/>
    <w:rsid w:val="00B879F1"/>
    <w:rsid w:val="00B90CAD"/>
    <w:rsid w:val="00B91178"/>
    <w:rsid w:val="00B923C7"/>
    <w:rsid w:val="00B9263E"/>
    <w:rsid w:val="00B92E45"/>
    <w:rsid w:val="00B93116"/>
    <w:rsid w:val="00B93E77"/>
    <w:rsid w:val="00B95546"/>
    <w:rsid w:val="00B95C5F"/>
    <w:rsid w:val="00B96828"/>
    <w:rsid w:val="00B969D3"/>
    <w:rsid w:val="00B97408"/>
    <w:rsid w:val="00B979F3"/>
    <w:rsid w:val="00BA01C0"/>
    <w:rsid w:val="00BA176B"/>
    <w:rsid w:val="00BA2C48"/>
    <w:rsid w:val="00BA30CD"/>
    <w:rsid w:val="00BA33F5"/>
    <w:rsid w:val="00BA42AD"/>
    <w:rsid w:val="00BA48CE"/>
    <w:rsid w:val="00BA48F4"/>
    <w:rsid w:val="00BA7B67"/>
    <w:rsid w:val="00BB00E3"/>
    <w:rsid w:val="00BB09F4"/>
    <w:rsid w:val="00BB133E"/>
    <w:rsid w:val="00BB1744"/>
    <w:rsid w:val="00BB31CC"/>
    <w:rsid w:val="00BB3951"/>
    <w:rsid w:val="00BB43A2"/>
    <w:rsid w:val="00BB45ED"/>
    <w:rsid w:val="00BB4731"/>
    <w:rsid w:val="00BB47F9"/>
    <w:rsid w:val="00BB5A22"/>
    <w:rsid w:val="00BB6735"/>
    <w:rsid w:val="00BB715A"/>
    <w:rsid w:val="00BC049E"/>
    <w:rsid w:val="00BC320A"/>
    <w:rsid w:val="00BC3587"/>
    <w:rsid w:val="00BC3D1D"/>
    <w:rsid w:val="00BC6A68"/>
    <w:rsid w:val="00BC6CBF"/>
    <w:rsid w:val="00BD0E28"/>
    <w:rsid w:val="00BD2F52"/>
    <w:rsid w:val="00BD3984"/>
    <w:rsid w:val="00BD444E"/>
    <w:rsid w:val="00BD47E3"/>
    <w:rsid w:val="00BD4C1C"/>
    <w:rsid w:val="00BD5A52"/>
    <w:rsid w:val="00BD5E34"/>
    <w:rsid w:val="00BD6569"/>
    <w:rsid w:val="00BE123B"/>
    <w:rsid w:val="00BE1D22"/>
    <w:rsid w:val="00BE1DCA"/>
    <w:rsid w:val="00BE1F91"/>
    <w:rsid w:val="00BE2F1E"/>
    <w:rsid w:val="00BE3A93"/>
    <w:rsid w:val="00BE3DFC"/>
    <w:rsid w:val="00BE77BA"/>
    <w:rsid w:val="00BE78AD"/>
    <w:rsid w:val="00BF10CE"/>
    <w:rsid w:val="00BF1238"/>
    <w:rsid w:val="00BF171E"/>
    <w:rsid w:val="00BF68F8"/>
    <w:rsid w:val="00BF6B8D"/>
    <w:rsid w:val="00C004AB"/>
    <w:rsid w:val="00C0503B"/>
    <w:rsid w:val="00C06512"/>
    <w:rsid w:val="00C078DE"/>
    <w:rsid w:val="00C12873"/>
    <w:rsid w:val="00C165C2"/>
    <w:rsid w:val="00C17E51"/>
    <w:rsid w:val="00C2034A"/>
    <w:rsid w:val="00C21F2E"/>
    <w:rsid w:val="00C23304"/>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5BCA"/>
    <w:rsid w:val="00C35DE7"/>
    <w:rsid w:val="00C36C57"/>
    <w:rsid w:val="00C4028C"/>
    <w:rsid w:val="00C415B7"/>
    <w:rsid w:val="00C419C8"/>
    <w:rsid w:val="00C42AB6"/>
    <w:rsid w:val="00C42EC5"/>
    <w:rsid w:val="00C43045"/>
    <w:rsid w:val="00C432E9"/>
    <w:rsid w:val="00C457E5"/>
    <w:rsid w:val="00C457FA"/>
    <w:rsid w:val="00C47E84"/>
    <w:rsid w:val="00C47FAB"/>
    <w:rsid w:val="00C5014C"/>
    <w:rsid w:val="00C50E7B"/>
    <w:rsid w:val="00C511D8"/>
    <w:rsid w:val="00C5287B"/>
    <w:rsid w:val="00C52DB2"/>
    <w:rsid w:val="00C543D6"/>
    <w:rsid w:val="00C54DC0"/>
    <w:rsid w:val="00C57B41"/>
    <w:rsid w:val="00C602EA"/>
    <w:rsid w:val="00C619E3"/>
    <w:rsid w:val="00C62342"/>
    <w:rsid w:val="00C6315B"/>
    <w:rsid w:val="00C63D9F"/>
    <w:rsid w:val="00C649F4"/>
    <w:rsid w:val="00C64D6E"/>
    <w:rsid w:val="00C65181"/>
    <w:rsid w:val="00C66F7E"/>
    <w:rsid w:val="00C70F2B"/>
    <w:rsid w:val="00C72545"/>
    <w:rsid w:val="00C72E79"/>
    <w:rsid w:val="00C7403B"/>
    <w:rsid w:val="00C7460F"/>
    <w:rsid w:val="00C74C45"/>
    <w:rsid w:val="00C75F27"/>
    <w:rsid w:val="00C7673F"/>
    <w:rsid w:val="00C767B7"/>
    <w:rsid w:val="00C77854"/>
    <w:rsid w:val="00C77E4C"/>
    <w:rsid w:val="00C80C83"/>
    <w:rsid w:val="00C80EA8"/>
    <w:rsid w:val="00C827F6"/>
    <w:rsid w:val="00C84C52"/>
    <w:rsid w:val="00C85FD0"/>
    <w:rsid w:val="00C86C37"/>
    <w:rsid w:val="00C86DEF"/>
    <w:rsid w:val="00C90639"/>
    <w:rsid w:val="00C909D7"/>
    <w:rsid w:val="00C912E7"/>
    <w:rsid w:val="00C91EF3"/>
    <w:rsid w:val="00C941E2"/>
    <w:rsid w:val="00CA101F"/>
    <w:rsid w:val="00CA1BB6"/>
    <w:rsid w:val="00CA1F90"/>
    <w:rsid w:val="00CA2124"/>
    <w:rsid w:val="00CA3C63"/>
    <w:rsid w:val="00CA5444"/>
    <w:rsid w:val="00CA5555"/>
    <w:rsid w:val="00CA583A"/>
    <w:rsid w:val="00CA5C8F"/>
    <w:rsid w:val="00CA5FC6"/>
    <w:rsid w:val="00CA6745"/>
    <w:rsid w:val="00CB37D5"/>
    <w:rsid w:val="00CB4503"/>
    <w:rsid w:val="00CB4B02"/>
    <w:rsid w:val="00CB70DF"/>
    <w:rsid w:val="00CC0AA0"/>
    <w:rsid w:val="00CC0EA5"/>
    <w:rsid w:val="00CC12EB"/>
    <w:rsid w:val="00CC152D"/>
    <w:rsid w:val="00CC2872"/>
    <w:rsid w:val="00CC2D13"/>
    <w:rsid w:val="00CC2EC0"/>
    <w:rsid w:val="00CC3231"/>
    <w:rsid w:val="00CC57A7"/>
    <w:rsid w:val="00CC5A4C"/>
    <w:rsid w:val="00CC65A0"/>
    <w:rsid w:val="00CC710F"/>
    <w:rsid w:val="00CC79BB"/>
    <w:rsid w:val="00CC7AC7"/>
    <w:rsid w:val="00CD088E"/>
    <w:rsid w:val="00CD0B5F"/>
    <w:rsid w:val="00CD0BDC"/>
    <w:rsid w:val="00CD1B1B"/>
    <w:rsid w:val="00CD2A77"/>
    <w:rsid w:val="00CD2C98"/>
    <w:rsid w:val="00CD3155"/>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592C"/>
    <w:rsid w:val="00CE675F"/>
    <w:rsid w:val="00CE6DFD"/>
    <w:rsid w:val="00CE7CA7"/>
    <w:rsid w:val="00CF1195"/>
    <w:rsid w:val="00CF160E"/>
    <w:rsid w:val="00CF1630"/>
    <w:rsid w:val="00CF184D"/>
    <w:rsid w:val="00CF2889"/>
    <w:rsid w:val="00CF3156"/>
    <w:rsid w:val="00CF6978"/>
    <w:rsid w:val="00CF6F4A"/>
    <w:rsid w:val="00CF71E5"/>
    <w:rsid w:val="00CF7BF3"/>
    <w:rsid w:val="00CF7F1B"/>
    <w:rsid w:val="00D00648"/>
    <w:rsid w:val="00D013E7"/>
    <w:rsid w:val="00D018B0"/>
    <w:rsid w:val="00D01D59"/>
    <w:rsid w:val="00D01FC4"/>
    <w:rsid w:val="00D023D2"/>
    <w:rsid w:val="00D02D5E"/>
    <w:rsid w:val="00D02D66"/>
    <w:rsid w:val="00D0358B"/>
    <w:rsid w:val="00D05B9A"/>
    <w:rsid w:val="00D066AA"/>
    <w:rsid w:val="00D07F1E"/>
    <w:rsid w:val="00D10C9D"/>
    <w:rsid w:val="00D113B3"/>
    <w:rsid w:val="00D11C48"/>
    <w:rsid w:val="00D12302"/>
    <w:rsid w:val="00D12473"/>
    <w:rsid w:val="00D126B0"/>
    <w:rsid w:val="00D131F1"/>
    <w:rsid w:val="00D13421"/>
    <w:rsid w:val="00D13741"/>
    <w:rsid w:val="00D14831"/>
    <w:rsid w:val="00D17DDF"/>
    <w:rsid w:val="00D20038"/>
    <w:rsid w:val="00D2075C"/>
    <w:rsid w:val="00D2098F"/>
    <w:rsid w:val="00D20F13"/>
    <w:rsid w:val="00D21738"/>
    <w:rsid w:val="00D21CC3"/>
    <w:rsid w:val="00D21F8B"/>
    <w:rsid w:val="00D22F38"/>
    <w:rsid w:val="00D23AF5"/>
    <w:rsid w:val="00D23B4E"/>
    <w:rsid w:val="00D241B2"/>
    <w:rsid w:val="00D24F14"/>
    <w:rsid w:val="00D2528F"/>
    <w:rsid w:val="00D259AE"/>
    <w:rsid w:val="00D25C85"/>
    <w:rsid w:val="00D26065"/>
    <w:rsid w:val="00D26166"/>
    <w:rsid w:val="00D26FF8"/>
    <w:rsid w:val="00D2792D"/>
    <w:rsid w:val="00D279AF"/>
    <w:rsid w:val="00D31F3F"/>
    <w:rsid w:val="00D32B53"/>
    <w:rsid w:val="00D338C2"/>
    <w:rsid w:val="00D33BB4"/>
    <w:rsid w:val="00D33DCA"/>
    <w:rsid w:val="00D35825"/>
    <w:rsid w:val="00D36858"/>
    <w:rsid w:val="00D40DE8"/>
    <w:rsid w:val="00D41EBC"/>
    <w:rsid w:val="00D4287F"/>
    <w:rsid w:val="00D462A1"/>
    <w:rsid w:val="00D46643"/>
    <w:rsid w:val="00D46A35"/>
    <w:rsid w:val="00D46CFB"/>
    <w:rsid w:val="00D46E0D"/>
    <w:rsid w:val="00D5249C"/>
    <w:rsid w:val="00D52511"/>
    <w:rsid w:val="00D527F5"/>
    <w:rsid w:val="00D52E09"/>
    <w:rsid w:val="00D53BE5"/>
    <w:rsid w:val="00D5546A"/>
    <w:rsid w:val="00D564AB"/>
    <w:rsid w:val="00D56AB6"/>
    <w:rsid w:val="00D57984"/>
    <w:rsid w:val="00D57E0B"/>
    <w:rsid w:val="00D6160D"/>
    <w:rsid w:val="00D61B6E"/>
    <w:rsid w:val="00D627EE"/>
    <w:rsid w:val="00D63375"/>
    <w:rsid w:val="00D64E81"/>
    <w:rsid w:val="00D65ED8"/>
    <w:rsid w:val="00D66083"/>
    <w:rsid w:val="00D66282"/>
    <w:rsid w:val="00D66398"/>
    <w:rsid w:val="00D672CD"/>
    <w:rsid w:val="00D677CA"/>
    <w:rsid w:val="00D67E49"/>
    <w:rsid w:val="00D7035F"/>
    <w:rsid w:val="00D70C1D"/>
    <w:rsid w:val="00D70C80"/>
    <w:rsid w:val="00D7390A"/>
    <w:rsid w:val="00D74E70"/>
    <w:rsid w:val="00D77447"/>
    <w:rsid w:val="00D7792F"/>
    <w:rsid w:val="00D80BE0"/>
    <w:rsid w:val="00D81EBD"/>
    <w:rsid w:val="00D82956"/>
    <w:rsid w:val="00D83108"/>
    <w:rsid w:val="00D83AB8"/>
    <w:rsid w:val="00D84314"/>
    <w:rsid w:val="00D8540F"/>
    <w:rsid w:val="00D85C8B"/>
    <w:rsid w:val="00D86645"/>
    <w:rsid w:val="00D86795"/>
    <w:rsid w:val="00D9235A"/>
    <w:rsid w:val="00D924AB"/>
    <w:rsid w:val="00D92886"/>
    <w:rsid w:val="00D933BD"/>
    <w:rsid w:val="00D939EF"/>
    <w:rsid w:val="00D9497B"/>
    <w:rsid w:val="00D94D2F"/>
    <w:rsid w:val="00D95CDE"/>
    <w:rsid w:val="00D95D08"/>
    <w:rsid w:val="00D95DB5"/>
    <w:rsid w:val="00D96EA0"/>
    <w:rsid w:val="00DA11AA"/>
    <w:rsid w:val="00DA1DB9"/>
    <w:rsid w:val="00DA28E3"/>
    <w:rsid w:val="00DA375E"/>
    <w:rsid w:val="00DA6C32"/>
    <w:rsid w:val="00DB1622"/>
    <w:rsid w:val="00DB1809"/>
    <w:rsid w:val="00DB2786"/>
    <w:rsid w:val="00DB48B8"/>
    <w:rsid w:val="00DB4932"/>
    <w:rsid w:val="00DB5CFA"/>
    <w:rsid w:val="00DB6F5C"/>
    <w:rsid w:val="00DB75F1"/>
    <w:rsid w:val="00DC2387"/>
    <w:rsid w:val="00DC2DF7"/>
    <w:rsid w:val="00DC3E37"/>
    <w:rsid w:val="00DC5A75"/>
    <w:rsid w:val="00DC671C"/>
    <w:rsid w:val="00DD0DED"/>
    <w:rsid w:val="00DD2F4F"/>
    <w:rsid w:val="00DD2FCE"/>
    <w:rsid w:val="00DD35A8"/>
    <w:rsid w:val="00DD3CE9"/>
    <w:rsid w:val="00DD54AA"/>
    <w:rsid w:val="00DD632C"/>
    <w:rsid w:val="00DE0234"/>
    <w:rsid w:val="00DE1B6E"/>
    <w:rsid w:val="00DE1EF0"/>
    <w:rsid w:val="00DE231B"/>
    <w:rsid w:val="00DE27ED"/>
    <w:rsid w:val="00DE2B5D"/>
    <w:rsid w:val="00DE34DE"/>
    <w:rsid w:val="00DE3D83"/>
    <w:rsid w:val="00DE4824"/>
    <w:rsid w:val="00DE5357"/>
    <w:rsid w:val="00DE6739"/>
    <w:rsid w:val="00DE68AE"/>
    <w:rsid w:val="00DE708B"/>
    <w:rsid w:val="00DF152F"/>
    <w:rsid w:val="00DF1EDA"/>
    <w:rsid w:val="00DF56E8"/>
    <w:rsid w:val="00DF582D"/>
    <w:rsid w:val="00DF65F9"/>
    <w:rsid w:val="00DF697A"/>
    <w:rsid w:val="00E003C9"/>
    <w:rsid w:val="00E006D5"/>
    <w:rsid w:val="00E00BE0"/>
    <w:rsid w:val="00E01558"/>
    <w:rsid w:val="00E02316"/>
    <w:rsid w:val="00E02C02"/>
    <w:rsid w:val="00E0318C"/>
    <w:rsid w:val="00E0563F"/>
    <w:rsid w:val="00E05BCF"/>
    <w:rsid w:val="00E0652A"/>
    <w:rsid w:val="00E06DBD"/>
    <w:rsid w:val="00E071AA"/>
    <w:rsid w:val="00E079DD"/>
    <w:rsid w:val="00E108C7"/>
    <w:rsid w:val="00E1141F"/>
    <w:rsid w:val="00E11AE6"/>
    <w:rsid w:val="00E12A0E"/>
    <w:rsid w:val="00E13365"/>
    <w:rsid w:val="00E13F15"/>
    <w:rsid w:val="00E146BB"/>
    <w:rsid w:val="00E14897"/>
    <w:rsid w:val="00E161FD"/>
    <w:rsid w:val="00E175E2"/>
    <w:rsid w:val="00E203AD"/>
    <w:rsid w:val="00E204E3"/>
    <w:rsid w:val="00E2051C"/>
    <w:rsid w:val="00E2157A"/>
    <w:rsid w:val="00E2321D"/>
    <w:rsid w:val="00E2330C"/>
    <w:rsid w:val="00E248A1"/>
    <w:rsid w:val="00E25B38"/>
    <w:rsid w:val="00E27649"/>
    <w:rsid w:val="00E308F9"/>
    <w:rsid w:val="00E31510"/>
    <w:rsid w:val="00E33E41"/>
    <w:rsid w:val="00E35199"/>
    <w:rsid w:val="00E35C41"/>
    <w:rsid w:val="00E373E3"/>
    <w:rsid w:val="00E41746"/>
    <w:rsid w:val="00E41C4A"/>
    <w:rsid w:val="00E42725"/>
    <w:rsid w:val="00E42DDC"/>
    <w:rsid w:val="00E43C7E"/>
    <w:rsid w:val="00E442AB"/>
    <w:rsid w:val="00E44BCD"/>
    <w:rsid w:val="00E45064"/>
    <w:rsid w:val="00E4621D"/>
    <w:rsid w:val="00E46800"/>
    <w:rsid w:val="00E47C41"/>
    <w:rsid w:val="00E507D2"/>
    <w:rsid w:val="00E51E57"/>
    <w:rsid w:val="00E5206D"/>
    <w:rsid w:val="00E5267D"/>
    <w:rsid w:val="00E526A3"/>
    <w:rsid w:val="00E52A91"/>
    <w:rsid w:val="00E52BA3"/>
    <w:rsid w:val="00E53482"/>
    <w:rsid w:val="00E534B9"/>
    <w:rsid w:val="00E546A5"/>
    <w:rsid w:val="00E55303"/>
    <w:rsid w:val="00E55897"/>
    <w:rsid w:val="00E56ABC"/>
    <w:rsid w:val="00E60622"/>
    <w:rsid w:val="00E60A75"/>
    <w:rsid w:val="00E62244"/>
    <w:rsid w:val="00E62BC7"/>
    <w:rsid w:val="00E62E44"/>
    <w:rsid w:val="00E62EE2"/>
    <w:rsid w:val="00E64408"/>
    <w:rsid w:val="00E669DC"/>
    <w:rsid w:val="00E66F99"/>
    <w:rsid w:val="00E67EA7"/>
    <w:rsid w:val="00E67EEA"/>
    <w:rsid w:val="00E73F0A"/>
    <w:rsid w:val="00E75955"/>
    <w:rsid w:val="00E75CD4"/>
    <w:rsid w:val="00E76773"/>
    <w:rsid w:val="00E777D9"/>
    <w:rsid w:val="00E814F2"/>
    <w:rsid w:val="00E81C64"/>
    <w:rsid w:val="00E84E3C"/>
    <w:rsid w:val="00E857C6"/>
    <w:rsid w:val="00E85930"/>
    <w:rsid w:val="00E864E5"/>
    <w:rsid w:val="00E904FA"/>
    <w:rsid w:val="00E93639"/>
    <w:rsid w:val="00E93713"/>
    <w:rsid w:val="00E93863"/>
    <w:rsid w:val="00E93993"/>
    <w:rsid w:val="00E944E2"/>
    <w:rsid w:val="00E9484B"/>
    <w:rsid w:val="00E94EB6"/>
    <w:rsid w:val="00E95A83"/>
    <w:rsid w:val="00E9610E"/>
    <w:rsid w:val="00E963A8"/>
    <w:rsid w:val="00E96F99"/>
    <w:rsid w:val="00E973FF"/>
    <w:rsid w:val="00EA0FD7"/>
    <w:rsid w:val="00EA1FBE"/>
    <w:rsid w:val="00EA29CD"/>
    <w:rsid w:val="00EA4EFE"/>
    <w:rsid w:val="00EA69F7"/>
    <w:rsid w:val="00EA6F75"/>
    <w:rsid w:val="00EA7A96"/>
    <w:rsid w:val="00EA7C23"/>
    <w:rsid w:val="00EB04E4"/>
    <w:rsid w:val="00EB0747"/>
    <w:rsid w:val="00EB0C92"/>
    <w:rsid w:val="00EB0CE8"/>
    <w:rsid w:val="00EB2E69"/>
    <w:rsid w:val="00EB3303"/>
    <w:rsid w:val="00EB470C"/>
    <w:rsid w:val="00EB4D7E"/>
    <w:rsid w:val="00EB4DC1"/>
    <w:rsid w:val="00EB56E3"/>
    <w:rsid w:val="00EB5FC6"/>
    <w:rsid w:val="00EB6E11"/>
    <w:rsid w:val="00EB6EBC"/>
    <w:rsid w:val="00EB6EF8"/>
    <w:rsid w:val="00EC0A3E"/>
    <w:rsid w:val="00EC1ECD"/>
    <w:rsid w:val="00EC34DD"/>
    <w:rsid w:val="00EC4EE0"/>
    <w:rsid w:val="00EC567D"/>
    <w:rsid w:val="00EC56C6"/>
    <w:rsid w:val="00EC57C1"/>
    <w:rsid w:val="00EC6726"/>
    <w:rsid w:val="00EC7386"/>
    <w:rsid w:val="00EC7CD0"/>
    <w:rsid w:val="00EC7DBF"/>
    <w:rsid w:val="00ED0232"/>
    <w:rsid w:val="00ED0B6D"/>
    <w:rsid w:val="00ED0D3C"/>
    <w:rsid w:val="00ED229F"/>
    <w:rsid w:val="00ED335E"/>
    <w:rsid w:val="00ED3AA2"/>
    <w:rsid w:val="00ED485A"/>
    <w:rsid w:val="00ED5F50"/>
    <w:rsid w:val="00ED6558"/>
    <w:rsid w:val="00ED70FD"/>
    <w:rsid w:val="00ED7381"/>
    <w:rsid w:val="00EE271B"/>
    <w:rsid w:val="00EE3C17"/>
    <w:rsid w:val="00EE4629"/>
    <w:rsid w:val="00EE50E5"/>
    <w:rsid w:val="00EE5CD7"/>
    <w:rsid w:val="00EE70D8"/>
    <w:rsid w:val="00EE7156"/>
    <w:rsid w:val="00EE73D9"/>
    <w:rsid w:val="00EE78CB"/>
    <w:rsid w:val="00EF0448"/>
    <w:rsid w:val="00EF1EFB"/>
    <w:rsid w:val="00EF2B67"/>
    <w:rsid w:val="00EF3903"/>
    <w:rsid w:val="00EF3FAD"/>
    <w:rsid w:val="00EF6609"/>
    <w:rsid w:val="00F0134C"/>
    <w:rsid w:val="00F016D9"/>
    <w:rsid w:val="00F0175F"/>
    <w:rsid w:val="00F01EF6"/>
    <w:rsid w:val="00F02E4B"/>
    <w:rsid w:val="00F0400D"/>
    <w:rsid w:val="00F04DE6"/>
    <w:rsid w:val="00F05DEF"/>
    <w:rsid w:val="00F078E1"/>
    <w:rsid w:val="00F07EDC"/>
    <w:rsid w:val="00F10797"/>
    <w:rsid w:val="00F108F7"/>
    <w:rsid w:val="00F124BE"/>
    <w:rsid w:val="00F13250"/>
    <w:rsid w:val="00F13A5F"/>
    <w:rsid w:val="00F13D6E"/>
    <w:rsid w:val="00F1416E"/>
    <w:rsid w:val="00F14777"/>
    <w:rsid w:val="00F1478F"/>
    <w:rsid w:val="00F14E06"/>
    <w:rsid w:val="00F15BE5"/>
    <w:rsid w:val="00F15BFD"/>
    <w:rsid w:val="00F165EC"/>
    <w:rsid w:val="00F217CB"/>
    <w:rsid w:val="00F22ABA"/>
    <w:rsid w:val="00F23127"/>
    <w:rsid w:val="00F2482F"/>
    <w:rsid w:val="00F268CC"/>
    <w:rsid w:val="00F26D4A"/>
    <w:rsid w:val="00F275E2"/>
    <w:rsid w:val="00F27A64"/>
    <w:rsid w:val="00F310C1"/>
    <w:rsid w:val="00F312B8"/>
    <w:rsid w:val="00F32534"/>
    <w:rsid w:val="00F32C25"/>
    <w:rsid w:val="00F34D6F"/>
    <w:rsid w:val="00F36377"/>
    <w:rsid w:val="00F37BE1"/>
    <w:rsid w:val="00F40673"/>
    <w:rsid w:val="00F41D2E"/>
    <w:rsid w:val="00F42E69"/>
    <w:rsid w:val="00F4325B"/>
    <w:rsid w:val="00F46403"/>
    <w:rsid w:val="00F465CB"/>
    <w:rsid w:val="00F47DDD"/>
    <w:rsid w:val="00F50E42"/>
    <w:rsid w:val="00F53BD3"/>
    <w:rsid w:val="00F548F2"/>
    <w:rsid w:val="00F55BFF"/>
    <w:rsid w:val="00F55C08"/>
    <w:rsid w:val="00F56A55"/>
    <w:rsid w:val="00F57057"/>
    <w:rsid w:val="00F57EC7"/>
    <w:rsid w:val="00F60E85"/>
    <w:rsid w:val="00F61328"/>
    <w:rsid w:val="00F616D4"/>
    <w:rsid w:val="00F61F15"/>
    <w:rsid w:val="00F63202"/>
    <w:rsid w:val="00F65260"/>
    <w:rsid w:val="00F652CB"/>
    <w:rsid w:val="00F65C8E"/>
    <w:rsid w:val="00F662E7"/>
    <w:rsid w:val="00F67B86"/>
    <w:rsid w:val="00F70235"/>
    <w:rsid w:val="00F70462"/>
    <w:rsid w:val="00F70C12"/>
    <w:rsid w:val="00F73DE9"/>
    <w:rsid w:val="00F74AAB"/>
    <w:rsid w:val="00F74FC4"/>
    <w:rsid w:val="00F802C0"/>
    <w:rsid w:val="00F805C6"/>
    <w:rsid w:val="00F817D8"/>
    <w:rsid w:val="00F81F65"/>
    <w:rsid w:val="00F82719"/>
    <w:rsid w:val="00F830B4"/>
    <w:rsid w:val="00F838CA"/>
    <w:rsid w:val="00F83A67"/>
    <w:rsid w:val="00F8571B"/>
    <w:rsid w:val="00F859A1"/>
    <w:rsid w:val="00F8645F"/>
    <w:rsid w:val="00F865AE"/>
    <w:rsid w:val="00F86BD5"/>
    <w:rsid w:val="00F86DAA"/>
    <w:rsid w:val="00F8719A"/>
    <w:rsid w:val="00F87397"/>
    <w:rsid w:val="00F8755B"/>
    <w:rsid w:val="00F87810"/>
    <w:rsid w:val="00F878F8"/>
    <w:rsid w:val="00F913B9"/>
    <w:rsid w:val="00F92B7B"/>
    <w:rsid w:val="00F93ABC"/>
    <w:rsid w:val="00F95B34"/>
    <w:rsid w:val="00F96EF9"/>
    <w:rsid w:val="00FA0413"/>
    <w:rsid w:val="00FA151D"/>
    <w:rsid w:val="00FA27AB"/>
    <w:rsid w:val="00FA36B8"/>
    <w:rsid w:val="00FA3758"/>
    <w:rsid w:val="00FA4915"/>
    <w:rsid w:val="00FA4F16"/>
    <w:rsid w:val="00FA52C8"/>
    <w:rsid w:val="00FB22F0"/>
    <w:rsid w:val="00FB2E76"/>
    <w:rsid w:val="00FB3208"/>
    <w:rsid w:val="00FB417F"/>
    <w:rsid w:val="00FB4243"/>
    <w:rsid w:val="00FB44C5"/>
    <w:rsid w:val="00FB6B72"/>
    <w:rsid w:val="00FB77ED"/>
    <w:rsid w:val="00FC0378"/>
    <w:rsid w:val="00FC189E"/>
    <w:rsid w:val="00FC2D9C"/>
    <w:rsid w:val="00FC3548"/>
    <w:rsid w:val="00FC40EA"/>
    <w:rsid w:val="00FC5759"/>
    <w:rsid w:val="00FC728D"/>
    <w:rsid w:val="00FC7C0A"/>
    <w:rsid w:val="00FD18B9"/>
    <w:rsid w:val="00FD2D18"/>
    <w:rsid w:val="00FD5836"/>
    <w:rsid w:val="00FD591A"/>
    <w:rsid w:val="00FD67AA"/>
    <w:rsid w:val="00FD700B"/>
    <w:rsid w:val="00FD74CC"/>
    <w:rsid w:val="00FE109D"/>
    <w:rsid w:val="00FE110B"/>
    <w:rsid w:val="00FE3D43"/>
    <w:rsid w:val="00FE42F4"/>
    <w:rsid w:val="00FE71E7"/>
    <w:rsid w:val="00FE795B"/>
    <w:rsid w:val="00FF0139"/>
    <w:rsid w:val="00FF018C"/>
    <w:rsid w:val="00FF0BD4"/>
    <w:rsid w:val="00FF1671"/>
    <w:rsid w:val="00FF23E6"/>
    <w:rsid w:val="00FF2CA1"/>
    <w:rsid w:val="00FF30C8"/>
    <w:rsid w:val="00FF3CB2"/>
    <w:rsid w:val="00FF5392"/>
    <w:rsid w:val="00FF6006"/>
    <w:rsid w:val="00FF6066"/>
    <w:rsid w:val="00FF677B"/>
    <w:rsid w:val="00FF69B1"/>
    <w:rsid w:val="00FF7741"/>
    <w:rsid w:val="13163331"/>
    <w:rsid w:val="18498DC6"/>
    <w:rsid w:val="398BB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mail.co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3.bcb.gov.br/sgspub/localizarseries/localizarSeries.do?method=prepararTelaLocalizarSe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351</TotalTime>
  <Pages>14</Pages>
  <Words>3049</Words>
  <Characters>16410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Exmo</vt:lpstr>
    </vt:vector>
  </TitlesOfParts>
  <Company>Cível na Prática</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288</cp:revision>
  <cp:lastPrinted>2020-10-30T02:04:00Z</cp:lastPrinted>
  <dcterms:created xsi:type="dcterms:W3CDTF">2022-03-31T01:23:00Z</dcterms:created>
  <dcterms:modified xsi:type="dcterms:W3CDTF">2022-04-20T02:36:00Z</dcterms:modified>
</cp:coreProperties>
</file>