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3951" w:rsidR="000F5A50" w:rsidP="000F5A50" w:rsidRDefault="000F5A50" w14:paraId="2B75E5BD" w14:textId="77777777">
      <w:pPr>
        <w:spacing w:after="0" w:line="360" w:lineRule="auto"/>
        <w:jc w:val="center"/>
        <w:rPr>
          <w:rFonts w:asciiTheme="minorHAnsi" w:hAnsiTheme="minorHAnsi" w:cstheme="minorHAnsi"/>
          <w:b/>
          <w:sz w:val="24"/>
          <w:szCs w:val="26"/>
        </w:rPr>
      </w:pPr>
      <w:commentRangeStart w:id="0"/>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commentRangeEnd w:id="0"/>
      <w:r w:rsidR="00AC2BC5">
        <w:rPr>
          <w:rStyle w:val="Refdecomentrio"/>
        </w:rPr>
        <w:commentReference w:id="0"/>
      </w:r>
    </w:p>
    <w:p w:rsidRPr="00DB2786" w:rsidR="000F5A50" w:rsidP="000F5A50" w:rsidRDefault="000F5A50" w14:paraId="64FB5BED" w14:textId="065AEA6B">
      <w:pPr>
        <w:spacing w:after="0" w:line="360" w:lineRule="auto"/>
        <w:jc w:val="center"/>
        <w:rPr>
          <w:rFonts w:asciiTheme="minorHAnsi" w:hAnsiTheme="minorHAnsi" w:cstheme="minorHAnsi"/>
          <w:b/>
          <w:sz w:val="24"/>
          <w:szCs w:val="26"/>
        </w:rPr>
      </w:pPr>
    </w:p>
    <w:p w:rsidRPr="00DB2786" w:rsidR="000F5A50" w:rsidP="000F5A50" w:rsidRDefault="000F5A50" w14:paraId="1A027764" w14:textId="77777777">
      <w:pPr>
        <w:spacing w:after="0" w:line="360" w:lineRule="auto"/>
        <w:jc w:val="center"/>
        <w:rPr>
          <w:rFonts w:asciiTheme="minorHAnsi" w:hAnsiTheme="minorHAnsi" w:cstheme="minorHAnsi"/>
          <w:sz w:val="16"/>
          <w:szCs w:val="16"/>
        </w:rPr>
      </w:pPr>
    </w:p>
    <w:p w:rsidR="000F5A50" w:rsidP="000F5A50" w:rsidRDefault="000F5A50" w14:paraId="6BAB02DA" w14:textId="77777777">
      <w:pPr>
        <w:tabs>
          <w:tab w:val="left" w:pos="2160"/>
        </w:tabs>
        <w:spacing w:after="0" w:line="360" w:lineRule="auto"/>
        <w:jc w:val="both"/>
        <w:rPr>
          <w:rFonts w:asciiTheme="minorHAnsi" w:hAnsiTheme="minorHAnsi" w:cstheme="minorHAnsi"/>
          <w:sz w:val="24"/>
          <w:szCs w:val="24"/>
        </w:rPr>
      </w:pPr>
    </w:p>
    <w:p w:rsidR="00394189" w:rsidP="00394189" w:rsidRDefault="00394189" w14:paraId="071B1E22" w14:textId="6BA3B82E">
      <w:pPr>
        <w:pStyle w:val="Corpodetexto"/>
        <w:spacing w:after="0" w:line="240" w:lineRule="auto"/>
        <w:ind w:left="-1701"/>
        <w:rPr>
          <w:rStyle w:val="label"/>
          <w:rFonts w:eastAsia="Gulim" w:asciiTheme="minorHAnsi" w:hAnsiTheme="minorHAnsi" w:cstheme="minorHAnsi"/>
          <w:b/>
          <w:sz w:val="24"/>
          <w:szCs w:val="24"/>
          <w:lang w:val="pt-BR"/>
        </w:rPr>
      </w:pPr>
      <w:r>
        <w:rPr>
          <w:rStyle w:val="label"/>
          <w:rFonts w:eastAsia="Gulim" w:asciiTheme="minorHAnsi" w:hAnsiTheme="minorHAnsi" w:cstheme="minorHAnsi"/>
          <w:b/>
          <w:sz w:val="24"/>
          <w:szCs w:val="24"/>
          <w:highlight w:val="lightGray"/>
          <w:lang w:val="pt-BR"/>
        </w:rPr>
        <w:t xml:space="preserve">                                               </w:t>
      </w:r>
      <w:r w:rsidRPr="00935451">
        <w:rPr>
          <w:rStyle w:val="label"/>
          <w:rFonts w:eastAsia="Gulim" w:asciiTheme="minorHAnsi" w:hAnsiTheme="minorHAnsi" w:cstheme="minorHAnsi"/>
          <w:b/>
          <w:sz w:val="24"/>
          <w:szCs w:val="24"/>
          <w:highlight w:val="lightGray"/>
          <w:lang w:val="pt-BR"/>
        </w:rPr>
        <w:t>JUÍZO 100% DIGITAL</w:t>
      </w:r>
    </w:p>
    <w:p w:rsidR="00394189" w:rsidP="00394189" w:rsidRDefault="00394189" w14:paraId="273AE2A4" w14:textId="19569B25">
      <w:pPr>
        <w:pStyle w:val="Corpodetexto"/>
        <w:spacing w:after="0" w:line="240" w:lineRule="auto"/>
        <w:ind w:left="-1701"/>
        <w:rPr>
          <w:rStyle w:val="label"/>
          <w:rFonts w:eastAsia="Gulim" w:asciiTheme="minorHAnsi" w:hAnsiTheme="minorHAnsi" w:cstheme="minorHAnsi"/>
          <w:b/>
          <w:sz w:val="24"/>
          <w:szCs w:val="24"/>
          <w:lang w:val="pt-BR"/>
        </w:rPr>
      </w:pPr>
      <w:r>
        <w:rPr>
          <w:rStyle w:val="label"/>
          <w:rFonts w:eastAsia="Gulim" w:asciiTheme="minorHAnsi" w:hAnsiTheme="minorHAnsi" w:cstheme="minorHAnsi"/>
          <w:b/>
          <w:sz w:val="24"/>
          <w:szCs w:val="24"/>
          <w:highlight w:val="lightGray"/>
          <w:lang w:val="pt-BR"/>
        </w:rPr>
        <w:t xml:space="preserve">     </w:t>
      </w:r>
      <w:r w:rsidRPr="00394189">
        <w:rPr>
          <w:rStyle w:val="label"/>
          <w:rFonts w:eastAsia="Gulim" w:asciiTheme="minorHAnsi" w:hAnsiTheme="minorHAnsi" w:cstheme="minorHAnsi"/>
          <w:b/>
          <w:sz w:val="24"/>
          <w:szCs w:val="24"/>
          <w:highlight w:val="darkGray"/>
          <w:lang w:val="pt-BR"/>
        </w:rPr>
        <w:t xml:space="preserve">                        PRIORIDADE DE TRAMITAÇÃO</w:t>
      </w:r>
    </w:p>
    <w:p w:rsidR="00394189" w:rsidP="00394189" w:rsidRDefault="00394189" w14:paraId="11F60C19" w14:textId="77777777">
      <w:pPr>
        <w:pStyle w:val="Corpodetexto"/>
        <w:spacing w:after="0" w:line="240" w:lineRule="auto"/>
        <w:ind w:left="-1701"/>
        <w:rPr>
          <w:rStyle w:val="label"/>
          <w:rFonts w:eastAsia="Gulim" w:asciiTheme="minorHAnsi" w:hAnsiTheme="minorHAnsi" w:cstheme="minorHAnsi"/>
          <w:b/>
          <w:sz w:val="24"/>
          <w:szCs w:val="24"/>
          <w:lang w:val="pt-BR"/>
        </w:rPr>
      </w:pPr>
    </w:p>
    <w:p w:rsidRPr="009D7E6E" w:rsidR="000F5A50" w:rsidP="000F5A50" w:rsidRDefault="000F5A50" w14:paraId="4A723295" w14:textId="77777777">
      <w:pPr>
        <w:pStyle w:val="Corpodetexto"/>
        <w:spacing w:after="0" w:line="360" w:lineRule="auto"/>
        <w:rPr>
          <w:rStyle w:val="label"/>
          <w:rFonts w:eastAsia="Gulim" w:asciiTheme="minorHAnsi" w:hAnsiTheme="minorHAnsi" w:cstheme="minorHAnsi"/>
          <w:b/>
          <w:color w:val="FF0000"/>
          <w:sz w:val="24"/>
          <w:szCs w:val="24"/>
          <w:lang w:val="pt-BR"/>
        </w:rPr>
      </w:pPr>
    </w:p>
    <w:p w:rsidRPr="00DB2786" w:rsidR="000F5A50" w:rsidP="000F5A50" w:rsidRDefault="000F5A50" w14:paraId="1A0B5A38" w14:textId="77777777">
      <w:pPr>
        <w:tabs>
          <w:tab w:val="left" w:pos="2160"/>
        </w:tabs>
        <w:spacing w:after="0" w:line="360" w:lineRule="auto"/>
        <w:jc w:val="both"/>
        <w:rPr>
          <w:rFonts w:asciiTheme="minorHAnsi" w:hAnsiTheme="minorHAnsi" w:cstheme="minorHAnsi"/>
          <w:sz w:val="24"/>
          <w:szCs w:val="24"/>
        </w:rPr>
      </w:pPr>
    </w:p>
    <w:p w:rsidRPr="00BB3951" w:rsidR="000F5A50" w:rsidP="000F5A50" w:rsidRDefault="000F5A50" w14:paraId="4090D2E3" w14:textId="77777777">
      <w:pPr>
        <w:tabs>
          <w:tab w:val="left" w:pos="2160"/>
        </w:tabs>
        <w:spacing w:after="0" w:line="360" w:lineRule="auto"/>
        <w:jc w:val="both"/>
        <w:rPr>
          <w:rFonts w:asciiTheme="minorHAnsi" w:hAnsiTheme="minorHAnsi" w:cstheme="minorHAnsi"/>
          <w:sz w:val="24"/>
          <w:szCs w:val="24"/>
        </w:rPr>
      </w:pPr>
    </w:p>
    <w:p w:rsidRPr="00BB3951" w:rsidR="001E1766" w:rsidP="00E62E44" w:rsidRDefault="001E1766" w14:paraId="7965A360" w14:textId="77777777">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rsidRPr="00BB3951" w:rsidR="001E1766" w:rsidP="000F5A50" w:rsidRDefault="001E1766" w14:paraId="7C967A79" w14:textId="77777777">
      <w:pPr>
        <w:tabs>
          <w:tab w:val="left" w:pos="2160"/>
        </w:tabs>
        <w:spacing w:after="0" w:line="360" w:lineRule="auto"/>
        <w:ind w:firstLine="1985"/>
        <w:jc w:val="both"/>
        <w:rPr>
          <w:rFonts w:asciiTheme="minorHAnsi" w:hAnsiTheme="minorHAnsi" w:cstheme="minorHAnsi"/>
          <w:sz w:val="24"/>
          <w:szCs w:val="24"/>
        </w:rPr>
      </w:pPr>
    </w:p>
    <w:p w:rsidRPr="00BB3951" w:rsidR="00FC189E" w:rsidP="00FC189E" w:rsidRDefault="001E1766" w14:paraId="78E991CA" w14:textId="77777777">
      <w:pPr>
        <w:pBdr>
          <w:top w:val="single" w:color="auto" w:sz="4" w:space="1"/>
          <w:left w:val="single" w:color="auto" w:sz="4" w:space="4"/>
          <w:bottom w:val="single" w:color="auto" w:sz="4" w:space="1"/>
          <w:right w:val="single" w:color="auto" w:sz="4" w:space="4"/>
        </w:pBdr>
        <w:tabs>
          <w:tab w:val="left" w:pos="2160"/>
        </w:tabs>
        <w:spacing w:after="0" w:line="360" w:lineRule="auto"/>
        <w:jc w:val="center"/>
        <w:rPr>
          <w:rFonts w:asciiTheme="minorHAnsi" w:hAnsiTheme="minorHAnsi" w:cstheme="minorHAnsi"/>
          <w:b/>
          <w:sz w:val="24"/>
          <w:szCs w:val="24"/>
        </w:rPr>
      </w:pPr>
      <w:commentRangeStart w:id="1"/>
      <w:r w:rsidRPr="00BB3951">
        <w:rPr>
          <w:rFonts w:asciiTheme="minorHAnsi" w:hAnsiTheme="minorHAnsi" w:cstheme="minorHAnsi"/>
          <w:b/>
          <w:sz w:val="24"/>
          <w:szCs w:val="24"/>
        </w:rPr>
        <w:t>AÇÃO DE CONHECIMENTO</w:t>
      </w:r>
      <w:commentRangeEnd w:id="1"/>
      <w:r w:rsidR="007817B0">
        <w:rPr>
          <w:rStyle w:val="Refdecomentrio"/>
        </w:rPr>
        <w:commentReference w:id="1"/>
      </w:r>
    </w:p>
    <w:p w:rsidRPr="00BB3951" w:rsidR="001E1766" w:rsidP="00FC189E" w:rsidRDefault="001E1766" w14:paraId="051BF545" w14:textId="6AC18797">
      <w:pPr>
        <w:pBdr>
          <w:top w:val="single" w:color="auto" w:sz="4" w:space="1"/>
          <w:left w:val="single" w:color="auto" w:sz="4" w:space="4"/>
          <w:bottom w:val="single" w:color="auto" w:sz="4" w:space="1"/>
          <w:right w:val="single" w:color="auto" w:sz="4" w:space="4"/>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w:t>
      </w:r>
      <w:r w:rsidR="00EA5337">
        <w:rPr>
          <w:rFonts w:asciiTheme="minorHAnsi" w:hAnsiTheme="minorHAnsi" w:cstheme="minorHAnsi"/>
          <w:b/>
          <w:color w:val="FF0000"/>
          <w:sz w:val="24"/>
          <w:szCs w:val="24"/>
        </w:rPr>
        <w:t xml:space="preserve"> reparação de danos</w:t>
      </w:r>
    </w:p>
    <w:p w:rsidRPr="00BB3951" w:rsidR="00FC189E" w:rsidP="000F5A50" w:rsidRDefault="00FC189E" w14:paraId="7B0DFFEE" w14:textId="77777777">
      <w:pPr>
        <w:tabs>
          <w:tab w:val="left" w:pos="2160"/>
        </w:tabs>
        <w:spacing w:after="0" w:line="360" w:lineRule="auto"/>
        <w:ind w:firstLine="1985"/>
        <w:jc w:val="both"/>
        <w:rPr>
          <w:rFonts w:asciiTheme="minorHAnsi" w:hAnsiTheme="minorHAnsi" w:cstheme="minorHAnsi"/>
          <w:sz w:val="24"/>
          <w:szCs w:val="24"/>
        </w:rPr>
      </w:pPr>
    </w:p>
    <w:p w:rsidR="000F5A50" w:rsidP="00E62E44" w:rsidRDefault="001E1766" w14:paraId="39791987" w14:textId="21E576DF">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w:history="1" r:id="rId12">
        <w:r w:rsidRPr="00BB3951">
          <w:rPr>
            <w:rStyle w:val="Hyperlink"/>
            <w:rFonts w:asciiTheme="minorHAnsi" w:hAnsiTheme="minorHAnsi" w:cstheme="minorHAnsi"/>
            <w:color w:val="auto"/>
            <w:sz w:val="24"/>
            <w:szCs w:val="24"/>
          </w:rPr>
          <w:t>xxx@gmail.com</w:t>
        </w:r>
      </w:hyperlink>
      <w:r w:rsidRPr="00BB3951">
        <w:t>, pelos fatos e fundamentos seguintes.</w:t>
      </w:r>
    </w:p>
    <w:p w:rsidRPr="00BB3951" w:rsidR="00B81416" w:rsidP="00E62E44" w:rsidRDefault="00B81416" w14:paraId="4FF65156" w14:textId="77777777">
      <w:pPr>
        <w:pStyle w:val="CORPOHOMERO"/>
      </w:pPr>
    </w:p>
    <w:p w:rsidRPr="00BB3951" w:rsidR="000F5A50" w:rsidP="000F5A50" w:rsidRDefault="000F5A50" w14:paraId="5E568F41" w14:textId="43298436">
      <w:pPr>
        <w:pBdr>
          <w:bottom w:val="single" w:color="auto" w:sz="4" w:space="1"/>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rsidRPr="00BB3951" w:rsidR="000F5A50" w:rsidP="000F5A50" w:rsidRDefault="000F5A50" w14:paraId="39C28FEC" w14:textId="77777777">
      <w:pPr>
        <w:tabs>
          <w:tab w:val="left" w:pos="2160"/>
        </w:tabs>
        <w:spacing w:after="0" w:line="360" w:lineRule="auto"/>
        <w:ind w:firstLine="1985"/>
        <w:jc w:val="both"/>
        <w:rPr>
          <w:rFonts w:asciiTheme="minorHAnsi" w:hAnsiTheme="minorHAnsi" w:cstheme="minorHAnsi"/>
          <w:sz w:val="24"/>
          <w:szCs w:val="24"/>
        </w:rPr>
      </w:pPr>
    </w:p>
    <w:p w:rsidR="00731393" w:rsidP="5BAD4869" w:rsidRDefault="5BAD4869" w14:paraId="166A5644" w14:textId="10AEF4EE">
      <w:pPr>
        <w:pStyle w:val="CORPOHOMERO"/>
      </w:pPr>
      <w:r>
        <w:t xml:space="preserve">No dia ___/___/___, a parte demandante recebeu mensagem no seu whatsapp (nº 67-xxxxxxxx), oriundo de sua filha XXXX (telefone nº XXXXXXXX), onde </w:t>
      </w:r>
      <w:proofErr w:type="spellStart"/>
      <w:r>
        <w:t>esta</w:t>
      </w:r>
      <w:proofErr w:type="spellEnd"/>
      <w:r>
        <w:t xml:space="preserve"> relatava que estava em </w:t>
      </w:r>
      <w:r>
        <w:lastRenderedPageBreak/>
        <w:t>viagem e acabou perdendo sua carteira com todos os seus cartões do banco, de modo que não conseguia realizar qualquer tipo de saque.</w:t>
      </w:r>
    </w:p>
    <w:p w:rsidR="00731393" w:rsidP="5BAD4869" w:rsidRDefault="5BAD4869" w14:paraId="77EF8998" w14:textId="32F37500">
      <w:pPr>
        <w:pStyle w:val="CORPOHOMERO"/>
      </w:pPr>
      <w:r w:rsidR="77069509">
        <w:rPr/>
        <w:t xml:space="preserve">Com isso, pediu-lhe urgentemente que fosse realizado pagamento de uma conta do hotel onde estava, mediante transferência </w:t>
      </w:r>
      <w:proofErr w:type="spellStart"/>
      <w:r w:rsidR="77069509">
        <w:rPr/>
        <w:t>pix</w:t>
      </w:r>
      <w:proofErr w:type="spellEnd"/>
      <w:r w:rsidR="77069509">
        <w:rPr/>
        <w:t xml:space="preserve"> para a chave nº XXXXX, senão ela não seria liberada para retornar. O valor da operação foi de R$ X.000,00.(X mil reais) </w:t>
      </w:r>
    </w:p>
    <w:p w:rsidR="00731393" w:rsidP="5BAD4869" w:rsidRDefault="5BAD4869" w14:paraId="0DE81068" w14:textId="25D9E64D">
      <w:pPr>
        <w:pStyle w:val="CORPOHOMERO"/>
      </w:pPr>
      <w:r>
        <w:t>Antes de realizar a operação, a parte autora tentou ligar para sua filha, porém a ligação não completava ou caia diretamente na caixa de mensagem.</w:t>
      </w:r>
    </w:p>
    <w:p w:rsidR="00731393" w:rsidP="5BAD4869" w:rsidRDefault="5BAD4869" w14:paraId="1F04C0B5" w14:textId="7D922321">
      <w:pPr>
        <w:pStyle w:val="CORPOHOMERO"/>
      </w:pPr>
      <w:r>
        <w:t>Por ser saber que sua filha estava realmente viajando, a parte demandante acreditou na estória e realizou a transferência para a chave pix mencionada, a qual indicou que o titular seria JOSE DE TAL ME, agência XXX, conta XXX, banco YYYY.</w:t>
      </w:r>
    </w:p>
    <w:p w:rsidR="00731393" w:rsidP="5BAD4869" w:rsidRDefault="5BAD4869" w14:paraId="4E6C186B" w14:textId="62604A0B">
      <w:pPr>
        <w:pStyle w:val="CORPOHOMERO"/>
      </w:pPr>
      <w:r>
        <w:t xml:space="preserve"> Menos de duas horas após à realização do pix, a filha da demandante ligou para ela e esclareceu que seu whatsapp havia sido clonado e que as mensagens que tinham sido enviadas à parte demandante foram originadas por um estelionatário.</w:t>
      </w:r>
    </w:p>
    <w:p w:rsidR="00731393" w:rsidP="00626375" w:rsidRDefault="5BAD4869" w14:paraId="20B965DE" w14:textId="44F57840">
      <w:pPr>
        <w:pStyle w:val="CORPOHOMERO"/>
      </w:pPr>
      <w:r>
        <w:t xml:space="preserve">Com isso, imediatamente a parte demandante ligou para o Serviço de Atendimento ao Consumidor (SAC) para comunicar a fraude e pedir o bloqueio do dinheiro. Entretanto, a atendente informou que não seria possível fazer nada, pois o dinheiro tinha sido transferido voluntariamente pela parte demandante (protocolo de atendimento nº </w:t>
      </w:r>
      <w:proofErr w:type="spellStart"/>
      <w:r>
        <w:t>xxxxx</w:t>
      </w:r>
      <w:proofErr w:type="spellEnd"/>
      <w:r>
        <w:t xml:space="preserve">, realizado às </w:t>
      </w:r>
      <w:proofErr w:type="spellStart"/>
      <w:r>
        <w:t>XXhxx</w:t>
      </w:r>
      <w:proofErr w:type="spellEnd"/>
      <w:r>
        <w:t xml:space="preserve"> do dia ___/___/___).</w:t>
      </w:r>
    </w:p>
    <w:p w:rsidR="00731393" w:rsidP="00626375" w:rsidRDefault="5BAD4869" w14:paraId="416CDB69" w14:textId="0EF02140">
      <w:pPr>
        <w:pStyle w:val="CORPOHOMERO"/>
      </w:pPr>
      <w:r>
        <w:t xml:space="preserve">Ato contínuo, a parte demandante registrou ocorrência policial sobre a fraude da qual fora vítima e encaminhou a cópia o boletim à instituição demandada (cf. documentos anexos). Entretanto, passados mais de 10 dias da solicitação a instituição demandada não apresentou resposta sobre a solicitação e muito menos restituiu o dinheiro da parte autora. </w:t>
      </w:r>
    </w:p>
    <w:p w:rsidR="00942791" w:rsidP="00626375" w:rsidRDefault="00370680" w14:paraId="6602699E" w14:textId="327EF05D">
      <w:pPr>
        <w:pStyle w:val="CORPOHOMERO"/>
      </w:pPr>
      <w:r>
        <w:t xml:space="preserve">Diante disso, </w:t>
      </w:r>
      <w:r w:rsidR="00074731">
        <w:t xml:space="preserve">a parte demandante </w:t>
      </w:r>
      <w:r>
        <w:t xml:space="preserve">procurou o signatário desta inicial para </w:t>
      </w:r>
      <w:r w:rsidR="00074731">
        <w:t>reaver os seus direitos.</w:t>
      </w:r>
    </w:p>
    <w:p w:rsidR="00A31CB9" w:rsidP="00626375" w:rsidRDefault="5BAD4869" w14:paraId="0A45A3A6" w14:textId="09A00C5E">
      <w:pPr>
        <w:pStyle w:val="CORPOHOMERO"/>
      </w:pPr>
      <w:r>
        <w:t xml:space="preserve">Notificou-se a parte demandada para que esta realizasse o mecanismo especial de devolução do pix, com o bloqueio dos valores na conta do estelionatário. Além disso, pediu-se outros esclarecimentos, tais como o motivo pelo qual não foi realizado o bloqueio da quantia quando a parte consumidora comunicou a situação de fraude ou por ser a transação atípica na conta da parte autora. Ainda, pediu-se a restituição dos valores transferidos indevidamente. </w:t>
      </w:r>
    </w:p>
    <w:p w:rsidR="003E72CC" w:rsidP="00626375" w:rsidRDefault="5BAD4869" w14:paraId="12086BB8" w14:textId="225C535E">
      <w:pPr>
        <w:pStyle w:val="CORPOHOMERO"/>
      </w:pPr>
      <w:r>
        <w:t>A parte demandada, mesmo com a concessão de prazo, não respondeu à indagação que lhe fora dirigida formalmente.</w:t>
      </w:r>
    </w:p>
    <w:p w:rsidR="5BAD4869" w:rsidP="5BAD4869" w:rsidRDefault="5BAD4869" w14:paraId="288AE0EF" w14:textId="5B5068BC">
      <w:pPr>
        <w:pStyle w:val="CORPOHOMERO"/>
      </w:pPr>
      <w:r>
        <w:t>A situação foi de um verdadeiro absurdo, porque a transação ocorreu em pleno final de semana e o valor transferido é completamente superior ao padrão das operações realizadas pela parte demandante.</w:t>
      </w:r>
      <w:r w:rsidR="005D4CB8">
        <w:t xml:space="preserve"> Em suma, trata-se de verdadeira transação atípica, a qual deveria ser prontamente bloqueada pela parte demandada, </w:t>
      </w:r>
      <w:r w:rsidR="0056250C">
        <w:t xml:space="preserve">porém </w:t>
      </w:r>
      <w:proofErr w:type="spellStart"/>
      <w:r w:rsidR="0056250C">
        <w:t>esta</w:t>
      </w:r>
      <w:proofErr w:type="spellEnd"/>
      <w:r w:rsidR="0056250C">
        <w:t xml:space="preserve"> se quedou inerte.</w:t>
      </w:r>
    </w:p>
    <w:p w:rsidR="00522C74" w:rsidP="00597BEB" w:rsidRDefault="00092B76" w14:paraId="3DC23F0E" w14:textId="569F5128">
      <w:pPr>
        <w:pStyle w:val="CORPOHOMERO"/>
        <w:rPr>
          <w:rFonts w:asciiTheme="minorHAnsi" w:hAnsiTheme="minorHAnsi" w:cstheme="minorHAnsi"/>
          <w:sz w:val="24"/>
          <w:szCs w:val="24"/>
        </w:rPr>
      </w:pPr>
      <w:r w:rsidRPr="00BB3951">
        <w:t>Assim, necessária é a intervenção do Estado-Juiz para</w:t>
      </w:r>
      <w:r w:rsidR="00A23955">
        <w:t xml:space="preserve"> restabelecer o direito da parte autora.</w:t>
      </w:r>
    </w:p>
    <w:p w:rsidRPr="00BB3951" w:rsidR="001D5600" w:rsidP="000F5A50" w:rsidRDefault="001D5600" w14:paraId="3828114A" w14:textId="77777777">
      <w:pPr>
        <w:tabs>
          <w:tab w:val="left" w:pos="2160"/>
        </w:tabs>
        <w:spacing w:after="0" w:line="360" w:lineRule="auto"/>
        <w:jc w:val="both"/>
        <w:rPr>
          <w:rFonts w:asciiTheme="minorHAnsi" w:hAnsiTheme="minorHAnsi" w:cstheme="minorHAnsi"/>
          <w:sz w:val="24"/>
          <w:szCs w:val="24"/>
        </w:rPr>
      </w:pPr>
    </w:p>
    <w:p w:rsidRPr="00BB3951" w:rsidR="000F5A50" w:rsidP="000F5A50" w:rsidRDefault="79A8990C" w14:paraId="5E1DF8FF" w14:textId="08A5870B">
      <w:pPr>
        <w:pBdr>
          <w:bottom w:val="single" w:color="auto" w:sz="4" w:space="1"/>
        </w:pBdr>
        <w:tabs>
          <w:tab w:val="left" w:pos="2160"/>
        </w:tabs>
        <w:spacing w:after="0" w:line="360" w:lineRule="auto"/>
        <w:jc w:val="both"/>
        <w:rPr>
          <w:rFonts w:asciiTheme="minorHAnsi" w:hAnsiTheme="minorHAnsi" w:cstheme="minorHAnsi"/>
          <w:b/>
          <w:sz w:val="24"/>
          <w:szCs w:val="24"/>
        </w:rPr>
      </w:pPr>
      <w:r w:rsidRPr="79A8990C">
        <w:rPr>
          <w:rFonts w:asciiTheme="minorHAnsi" w:hAnsiTheme="minorHAnsi" w:cstheme="minorBidi"/>
          <w:b/>
          <w:bCs/>
          <w:sz w:val="24"/>
          <w:szCs w:val="24"/>
        </w:rPr>
        <w:t>II – FUNDAMENTOS JURÍDICOS DA DEMANDA</w:t>
      </w:r>
    </w:p>
    <w:p w:rsidR="79A8990C" w:rsidP="79A8990C" w:rsidRDefault="79A8990C" w14:paraId="2AFEC49C" w14:textId="08A9D794">
      <w:pPr>
        <w:pStyle w:val="CORPOHOMERO"/>
      </w:pPr>
    </w:p>
    <w:p w:rsidR="00062E6D" w:rsidP="00062E6D" w:rsidRDefault="00062E6D" w14:paraId="4EC5358A" w14:textId="77777777">
      <w:pPr>
        <w:pStyle w:val="CORPOHOMERO"/>
        <w:rPr>
          <w:b/>
          <w:bCs/>
        </w:rPr>
      </w:pPr>
      <w:r w:rsidRPr="79A8990C">
        <w:rPr>
          <w:b/>
          <w:bCs/>
        </w:rPr>
        <w:t xml:space="preserve">II.1 </w:t>
      </w:r>
      <w:r>
        <w:rPr>
          <w:b/>
          <w:bCs/>
        </w:rPr>
        <w:t>DA RESPONSABILIDADE DO FORNECEDOR PELA SEGURANÇA DO CONSUMIDOR NAS TRANSAÇÕES COM O PIX</w:t>
      </w:r>
    </w:p>
    <w:p w:rsidR="79A8990C" w:rsidP="79A8990C" w:rsidRDefault="79A8990C" w14:paraId="57A5FAD6" w14:textId="38EC2C91">
      <w:pPr>
        <w:pStyle w:val="CORPOHOMERO"/>
      </w:pPr>
      <w:r>
        <w:t>A relação jurídica sujeita ao Código de Defesa do Consumidor, como no caso em estudo, deve sempre primar pela segurança do consumidor, pois este é um objetivo da Política Nacional da Relação de Consumo (art. 4º, CDC), é um direito básico dos consumidores (art.6º, I, CDC) e, sem dúvidas, um dever do fornecedor de produtos e serviços (art. 12, §1º e 14, §1º do CDC).</w:t>
      </w:r>
      <w:r w:rsidR="008633A0">
        <w:rPr>
          <w:rStyle w:val="Refdenotaderodap"/>
        </w:rPr>
        <w:footnoteReference w:id="2"/>
      </w:r>
    </w:p>
    <w:p w:rsidR="79A8990C" w:rsidP="79A8990C" w:rsidRDefault="79A8990C" w14:paraId="2779E71F" w14:textId="7648D53C">
      <w:pPr>
        <w:pStyle w:val="CORPOHOMERO"/>
      </w:pPr>
      <w:r>
        <w:t>Do mesmo modo, 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r w:rsidR="0006521F">
        <w:rPr>
          <w:rStyle w:val="Refdenotaderodap"/>
        </w:rPr>
        <w:footnoteReference w:id="3"/>
      </w:r>
    </w:p>
    <w:p w:rsidR="79A8990C" w:rsidP="79A8990C" w:rsidRDefault="5BAD4869" w14:paraId="0D1D62FA" w14:textId="5FC31090">
      <w:pPr>
        <w:pStyle w:val="CORPOHOMERO"/>
      </w:pPr>
      <w:r>
        <w:t>A inobservância desse direito/dever de segurança do consumidor impõe a responsabilidade objetiva do fornecedor, e no caso das Instituições financeiras a questão já está sedimentada no Superior Tribunal de Justiça, senão veja-se: “</w:t>
      </w:r>
      <w:r w:rsidRPr="007E25D2">
        <w:rPr>
          <w:b/>
          <w:bCs/>
        </w:rPr>
        <w:t>ENUNCIADO 479 - STJ: As instituições financeiras respondem objetivamente pelos danos gerados por fortuito interno relativo a fraudes e delitos praticados por terceiros no âmbito de operações bancárias.”</w:t>
      </w:r>
      <w:r w:rsidR="00D529D1">
        <w:rPr>
          <w:rStyle w:val="Refdenotaderodap"/>
          <w:b/>
          <w:bCs/>
        </w:rPr>
        <w:footnoteReference w:id="4"/>
      </w:r>
    </w:p>
    <w:p w:rsidR="00B0662D" w:rsidP="00B0662D" w:rsidRDefault="009A6F24" w14:paraId="78471D07" w14:textId="37B06561">
      <w:pPr>
        <w:pStyle w:val="CORPOHOMERO"/>
      </w:pPr>
      <w:r>
        <w:t xml:space="preserve">Em se tratando de transações bancárias via PIX, o </w:t>
      </w:r>
      <w:r w:rsidRPr="00A611C3" w:rsidR="001604C5">
        <w:rPr>
          <w:u w:val="single"/>
        </w:rPr>
        <w:t xml:space="preserve">Banco Central do Brasil </w:t>
      </w:r>
      <w:r w:rsidRPr="00A611C3" w:rsidR="006A022F">
        <w:rPr>
          <w:u w:val="single"/>
        </w:rPr>
        <w:t>fixou</w:t>
      </w:r>
      <w:r w:rsidR="006A022F">
        <w:t xml:space="preserve"> na </w:t>
      </w:r>
      <w:r w:rsidRPr="006A022F" w:rsidR="006A022F">
        <w:t xml:space="preserve">Resolução BCB </w:t>
      </w:r>
      <w:r w:rsidR="006A022F">
        <w:t>n</w:t>
      </w:r>
      <w:r w:rsidRPr="006A022F" w:rsidR="006A022F">
        <w:t>º 1, de 12 de agosto de 2020</w:t>
      </w:r>
      <w:r w:rsidR="000B7397">
        <w:t xml:space="preserve"> </w:t>
      </w:r>
      <w:r w:rsidRPr="00A611C3" w:rsidR="000B7397">
        <w:rPr>
          <w:u w:val="single"/>
        </w:rPr>
        <w:t xml:space="preserve">um dever expresso de as instituições financeiras promoverem </w:t>
      </w:r>
      <w:r w:rsidRPr="00A611C3" w:rsidR="009C7A17">
        <w:rPr>
          <w:u w:val="single"/>
        </w:rPr>
        <w:t>medidas de segurança para se evitar a prática de fraudes e outros crimes</w:t>
      </w:r>
      <w:r w:rsidR="009C7A17">
        <w:t xml:space="preserve"> neste meio de pagamento.</w:t>
      </w:r>
      <w:r w:rsidR="00B0662D">
        <w:t xml:space="preserve"> </w:t>
      </w:r>
    </w:p>
    <w:p w:rsidR="00B0662D" w:rsidP="00B0662D" w:rsidRDefault="79A8990C" w14:paraId="56917525" w14:textId="6B8EF4E0">
      <w:pPr>
        <w:pStyle w:val="CORPOHOMERO"/>
      </w:pPr>
      <w:r>
        <w:t>Explica-se.</w:t>
      </w:r>
    </w:p>
    <w:p w:rsidR="00EA3A59" w:rsidP="00EA3A59" w:rsidRDefault="00EA3A59" w14:paraId="1B9F37AA" w14:textId="77777777">
      <w:pPr>
        <w:pStyle w:val="CORPOHOMERO"/>
      </w:pPr>
      <w:r>
        <w:t xml:space="preserve">A autorização de transação no sistema PIX somente deve ser dada pela instituição financeira depois que ela, entre outras providências, </w:t>
      </w:r>
      <w:r w:rsidRPr="002A42BC">
        <w:rPr>
          <w:i/>
          <w:iCs/>
        </w:rPr>
        <w:t>“realizar as devidas verificações de segurança”</w:t>
      </w:r>
      <w:r>
        <w:t xml:space="preserve"> (art. 32, II c/c art. 36, Res. BCB nº 1/2020) dentro do que o Banco Central do Brasil chama de motor antifraude</w:t>
      </w:r>
      <w:r>
        <w:rPr>
          <w:rStyle w:val="Refdenotaderodap"/>
        </w:rPr>
        <w:footnoteReference w:id="5"/>
      </w:r>
      <w:r>
        <w:t>.</w:t>
      </w:r>
    </w:p>
    <w:p w:rsidR="006A7F45" w:rsidP="006A7F45" w:rsidRDefault="006A7F45" w14:paraId="4BBDC0AC" w14:textId="77777777">
      <w:pPr>
        <w:pStyle w:val="CORPOHOMERO"/>
      </w:pPr>
      <w:r>
        <w:t>Para melhor verificar a situação de suspeita de fraude, a parte demandada pode ampliar o prazo de liquidação do pagamento via PIX (em regra: quarenta segundos) para 30 minutos ou 60 minutos, a depender do dia e horário da transação.</w:t>
      </w:r>
      <w:r w:rsidRPr="0046000D">
        <w:rPr>
          <w:rStyle w:val="Refdenotaderodap"/>
        </w:rPr>
        <w:t xml:space="preserve"> </w:t>
      </w:r>
      <w:r>
        <w:rPr>
          <w:rStyle w:val="Refdenotaderodap"/>
        </w:rPr>
        <w:footnoteReference w:id="6"/>
      </w:r>
      <w:r>
        <w:t xml:space="preserve"> </w:t>
      </w:r>
      <w:commentRangeStart w:id="2"/>
      <w:r>
        <w:t xml:space="preserve">No entanto, isso não foi realizado no caso concreto. </w:t>
      </w:r>
      <w:commentRangeEnd w:id="2"/>
      <w:r>
        <w:rPr>
          <w:rStyle w:val="Refdecomentrio"/>
        </w:rPr>
        <w:commentReference w:id="2"/>
      </w:r>
    </w:p>
    <w:p w:rsidR="006C4AF6" w:rsidP="006C4AF6" w:rsidRDefault="006C4AF6" w14:paraId="7FBF3331" w14:textId="77777777">
      <w:pPr>
        <w:pStyle w:val="CORPOHOMERO"/>
      </w:pPr>
      <w:r>
        <w:t xml:space="preserve">E havendo fundada suspeita de fraude, incide sobre o participante do pix o </w:t>
      </w:r>
      <w:r>
        <w:rPr>
          <w:b/>
          <w:bCs/>
        </w:rPr>
        <w:t>dever de</w:t>
      </w:r>
      <w:r w:rsidRPr="0057319E">
        <w:rPr>
          <w:b/>
          <w:bCs/>
        </w:rPr>
        <w:t xml:space="preserve"> rejeitar o pagamento</w:t>
      </w:r>
      <w:r>
        <w:t xml:space="preserve"> (art. 38, II</w:t>
      </w:r>
      <w:r>
        <w:rPr>
          <w:rStyle w:val="Refdenotaderodap"/>
        </w:rPr>
        <w:footnoteReference w:id="7"/>
      </w:r>
      <w:r>
        <w:t>, art. 38-A</w:t>
      </w:r>
      <w:r>
        <w:rPr>
          <w:rStyle w:val="Refdenotaderodap"/>
        </w:rPr>
        <w:footnoteReference w:id="8"/>
      </w:r>
      <w:r>
        <w:t xml:space="preserve"> e art. 39, I</w:t>
      </w:r>
      <w:r>
        <w:rPr>
          <w:rStyle w:val="Refdenotaderodap"/>
        </w:rPr>
        <w:footnoteReference w:id="9"/>
      </w:r>
      <w:r>
        <w:t>, Resolução BACEN nº 1/2020), ou seja, a operação não poderá ser concluída e o dinheiro não será liberado para o destinatário indicado na transação.</w:t>
      </w:r>
    </w:p>
    <w:p w:rsidR="005C4963" w:rsidP="005C4963" w:rsidRDefault="005C4963" w14:paraId="33413BED" w14:textId="77777777">
      <w:pPr>
        <w:pStyle w:val="CORPOHOMERO"/>
      </w:pPr>
      <w:r>
        <w:t xml:space="preserve">Não bastasse isso, as instituições financeiras </w:t>
      </w:r>
      <w:r w:rsidRPr="00162675">
        <w:t>têm o dever de realizar o chamado</w:t>
      </w:r>
      <w:r>
        <w:t xml:space="preserve"> </w:t>
      </w:r>
      <w:r w:rsidRPr="6A7D8E57">
        <w:rPr>
          <w:b/>
          <w:bCs/>
        </w:rPr>
        <w:t>bloqueio cautelar</w:t>
      </w:r>
      <w:r>
        <w:t xml:space="preserve"> dos valores quando vislumbrar fraude, o que deve ser feito a partir dos seguintes elementos fixados no art. 39-B da normativa do BACEN:</w:t>
      </w:r>
    </w:p>
    <w:p w:rsidRPr="00A405DA" w:rsidR="00C94BB7" w:rsidP="00172E80" w:rsidRDefault="00C94BB7" w14:paraId="6405CDCF" w14:textId="77777777">
      <w:pPr>
        <w:pStyle w:val="CORPOHOMERO"/>
        <w:ind w:left="1134" w:firstLine="0"/>
        <w:rPr>
          <w:sz w:val="19"/>
          <w:szCs w:val="18"/>
        </w:rPr>
      </w:pPr>
      <w:r w:rsidRPr="00A405DA">
        <w:rPr>
          <w:sz w:val="19"/>
          <w:szCs w:val="18"/>
        </w:rPr>
        <w:t xml:space="preserve">I - a </w:t>
      </w:r>
      <w:r w:rsidRPr="00566CE7">
        <w:rPr>
          <w:sz w:val="19"/>
          <w:szCs w:val="18"/>
          <w:u w:val="single"/>
        </w:rPr>
        <w:t>quantidade de notificações</w:t>
      </w:r>
      <w:r w:rsidRPr="00A405DA">
        <w:rPr>
          <w:sz w:val="19"/>
          <w:szCs w:val="18"/>
        </w:rPr>
        <w:t xml:space="preserve"> de infração vinculadas ao usuário recebedor, à sua chave Pix e ao número da sua conta transacional; (Incluído, a partir de 28/9/2021, pela Resolução BCB nº 147, de 28/9/2021, produzindo efeitos a partir de 16/11/2021.)</w:t>
      </w:r>
    </w:p>
    <w:p w:rsidRPr="00A405DA" w:rsidR="00C94BB7" w:rsidP="00172E80" w:rsidRDefault="00C94BB7" w14:paraId="4DB55FC1" w14:textId="77777777">
      <w:pPr>
        <w:pStyle w:val="CORPOHOMERO"/>
        <w:ind w:left="1134" w:firstLine="0"/>
        <w:rPr>
          <w:sz w:val="19"/>
          <w:szCs w:val="18"/>
        </w:rPr>
      </w:pPr>
      <w:r w:rsidRPr="00A405DA">
        <w:rPr>
          <w:sz w:val="19"/>
          <w:szCs w:val="18"/>
        </w:rPr>
        <w:t xml:space="preserve">II - o </w:t>
      </w:r>
      <w:r w:rsidRPr="00566CE7">
        <w:rPr>
          <w:sz w:val="19"/>
          <w:szCs w:val="18"/>
          <w:u w:val="single"/>
        </w:rPr>
        <w:t>tempo decorrido</w:t>
      </w:r>
      <w:r w:rsidRPr="00A405DA">
        <w:rPr>
          <w:sz w:val="19"/>
          <w:szCs w:val="18"/>
        </w:rPr>
        <w:t xml:space="preserve"> desde a abertura da conta transacional pelo usuário recebedor; (Incluído, a partir de 28/9/2021, pela Resolução BCB nº 147, de 28/9/2021, produzindo efeitos a partir de 16/11/2021.)</w:t>
      </w:r>
    </w:p>
    <w:p w:rsidRPr="00A405DA" w:rsidR="00C94BB7" w:rsidP="00172E80" w:rsidRDefault="00C94BB7" w14:paraId="42275BFC" w14:textId="77777777">
      <w:pPr>
        <w:pStyle w:val="CORPOHOMERO"/>
        <w:ind w:left="1134" w:firstLine="0"/>
        <w:rPr>
          <w:sz w:val="19"/>
          <w:szCs w:val="18"/>
        </w:rPr>
      </w:pPr>
      <w:r w:rsidRPr="00A405DA">
        <w:rPr>
          <w:sz w:val="19"/>
          <w:szCs w:val="18"/>
        </w:rPr>
        <w:t xml:space="preserve">III - o </w:t>
      </w:r>
      <w:r w:rsidRPr="00566CE7">
        <w:rPr>
          <w:sz w:val="19"/>
          <w:szCs w:val="18"/>
          <w:u w:val="single"/>
        </w:rPr>
        <w:t>horário e o dia</w:t>
      </w:r>
      <w:r w:rsidRPr="00A405DA">
        <w:rPr>
          <w:sz w:val="19"/>
          <w:szCs w:val="18"/>
        </w:rPr>
        <w:t xml:space="preserve"> da realização da transação; (Incluído, a partir de 28/9/2021, pela Resolução BCB nº 147, de 28/9/2021, produzindo efeitos a partir de 16/11/2021.)</w:t>
      </w:r>
    </w:p>
    <w:p w:rsidRPr="00A405DA" w:rsidR="00C94BB7" w:rsidP="00172E80" w:rsidRDefault="00C94BB7" w14:paraId="7B00A976" w14:textId="77777777">
      <w:pPr>
        <w:pStyle w:val="CORPOHOMERO"/>
        <w:ind w:left="1134" w:firstLine="0"/>
        <w:rPr>
          <w:sz w:val="19"/>
          <w:szCs w:val="18"/>
        </w:rPr>
      </w:pPr>
      <w:r w:rsidRPr="00A405DA">
        <w:rPr>
          <w:sz w:val="19"/>
          <w:szCs w:val="18"/>
        </w:rPr>
        <w:t xml:space="preserve">IV - o </w:t>
      </w:r>
      <w:r w:rsidRPr="00566CE7">
        <w:rPr>
          <w:sz w:val="19"/>
          <w:szCs w:val="18"/>
          <w:u w:val="single"/>
        </w:rPr>
        <w:t>perfil do usuário pagador</w:t>
      </w:r>
      <w:r w:rsidRPr="00A405DA">
        <w:rPr>
          <w:sz w:val="19"/>
          <w:szCs w:val="18"/>
        </w:rPr>
        <w:t>, inclusive em relação à recorrência de transações entre os usuários; e (Incluído, a partir de 28/9/2021, pela Resolução BCB nº 147, de 28/9/2021, produzindo efeitos a partir de 16/11/2021.)</w:t>
      </w:r>
    </w:p>
    <w:p w:rsidRPr="00A405DA" w:rsidR="00C94BB7" w:rsidP="00172E80" w:rsidRDefault="00C94BB7" w14:paraId="637208AE" w14:textId="77777777">
      <w:pPr>
        <w:pStyle w:val="CORPOHOMERO"/>
        <w:ind w:left="1134" w:firstLine="0"/>
        <w:rPr>
          <w:sz w:val="19"/>
          <w:szCs w:val="18"/>
        </w:rPr>
      </w:pPr>
      <w:r w:rsidRPr="00A405DA">
        <w:rPr>
          <w:sz w:val="19"/>
          <w:szCs w:val="18"/>
        </w:rPr>
        <w:t xml:space="preserve">V - outros </w:t>
      </w:r>
      <w:r w:rsidRPr="00566CE7">
        <w:rPr>
          <w:sz w:val="19"/>
          <w:szCs w:val="18"/>
          <w:u w:val="single"/>
        </w:rPr>
        <w:t>fatores</w:t>
      </w:r>
      <w:r w:rsidRPr="00A405DA">
        <w:rPr>
          <w:sz w:val="19"/>
          <w:szCs w:val="18"/>
        </w:rPr>
        <w:t>, a critério de cada participante. (Incluído, a partir de 28/9/2021, pela Resolução BCB nº 147, de 28/9/2021, produzindo efeitos a partir de 16/11/2021.)</w:t>
      </w:r>
    </w:p>
    <w:p w:rsidR="00360EC1" w:rsidP="5BAD4869" w:rsidRDefault="5BAD4869" w14:paraId="58E92BE7" w14:textId="29B4F8F4">
      <w:pPr>
        <w:pStyle w:val="CORPOHOMERO"/>
        <w:rPr>
          <w:b/>
          <w:bCs/>
        </w:rPr>
      </w:pPr>
      <w:r>
        <w:t xml:space="preserve">No caso presente, </w:t>
      </w:r>
      <w:r w:rsidRPr="5BAD4869">
        <w:rPr>
          <w:b/>
          <w:bCs/>
        </w:rPr>
        <w:t>tem-se que a parte demandada agiu de modo completamente negligente com a situação, porque não adotou nenhuma medida preventiva para evitar a fraude praticada em desfavor da parte autora.</w:t>
      </w:r>
    </w:p>
    <w:p w:rsidR="001B6955" w:rsidP="00360EC1" w:rsidRDefault="79A8990C" w14:paraId="121EEBE1" w14:textId="4CFF54F0">
      <w:pPr>
        <w:pStyle w:val="CORPOHOMERO"/>
      </w:pPr>
      <w:r>
        <w:t xml:space="preserve">A partir das diretrizes legais retromencionadas, é de se concluir que </w:t>
      </w:r>
      <w:r w:rsidRPr="79A8990C">
        <w:rPr>
          <w:u w:val="single"/>
        </w:rPr>
        <w:t>a parte demandada tinha elementos suficientes para verificar que as transações direcionadas para a chave pix mencionada no tópico dos fatos</w:t>
      </w:r>
      <w:r w:rsidR="00967868">
        <w:rPr>
          <w:u w:val="single"/>
        </w:rPr>
        <w:t xml:space="preserve"> eram fruto de uma fraude.</w:t>
      </w:r>
    </w:p>
    <w:p w:rsidR="00092776" w:rsidP="00360EC1" w:rsidRDefault="5BAD4869" w14:paraId="639C4B44" w14:textId="28EE9DE0">
      <w:pPr>
        <w:pStyle w:val="CORPOHOMERO"/>
      </w:pPr>
      <w:commentRangeStart w:id="3"/>
      <w:r w:rsidRPr="5BAD4869">
        <w:rPr>
          <w:b/>
          <w:bCs/>
        </w:rPr>
        <w:t>A um</w:t>
      </w:r>
      <w:r>
        <w:t xml:space="preserve">, a transação questionada foi realizada em dia não útil (domingo). </w:t>
      </w:r>
      <w:r w:rsidRPr="5BAD4869">
        <w:rPr>
          <w:b/>
          <w:bCs/>
          <w:color w:val="000000" w:themeColor="text1"/>
        </w:rPr>
        <w:t>A dois</w:t>
      </w:r>
      <w:r w:rsidRPr="5BAD4869">
        <w:rPr>
          <w:color w:val="000000" w:themeColor="text1"/>
        </w:rPr>
        <w:t xml:space="preserve">, </w:t>
      </w:r>
      <w:r>
        <w:t xml:space="preserve">a parte consumidora nunca realizou um pix ou outra transferência eletrônica com valores próximos aos que foram realizados no caso concreto.  A </w:t>
      </w:r>
      <w:r w:rsidRPr="5BAD4869">
        <w:rPr>
          <w:b/>
          <w:bCs/>
        </w:rPr>
        <w:t>três</w:t>
      </w:r>
      <w:r>
        <w:t>, a conta de destino do pix foi aberta faz pouquíssimo tempo.</w:t>
      </w:r>
      <w:commentRangeEnd w:id="3"/>
      <w:r w:rsidR="00406819">
        <w:rPr>
          <w:rStyle w:val="Refdecomentrio"/>
        </w:rPr>
        <w:commentReference w:id="3"/>
      </w:r>
    </w:p>
    <w:p w:rsidR="003079D7" w:rsidP="003079D7" w:rsidRDefault="003079D7" w14:paraId="39BED3F7" w14:textId="77777777">
      <w:pPr>
        <w:pStyle w:val="CORPOHOMERO"/>
      </w:pPr>
      <w:r>
        <w:t xml:space="preserve">Então, como a transação aqui questionada é verdadeiramente atípica para o perfil da parte demandante é de concluir que houve violação do dever de segurança por parte da demandada. Logo, deverá responder pelos prejuízos materiais que causou à parte demandante, qual seja, o valor de R$ </w:t>
      </w:r>
      <w:proofErr w:type="gramStart"/>
      <w:r>
        <w:t>XXXX,XXX</w:t>
      </w:r>
      <w:proofErr w:type="gramEnd"/>
      <w:r>
        <w:t xml:space="preserve"> (POR EXTENSO).</w:t>
      </w:r>
    </w:p>
    <w:p w:rsidR="005F0B3F" w:rsidP="005F0B3F" w:rsidRDefault="005F0B3F" w14:paraId="539C08EA" w14:textId="2BDBA8D0">
      <w:pPr>
        <w:pStyle w:val="CORPOHOMERO"/>
        <w:ind w:left="1134" w:firstLine="0"/>
        <w:rPr>
          <w:sz w:val="19"/>
          <w:szCs w:val="18"/>
        </w:rPr>
      </w:pPr>
    </w:p>
    <w:p w:rsidR="002C2BCD" w:rsidP="002C2BCD" w:rsidRDefault="002C2BCD" w14:paraId="75B812F5" w14:textId="5989FD4D">
      <w:pPr>
        <w:pStyle w:val="CORPOHOMERO"/>
        <w:rPr>
          <w:b/>
          <w:bCs/>
        </w:rPr>
      </w:pPr>
      <w:r w:rsidRPr="79A8990C">
        <w:rPr>
          <w:b/>
          <w:bCs/>
        </w:rPr>
        <w:t>II.</w:t>
      </w:r>
      <w:r>
        <w:rPr>
          <w:b/>
          <w:bCs/>
        </w:rPr>
        <w:t>2</w:t>
      </w:r>
      <w:r w:rsidRPr="79A8990C">
        <w:rPr>
          <w:b/>
          <w:bCs/>
        </w:rPr>
        <w:t xml:space="preserve"> </w:t>
      </w:r>
      <w:r w:rsidRPr="000303C5">
        <w:rPr>
          <w:b/>
          <w:bCs/>
        </w:rPr>
        <w:t xml:space="preserve">DA OMISSÃO NA REALIZAÇÃO DO MECANISMO ESPECIAL DE </w:t>
      </w:r>
      <w:commentRangeStart w:id="4"/>
      <w:r w:rsidRPr="000303C5">
        <w:rPr>
          <w:b/>
          <w:bCs/>
        </w:rPr>
        <w:t>DEVOLUÇÃO</w:t>
      </w:r>
      <w:commentRangeEnd w:id="4"/>
      <w:r>
        <w:rPr>
          <w:rStyle w:val="Refdecomentrio"/>
        </w:rPr>
        <w:commentReference w:id="4"/>
      </w:r>
    </w:p>
    <w:p w:rsidR="002C2BCD" w:rsidP="002C2BCD" w:rsidRDefault="002C2BCD" w14:paraId="1C27568F" w14:textId="77777777">
      <w:pPr>
        <w:pStyle w:val="CORPOHOMERO"/>
      </w:pPr>
      <w:r>
        <w:t xml:space="preserve">Mesmo que não houvesse esse dever legal de </w:t>
      </w:r>
      <w:r w:rsidRPr="6A7D8E57">
        <w:rPr>
          <w:b/>
          <w:bCs/>
        </w:rPr>
        <w:t>prevenir de ofício</w:t>
      </w:r>
      <w:r>
        <w:t xml:space="preserve"> as fraudes, </w:t>
      </w:r>
      <w:r w:rsidRPr="6A7D8E57">
        <w:rPr>
          <w:u w:val="single"/>
        </w:rPr>
        <w:t>c</w:t>
      </w:r>
      <w:r>
        <w:t>ompreende-se que</w:t>
      </w:r>
      <w:r w:rsidRPr="6A7D8E57">
        <w:rPr>
          <w:u w:val="single"/>
        </w:rPr>
        <w:t xml:space="preserve"> houve grave omissão da parte demanda</w:t>
      </w:r>
      <w:r>
        <w:rPr>
          <w:u w:val="single"/>
        </w:rPr>
        <w:t>da</w:t>
      </w:r>
      <w:r w:rsidRPr="6A7D8E57">
        <w:rPr>
          <w:u w:val="single"/>
        </w:rPr>
        <w:t xml:space="preserve"> no seu dever legal de</w:t>
      </w:r>
      <w:r>
        <w:rPr>
          <w:u w:val="single"/>
        </w:rPr>
        <w:t xml:space="preserve"> implementar de modo eficiente </w:t>
      </w:r>
      <w:r w:rsidRPr="6A7D8E57">
        <w:rPr>
          <w:u w:val="single"/>
        </w:rPr>
        <w:t>o procedimento do Mecanismo Especial de Devolução</w:t>
      </w:r>
      <w:r>
        <w:t xml:space="preserve"> (art. 41-B e seguintes c/c art. 78-F/78-J, Resolução BCB n° 1 de 12/8/2020).</w:t>
      </w:r>
    </w:p>
    <w:p w:rsidR="002C2BCD" w:rsidP="002C2BCD" w:rsidRDefault="002C2BCD" w14:paraId="2C307D9F" w14:textId="77777777">
      <w:pPr>
        <w:pStyle w:val="CORPOHOMERO"/>
      </w:pPr>
      <w:r>
        <w:t xml:space="preserve">Com a contestação da transação PIX objeto desta ação pela parte demandante (v. comprovante anexo), a parte demandada tinha o dever legal de fazer uma notificação de infração com pedido de devolução do dinheiro no </w:t>
      </w:r>
      <w:r w:rsidRPr="00CB67C6">
        <w:t xml:space="preserve">Diretório de Identificadores de Contas Transacionais </w:t>
      </w:r>
      <w:r>
        <w:t xml:space="preserve">- </w:t>
      </w:r>
      <w:r w:rsidRPr="00CB67C6">
        <w:t>DICT</w:t>
      </w:r>
    </w:p>
    <w:p w:rsidR="002C2BCD" w:rsidP="002C2BCD" w:rsidRDefault="002C2BCD" w14:paraId="5B501626" w14:textId="77777777">
      <w:pPr>
        <w:pStyle w:val="CORPOHOMERO"/>
      </w:pPr>
      <w:r>
        <w:t xml:space="preserve">Entretanto, as provas anexas demonstram que a parte demandada </w:t>
      </w:r>
      <w:commentRangeStart w:id="5"/>
      <w:commentRangeStart w:id="6"/>
      <w:r>
        <w:t>_____</w:t>
      </w:r>
      <w:commentRangeEnd w:id="5"/>
      <w:r>
        <w:rPr>
          <w:rStyle w:val="Refdecomentrio"/>
        </w:rPr>
        <w:commentReference w:id="5"/>
      </w:r>
      <w:commentRangeEnd w:id="6"/>
      <w:r>
        <w:rPr>
          <w:rStyle w:val="Refdecomentrio"/>
        </w:rPr>
        <w:commentReference w:id="6"/>
      </w:r>
      <w:r>
        <w:t xml:space="preserve"> .</w:t>
      </w:r>
    </w:p>
    <w:p w:rsidRPr="00B4678A" w:rsidR="002C2BCD" w:rsidP="002C2BCD" w:rsidRDefault="002C2BCD" w14:paraId="2A6EA465" w14:textId="77777777">
      <w:pPr>
        <w:pStyle w:val="CORPOHOMERO"/>
        <w:rPr>
          <w:color w:val="FF0000"/>
        </w:rPr>
      </w:pPr>
      <w:r w:rsidRPr="00B4678A">
        <w:rPr>
          <w:color w:val="FF0000"/>
        </w:rPr>
        <w:t>A) se recusou a realizar o MED;</w:t>
      </w:r>
    </w:p>
    <w:p w:rsidRPr="00B4678A" w:rsidR="002C2BCD" w:rsidP="002C2BCD" w:rsidRDefault="002C2BCD" w14:paraId="71A58271" w14:textId="77777777">
      <w:pPr>
        <w:pStyle w:val="CORPOHOMERO"/>
        <w:rPr>
          <w:color w:val="FF0000"/>
        </w:rPr>
      </w:pPr>
      <w:r w:rsidRPr="00B4678A">
        <w:rPr>
          <w:color w:val="FF0000"/>
        </w:rPr>
        <w:t>B) realizou a notificação de infração, mas não fez o pedido de devolução;</w:t>
      </w:r>
    </w:p>
    <w:p w:rsidRPr="00B4678A" w:rsidR="002C2BCD" w:rsidP="002C2BCD" w:rsidRDefault="002C2BCD" w14:paraId="758A1B63" w14:textId="77777777">
      <w:pPr>
        <w:pStyle w:val="CORPOHOMERO"/>
        <w:rPr>
          <w:color w:val="FF0000"/>
        </w:rPr>
      </w:pPr>
      <w:r w:rsidRPr="00B4678A">
        <w:rPr>
          <w:color w:val="FF0000"/>
        </w:rPr>
        <w:t>C) não solicitou a realização de múltiplos bloqueios na conta do recebedor.</w:t>
      </w:r>
    </w:p>
    <w:p w:rsidR="00652DE5" w:rsidP="002C2BCD" w:rsidRDefault="00652DE5" w14:paraId="7001F005" w14:textId="1561E442">
      <w:pPr>
        <w:pStyle w:val="CORPOHOMERO"/>
      </w:pPr>
      <w:r>
        <w:t>A parte demandada não só foi omissa neste dever como também não declinou qualquer justificativa para a sua não realização. Um absurdo!!!</w:t>
      </w:r>
    </w:p>
    <w:p w:rsidR="002C2BCD" w:rsidP="002C2BCD" w:rsidRDefault="002C2BCD" w14:paraId="4E49AC5C" w14:textId="0726A12D">
      <w:pPr>
        <w:pStyle w:val="CORPOHOMERO"/>
      </w:pPr>
      <w:r>
        <w:t>Essa conduta da parte demandada impediu a parte demandante de reaver o seu dinheiro. E isso era plenamente possível a partir dos bloqueios que o banco recebedor poderia fazer, a pedido da parte demandada, dentro do procedimento do mecanismo especial de devolução (v. art. 41-D, parágrafo único, da Resolução BCB nº 1/2020).</w:t>
      </w:r>
    </w:p>
    <w:p w:rsidR="002C2BCD" w:rsidP="002C2BCD" w:rsidRDefault="002C2BCD" w14:paraId="7B6627F3" w14:textId="77777777">
      <w:pPr>
        <w:pStyle w:val="CORPOHOMERO"/>
      </w:pPr>
      <w:r>
        <w:t>Por conseguinte, deve ser aplicada a teoria da perda uma chance, que é amplamente aceita pelo Superior Tribunal de Justiça</w:t>
      </w:r>
      <w:r>
        <w:rPr>
          <w:rStyle w:val="Refdenotaderodap"/>
        </w:rPr>
        <w:footnoteReference w:id="10"/>
      </w:r>
      <w:r>
        <w:t>, porque era viável e provável o bloqueio de valores na conta do usuário recebedor se a parte demandada tivesse realizado adequadamente o MED.</w:t>
      </w:r>
    </w:p>
    <w:p w:rsidR="002C2BCD" w:rsidP="002C2BCD" w:rsidRDefault="002C2BCD" w14:paraId="19179003" w14:textId="77777777">
      <w:pPr>
        <w:pStyle w:val="CORPOHOMERO"/>
      </w:pPr>
      <w:r>
        <w:t>Dessa forma, é induvidosa a responsabilidade da parte demandada, haja vista não ter respeitado o direito à segurança do consumidor no uso da sua conta bancária e do instrumento de pagamento PIX.</w:t>
      </w:r>
    </w:p>
    <w:p w:rsidR="002C2BCD" w:rsidP="002C2BCD" w:rsidRDefault="002C2BCD" w14:paraId="37FC8AF2" w14:textId="77777777">
      <w:pPr>
        <w:pStyle w:val="CORPOHOMERO"/>
      </w:pPr>
      <w:r>
        <w:t>Portanto, deve ser responsabilizada pelo prejuízo material sofrido pela parte autora.</w:t>
      </w:r>
    </w:p>
    <w:p w:rsidR="79A8990C" w:rsidP="79A8990C" w:rsidRDefault="79A8990C" w14:paraId="38E4FC35" w14:textId="4EF9EAE8">
      <w:pPr>
        <w:pStyle w:val="CORPOHOMERO"/>
      </w:pPr>
    </w:p>
    <w:p w:rsidRPr="00BB3951" w:rsidR="008426E3" w:rsidP="79A8990C" w:rsidRDefault="5BAD4869" w14:paraId="05CA1067" w14:textId="1E58485C">
      <w:pPr>
        <w:tabs>
          <w:tab w:val="left" w:pos="2160"/>
        </w:tabs>
        <w:spacing w:after="0" w:line="360" w:lineRule="auto"/>
        <w:ind w:firstLine="1080"/>
        <w:jc w:val="both"/>
        <w:rPr>
          <w:rFonts w:asciiTheme="minorHAnsi" w:hAnsiTheme="minorHAnsi" w:cstheme="minorBidi"/>
          <w:b/>
          <w:bCs/>
          <w:sz w:val="24"/>
          <w:szCs w:val="24"/>
          <w:u w:val="single"/>
        </w:rPr>
      </w:pPr>
      <w:r w:rsidRPr="5BAD4869">
        <w:rPr>
          <w:rFonts w:asciiTheme="minorHAnsi" w:hAnsiTheme="minorHAnsi" w:cstheme="minorBidi"/>
          <w:b/>
          <w:bCs/>
          <w:sz w:val="24"/>
          <w:szCs w:val="24"/>
          <w:u w:val="single"/>
        </w:rPr>
        <w:t xml:space="preserve">II. </w:t>
      </w:r>
      <w:r w:rsidR="00652DE5">
        <w:rPr>
          <w:rFonts w:asciiTheme="minorHAnsi" w:hAnsiTheme="minorHAnsi" w:cstheme="minorBidi"/>
          <w:b/>
          <w:bCs/>
          <w:sz w:val="24"/>
          <w:szCs w:val="24"/>
          <w:u w:val="single"/>
        </w:rPr>
        <w:t>3</w:t>
      </w:r>
      <w:r w:rsidRPr="5BAD4869">
        <w:rPr>
          <w:rFonts w:asciiTheme="minorHAnsi" w:hAnsiTheme="minorHAnsi" w:cstheme="minorBidi"/>
          <w:b/>
          <w:bCs/>
          <w:sz w:val="24"/>
          <w:szCs w:val="24"/>
          <w:u w:val="single"/>
        </w:rPr>
        <w:t>. DO DEVER DE REPARAR OS DANOS EXTRAPATRIMONIAIS</w:t>
      </w:r>
    </w:p>
    <w:p w:rsidR="008426E3" w:rsidP="008426E3" w:rsidRDefault="008426E3" w14:paraId="33E3EC3A" w14:textId="77777777">
      <w:pPr>
        <w:pStyle w:val="CORPOHOMERO"/>
      </w:pPr>
    </w:p>
    <w:p w:rsidRPr="00075A0F" w:rsidR="008426E3" w:rsidP="008426E3" w:rsidRDefault="008426E3" w14:paraId="49EA385F" w14:textId="77777777">
      <w:pPr>
        <w:pStyle w:val="CORPOHOMERO"/>
        <w:rPr>
          <w:rFonts w:asciiTheme="minorHAnsi" w:hAnsiTheme="minorHAnsi" w:cstheme="minorHAnsi"/>
          <w:b/>
          <w:bCs/>
          <w:sz w:val="24"/>
          <w:szCs w:val="24"/>
        </w:rPr>
      </w:pPr>
      <w:r w:rsidRPr="00B03B6A">
        <w:t>A Lei 8.078/90 expressamente prevê como direito básico do consumidor a efetiva reparação dos patrimoniais e morais (art. 6º, VI)</w:t>
      </w:r>
      <w:r>
        <w:t xml:space="preserve">, o qual é aferido a partir da análise dos requisitos seguintes: </w:t>
      </w:r>
      <w:r w:rsidRPr="00075A0F">
        <w:rPr>
          <w:rFonts w:asciiTheme="minorHAnsi" w:hAnsiTheme="minorHAnsi" w:cstheme="minorHAnsi"/>
          <w:b/>
          <w:bCs/>
          <w:sz w:val="24"/>
          <w:szCs w:val="24"/>
        </w:rPr>
        <w:t>a) conduta ilícita; b) resultado danoso; c) nexo de causalidade entre ambos.</w:t>
      </w:r>
    </w:p>
    <w:p w:rsidR="008426E3" w:rsidP="008426E3" w:rsidRDefault="5BAD4869" w14:paraId="39818368" w14:textId="58E4E3BC">
      <w:pPr>
        <w:pStyle w:val="CORPOHOMERO"/>
      </w:pPr>
      <w:r>
        <w:t>Como se trata de um fato na prestação do serviço, que acabou por transbordar do serviço para atingir o consumidor em seu plano existencial/extrapatrimonial, aplica-se o disposto no art. 14 do CDC.</w:t>
      </w:r>
    </w:p>
    <w:p w:rsidR="008426E3" w:rsidP="008426E3" w:rsidRDefault="5BAD4869" w14:paraId="0BD572E2" w14:textId="79A44DB1">
      <w:pPr>
        <w:pStyle w:val="CORPOHOMERO"/>
      </w:pPr>
      <w:r>
        <w:t>O ilícito aqui consiste na violação do dever de segurança que relação bancária deve proporcionar aos seus clientes, como já bem especificado nos tópicos anteriores. Ainda, deriva da sua grave omissão no tocante ao seu dever colaboração (corolário da boa-fé) na busca da rápida e eficaz solução do problema que lhe fora apresentado, especialmente porque há norma que impõe o dever de agir nestes casos de fraudes no pix.</w:t>
      </w:r>
    </w:p>
    <w:p w:rsidR="008426E3" w:rsidP="008426E3" w:rsidRDefault="5BAD4869" w14:paraId="7DD0D054" w14:textId="5664B9BA">
      <w:pPr>
        <w:pStyle w:val="CORPOHOMERO"/>
      </w:pPr>
      <w:r>
        <w:t xml:space="preserve">Desse modo, deve ser aplicado ao presente caso a </w:t>
      </w:r>
      <w:r w:rsidRPr="5BAD4869">
        <w:rPr>
          <w:u w:val="single"/>
        </w:rPr>
        <w:t>responsabilidade por desvio produtivo do consumidor.</w:t>
      </w:r>
    </w:p>
    <w:p w:rsidR="008426E3" w:rsidP="79A8990C" w:rsidRDefault="5BAD4869" w14:paraId="6004EC24" w14:textId="7AA16033">
      <w:pPr>
        <w:pStyle w:val="CORPOHOMERO"/>
        <w:rPr>
          <w:rFonts w:asciiTheme="minorHAnsi" w:hAnsiTheme="minorHAnsi" w:cstheme="minorBidi"/>
          <w:sz w:val="24"/>
          <w:szCs w:val="24"/>
        </w:rPr>
      </w:pPr>
      <w:r w:rsidRPr="5BAD4869">
        <w:rPr>
          <w:rFonts w:asciiTheme="minorHAnsi" w:hAnsiTheme="minorHAnsi" w:cstheme="minorBidi"/>
          <w:sz w:val="24"/>
          <w:szCs w:val="24"/>
        </w:rPr>
        <w:t>A parte demandante buscou solucionar a questão pela via extrajudicial, com mais de uma tentativa.  No entanto, a demandada insistiu em continuar com a postura de não empregar as tecnologias existentes no sistema PIX para reaver o dinheiro da parte demandante. Muita energia e tempo foram despendidos para alcançar a solução consensual do caso, o que não é compatível com boa-fé.</w:t>
      </w:r>
    </w:p>
    <w:p w:rsidR="008426E3" w:rsidP="79A8990C" w:rsidRDefault="008426E3" w14:paraId="4311D908" w14:textId="77777777">
      <w:pPr>
        <w:pStyle w:val="CORPOHOMERO"/>
        <w:rPr>
          <w:rFonts w:asciiTheme="minorHAnsi" w:hAnsiTheme="minorHAnsi" w:cstheme="minorBidi"/>
          <w:sz w:val="24"/>
          <w:szCs w:val="24"/>
        </w:rPr>
      </w:pPr>
      <w:r w:rsidRPr="79A8990C">
        <w:rPr>
          <w:rFonts w:asciiTheme="minorHAnsi" w:hAnsiTheme="minorHAnsi" w:cstheme="minorBidi"/>
          <w:sz w:val="24"/>
          <w:szCs w:val="24"/>
        </w:rPr>
        <w:t>A parte</w:t>
      </w:r>
      <w:r w:rsidRPr="79A8990C">
        <w:rPr>
          <w:rFonts w:asciiTheme="minorHAnsi" w:hAnsiTheme="minorHAnsi" w:cstheme="minorBidi"/>
          <w:sz w:val="24"/>
          <w:szCs w:val="24"/>
          <w:u w:val="single"/>
        </w:rPr>
        <w:t xml:space="preserve"> Reclamada deixou de observar o seu dever de prevenção</w:t>
      </w:r>
      <w:r w:rsidRPr="79A8990C">
        <w:rPr>
          <w:rStyle w:val="Refdenotaderodap"/>
          <w:rFonts w:asciiTheme="minorHAnsi" w:hAnsiTheme="minorHAnsi" w:cstheme="minorBidi"/>
          <w:sz w:val="24"/>
          <w:szCs w:val="24"/>
        </w:rPr>
        <w:footnoteReference w:id="11"/>
      </w:r>
      <w:r w:rsidRPr="79A8990C">
        <w:rPr>
          <w:rFonts w:asciiTheme="minorHAnsi" w:hAnsiTheme="minorHAnsi" w:cstheme="minorBidi"/>
          <w:sz w:val="24"/>
          <w:szCs w:val="24"/>
        </w:rPr>
        <w:t xml:space="preserve"> de danos ao consumidor (art. 6º, VI, CDC), na medida em que não preveniu a fraude no seu sistema, como também não agiu para a solução do problema de consumo que lhe fora apresentando, mesmo sabendo que é um dever seu promover o bloqueio cautelar de transações fraudulentas no pix.</w:t>
      </w:r>
    </w:p>
    <w:p w:rsidR="008426E3" w:rsidP="008426E3" w:rsidRDefault="008426E3" w14:paraId="1EBFD7A2" w14:textId="77777777">
      <w:pPr>
        <w:pStyle w:val="CORPOHOMERO"/>
        <w:rPr>
          <w:rFonts w:asciiTheme="minorHAnsi" w:hAnsiTheme="minorHAnsi" w:cstheme="minorHAnsi"/>
          <w:sz w:val="24"/>
          <w:szCs w:val="24"/>
        </w:rPr>
      </w:pPr>
      <w:r w:rsidRPr="79A8990C">
        <w:rPr>
          <w:rFonts w:asciiTheme="minorHAnsi" w:hAnsiTheme="minorHAnsi" w:cstheme="minorBidi"/>
          <w:sz w:val="24"/>
          <w:szCs w:val="24"/>
        </w:rPr>
        <w:t xml:space="preserve">Consequentemente, </w:t>
      </w:r>
      <w:r w:rsidRPr="79A8990C">
        <w:rPr>
          <w:rFonts w:asciiTheme="minorHAnsi" w:hAnsiTheme="minorHAnsi" w:cstheme="minorBidi"/>
          <w:sz w:val="24"/>
          <w:szCs w:val="24"/>
          <w:u w:val="single"/>
        </w:rPr>
        <w:t>o Demandante necessitou se desviar dos seus recursos produtivos</w:t>
      </w:r>
      <w:r w:rsidRPr="79A8990C">
        <w:rPr>
          <w:rStyle w:val="Refdenotaderodap"/>
          <w:rFonts w:asciiTheme="minorHAnsi" w:hAnsiTheme="minorHAnsi" w:cstheme="minorBidi"/>
          <w:sz w:val="24"/>
          <w:szCs w:val="24"/>
        </w:rPr>
        <w:footnoteReference w:id="12"/>
      </w:r>
      <w:r w:rsidRPr="79A8990C">
        <w:rPr>
          <w:rFonts w:asciiTheme="minorHAnsi" w:hAnsiTheme="minorHAnsi" w:cstheme="minorBidi"/>
          <w:sz w:val="24"/>
          <w:szCs w:val="24"/>
        </w:rPr>
        <w:t xml:space="preserve"> para buscar a solução do caso, quando isso deveria ser feito pela Demandada.</w:t>
      </w:r>
    </w:p>
    <w:p w:rsidR="008426E3" w:rsidP="008426E3" w:rsidRDefault="008426E3" w14:paraId="40C01F85" w14:textId="77777777">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rsidR="008426E3" w:rsidP="79A8990C" w:rsidRDefault="008426E3" w14:paraId="2585F79A" w14:textId="77777777">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 disso, </w:t>
      </w:r>
      <w:r w:rsidRPr="79A8990C">
        <w:rPr>
          <w:rFonts w:asciiTheme="minorHAnsi" w:hAnsiTheme="minorHAnsi" w:cstheme="minorBidi"/>
          <w:b/>
          <w:bCs/>
          <w:sz w:val="24"/>
          <w:szCs w:val="24"/>
        </w:rPr>
        <w:t>é evidente o dano extrapatrimonial sofrido pela parte demandante</w:t>
      </w:r>
      <w:r w:rsidRPr="79A8990C">
        <w:rPr>
          <w:rFonts w:asciiTheme="minorHAnsi" w:hAnsiTheme="minorHAnsi" w:cstheme="minorBidi"/>
          <w:sz w:val="24"/>
          <w:szCs w:val="24"/>
        </w:rPr>
        <w:t>, tanto pela privação indevida do acesso a seu dinheiro, quanta</w:t>
      </w:r>
      <w:r w:rsidRPr="79A8990C">
        <w:rPr>
          <w:rFonts w:asciiTheme="minorHAnsi" w:hAnsiTheme="minorHAnsi" w:cstheme="minorBidi"/>
          <w:sz w:val="24"/>
          <w:szCs w:val="24"/>
          <w:u w:val="single"/>
        </w:rPr>
        <w:t xml:space="preserve"> pela via sacra</w:t>
      </w:r>
      <w:r w:rsidRPr="79A8990C">
        <w:rPr>
          <w:rStyle w:val="Refdenotaderodap"/>
          <w:rFonts w:asciiTheme="minorHAnsi" w:hAnsiTheme="minorHAnsi" w:cstheme="minorBidi"/>
          <w:sz w:val="24"/>
          <w:szCs w:val="24"/>
          <w:u w:val="single"/>
        </w:rPr>
        <w:footnoteReference w:id="13"/>
      </w:r>
      <w:r w:rsidRPr="79A8990C">
        <w:rPr>
          <w:rFonts w:asciiTheme="minorHAnsi" w:hAnsiTheme="minorHAnsi" w:cstheme="minorBidi"/>
          <w:sz w:val="24"/>
          <w:szCs w:val="24"/>
          <w:u w:val="single"/>
        </w:rPr>
        <w:t xml:space="preserve"> que a parte Reclamante teve de enfrentar para tentar reaver seu dinheiro de volta</w:t>
      </w:r>
      <w:r w:rsidRPr="79A8990C">
        <w:rPr>
          <w:rFonts w:asciiTheme="minorHAnsi" w:hAnsiTheme="minorHAnsi" w:cstheme="minorBidi"/>
          <w:sz w:val="24"/>
          <w:szCs w:val="24"/>
        </w:rPr>
        <w:t xml:space="preserve">. </w:t>
      </w:r>
    </w:p>
    <w:p w:rsidR="79A8990C" w:rsidP="79A8990C" w:rsidRDefault="79A8990C" w14:paraId="0E4D6E6A" w14:textId="1B1EFCAF">
      <w:pPr>
        <w:pStyle w:val="CORPOHOMERO"/>
        <w:rPr>
          <w:rFonts w:asciiTheme="minorHAnsi" w:hAnsiTheme="minorHAnsi" w:cstheme="minorBidi"/>
          <w:sz w:val="24"/>
          <w:szCs w:val="24"/>
        </w:rPr>
      </w:pPr>
      <w:r w:rsidRPr="79A8990C">
        <w:rPr>
          <w:rFonts w:asciiTheme="minorHAnsi" w:hAnsiTheme="minorHAnsi" w:cstheme="minorBidi"/>
          <w:sz w:val="24"/>
          <w:szCs w:val="24"/>
        </w:rPr>
        <w:t>Em caso análogo ao presente assim decidiu o TJRS:</w:t>
      </w:r>
    </w:p>
    <w:p w:rsidR="79A8990C" w:rsidP="79A8990C" w:rsidRDefault="79A8990C" w14:paraId="25576007" w14:textId="63C22979">
      <w:pPr>
        <w:ind w:left="1080"/>
        <w:jc w:val="both"/>
        <w:rPr>
          <w:sz w:val="19"/>
          <w:szCs w:val="19"/>
        </w:rPr>
      </w:pPr>
      <w:r w:rsidRPr="5BAD4869">
        <w:rPr>
          <w:rFonts w:cs="Calibri"/>
          <w:color w:val="000000" w:themeColor="text1"/>
          <w:sz w:val="19"/>
          <w:szCs w:val="19"/>
        </w:rPr>
        <w:t>90419410 - APELAÇÃO CÍVEL. NEGÓCIOS JURÍDICOS BANCÁRIOS. SAQUES INDEVIDOS EM CONTA BANCÁRIA. FRAUDE EVIDENCIADA. RESPONSABILIDADE OBJETIVA DA INSTITUIÇÃO FINANCEIRA. 1. Em havendo elementos probatórios, nos autos, que indicam a utilização indevida da conta bancária de titularidade da parte autora para a realização de operações indevidas, via PIX, é cabível a restituição dos valores indevidamente debitados. Aplicabilidade da Súmula nº 479 do STJ. 2.</w:t>
      </w:r>
      <w:r w:rsidRPr="5BAD4869">
        <w:rPr>
          <w:rFonts w:cs="Calibri"/>
          <w:b/>
          <w:bCs/>
          <w:color w:val="000000" w:themeColor="text1"/>
          <w:sz w:val="19"/>
          <w:szCs w:val="19"/>
        </w:rPr>
        <w:t xml:space="preserve"> Indenização por danos morais igualmente cabível, haja vista os transtornos experimentados pela parte autora para a resolução administrativa do problema apresentado, bem como em virtude do impacto em suas finanças.</w:t>
      </w:r>
      <w:r w:rsidRPr="5BAD4869">
        <w:rPr>
          <w:rFonts w:cs="Calibri"/>
          <w:color w:val="000000" w:themeColor="text1"/>
          <w:sz w:val="19"/>
          <w:szCs w:val="19"/>
        </w:rPr>
        <w:t xml:space="preserve"> Indenização fixada em conformidade com o artigo 944 do CC/2002. 2. Ônus sucumbenciais redistribuídos. APELAÇÃO DO BANCO RÉU DESPROVIDA. RECURSO ADESIVO DA PARTE AUTORA PROVIDO. (TJRS; AC 5000574-51.2021.8.21.0127; São José do Ouro; Décima Segunda Câmara Cível; Rel. Des. Umberto Guaspari Sudbrack; Julg. 24/02/2022; DJERS 08/03/2022) g/n</w:t>
      </w:r>
      <w:r w:rsidRPr="79A8990C">
        <w:rPr>
          <w:rStyle w:val="Refdenotaderodap"/>
          <w:sz w:val="19"/>
          <w:szCs w:val="19"/>
        </w:rPr>
        <w:footnoteReference w:id="14"/>
      </w:r>
    </w:p>
    <w:p w:rsidR="008426E3" w:rsidP="008426E3" w:rsidRDefault="008426E3" w14:paraId="1F7890F6" w14:textId="77777777">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rsidR="008426E3" w:rsidP="008426E3" w:rsidRDefault="008426E3" w14:paraId="6F5DE1D0" w14:textId="77777777">
      <w:pPr>
        <w:pStyle w:val="CORPOHOMERO"/>
        <w:rPr>
          <w:rFonts w:asciiTheme="minorHAnsi" w:hAnsiTheme="minorHAnsi" w:cstheme="minorHAnsi"/>
          <w:sz w:val="24"/>
          <w:szCs w:val="24"/>
        </w:rPr>
      </w:pPr>
      <w:r w:rsidRPr="79A8990C">
        <w:rPr>
          <w:rFonts w:asciiTheme="minorHAnsi" w:hAnsiTheme="minorHAnsi" w:cstheme="minorBidi"/>
          <w:sz w:val="24"/>
          <w:szCs w:val="24"/>
        </w:rPr>
        <w:t>Na linha defendida pelo Superior Tribunal de Justiça</w:t>
      </w:r>
      <w:r w:rsidRPr="79A8990C">
        <w:rPr>
          <w:rStyle w:val="Refdenotaderodap"/>
          <w:rFonts w:asciiTheme="minorHAnsi" w:hAnsiTheme="minorHAnsi" w:cstheme="minorBidi"/>
          <w:sz w:val="24"/>
          <w:szCs w:val="24"/>
        </w:rPr>
        <w:footnoteReference w:id="15"/>
      </w:r>
      <w:r w:rsidRPr="79A8990C">
        <w:rPr>
          <w:rFonts w:asciiTheme="minorHAnsi" w:hAnsiTheme="minorHAnsi" w:cstheme="minorBidi"/>
          <w:sz w:val="24"/>
          <w:szCs w:val="24"/>
        </w:rPr>
        <w:t>, o valor da indenização deve seguir o critério bifásico de mensuração dos danos morais.</w:t>
      </w:r>
    </w:p>
    <w:p w:rsidR="008426E3" w:rsidP="008426E3" w:rsidRDefault="008426E3" w14:paraId="7FACEE75" w14:textId="3E161E0B">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 morais em decorrência </w:t>
      </w:r>
      <w:r w:rsidR="0069542D">
        <w:rPr>
          <w:rFonts w:asciiTheme="minorHAnsi" w:hAnsiTheme="minorHAnsi" w:cstheme="minorHAnsi"/>
          <w:sz w:val="24"/>
          <w:szCs w:val="24"/>
        </w:rPr>
        <w:t>de fraude pix.</w:t>
      </w:r>
    </w:p>
    <w:p w:rsidR="008426E3" w:rsidP="79A8990C" w:rsidRDefault="79A8990C" w14:paraId="2844EF1F" w14:textId="0C485BE3">
      <w:pPr>
        <w:pStyle w:val="CORPOHOMERO"/>
        <w:rPr>
          <w:rFonts w:asciiTheme="minorHAnsi" w:hAnsiTheme="minorHAnsi" w:cstheme="minorBidi"/>
          <w:sz w:val="24"/>
          <w:szCs w:val="24"/>
        </w:rPr>
      </w:pPr>
      <w:r w:rsidRPr="79A8990C">
        <w:rPr>
          <w:rFonts w:asciiTheme="minorHAnsi" w:hAnsiTheme="minorHAnsi" w:cstheme="minorBidi"/>
          <w:sz w:val="24"/>
          <w:szCs w:val="24"/>
        </w:rPr>
        <w:t>Em situações idênticas à presente, o Tribunal de Justiça de _____ tem fixado o valor entre R$ 5.000,00 (cinco mil reais)</w:t>
      </w:r>
      <w:r w:rsidRPr="79A8990C" w:rsidR="008426E3">
        <w:rPr>
          <w:rStyle w:val="Refdenotaderodap"/>
          <w:rFonts w:asciiTheme="minorHAnsi" w:hAnsiTheme="minorHAnsi" w:cstheme="minorBidi"/>
          <w:sz w:val="24"/>
          <w:szCs w:val="24"/>
        </w:rPr>
        <w:footnoteReference w:id="16"/>
      </w:r>
      <w:r w:rsidRPr="79A8990C">
        <w:rPr>
          <w:rFonts w:asciiTheme="minorHAnsi" w:hAnsiTheme="minorHAnsi" w:cstheme="minorBidi"/>
          <w:sz w:val="24"/>
          <w:szCs w:val="24"/>
        </w:rPr>
        <w:t xml:space="preserve"> a R$ 10.000,00 (dez mil reais).</w:t>
      </w:r>
    </w:p>
    <w:p w:rsidR="008426E3" w:rsidP="79A8990C" w:rsidRDefault="008426E3" w14:paraId="77965266" w14:textId="77777777">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Para a </w:t>
      </w:r>
      <w:r w:rsidRPr="79A8990C">
        <w:rPr>
          <w:rFonts w:asciiTheme="minorHAnsi" w:hAnsiTheme="minorHAnsi" w:cstheme="minorBidi"/>
          <w:b/>
          <w:bCs/>
          <w:sz w:val="24"/>
          <w:szCs w:val="24"/>
        </w:rPr>
        <w:t>segunda fase</w:t>
      </w:r>
      <w:r w:rsidRPr="79A8990C">
        <w:rPr>
          <w:rFonts w:asciiTheme="minorHAnsi" w:hAnsiTheme="minorHAnsi" w:cstheme="minorBidi"/>
          <w:sz w:val="24"/>
          <w:szCs w:val="24"/>
        </w:rPr>
        <w:t>, como brilhantemente assentou o Min. Paulo de Tarso Sanseverino</w:t>
      </w:r>
      <w:r w:rsidRPr="79A8990C">
        <w:rPr>
          <w:rStyle w:val="Refdenotaderodap"/>
          <w:rFonts w:asciiTheme="minorHAnsi" w:hAnsiTheme="minorHAnsi" w:cstheme="minorBidi"/>
          <w:sz w:val="24"/>
          <w:szCs w:val="24"/>
        </w:rPr>
        <w:footnoteReference w:id="17"/>
      </w:r>
      <w:r w:rsidRPr="79A8990C">
        <w:rPr>
          <w:rFonts w:asciiTheme="minorHAnsi" w:hAnsiTheme="minorHAnsi" w:cstheme="minorBidi"/>
          <w:sz w:val="24"/>
          <w:szCs w:val="24"/>
        </w:rPr>
        <w:t xml:space="preserve">, é de se considerar que: a </w:t>
      </w:r>
      <w:r w:rsidRPr="79A8990C">
        <w:rPr>
          <w:rFonts w:asciiTheme="minorHAnsi" w:hAnsiTheme="minorHAnsi" w:cstheme="minorBidi"/>
          <w:b/>
          <w:bCs/>
          <w:sz w:val="24"/>
          <w:szCs w:val="24"/>
          <w:u w:val="single"/>
        </w:rPr>
        <w:t>dimensão do dano</w:t>
      </w:r>
      <w:r w:rsidRPr="79A8990C">
        <w:rPr>
          <w:rFonts w:asciiTheme="minorHAnsi" w:hAnsiTheme="minorHAnsi" w:cstheme="minorBidi"/>
          <w:sz w:val="24"/>
          <w:szCs w:val="24"/>
        </w:rPr>
        <w:t xml:space="preserve"> deve ser vista como de média monta, no sentido a parte reclamante ficou privada de seu dinheiro até o presente momento e experimentou profundo desgaste ao seu tempo vital do ser humano; </w:t>
      </w:r>
      <w:r w:rsidRPr="79A8990C">
        <w:rPr>
          <w:rFonts w:asciiTheme="minorHAnsi" w:hAnsiTheme="minorHAnsi" w:cstheme="minorBidi"/>
          <w:b/>
          <w:bCs/>
          <w:sz w:val="24"/>
          <w:szCs w:val="24"/>
          <w:u w:val="single"/>
        </w:rPr>
        <w:t>culpabilidade é grave</w:t>
      </w:r>
      <w:r w:rsidRPr="79A8990C">
        <w:rPr>
          <w:rFonts w:asciiTheme="minorHAnsi" w:hAnsiTheme="minorHAnsi" w:cstheme="minorBidi"/>
          <w:sz w:val="24"/>
          <w:szCs w:val="24"/>
        </w:rPr>
        <w:t xml:space="preserve">, haja vista que a Demandada agiu de má-fé ao não aceitar a solução extrajudicial do caso, principalmente porque tinha o dever legal de agir para prevenir e remediar a fraude praticada; não houve qualquer </w:t>
      </w:r>
      <w:r w:rsidRPr="79A8990C">
        <w:rPr>
          <w:rFonts w:asciiTheme="minorHAnsi" w:hAnsiTheme="minorHAnsi" w:cstheme="minorBidi"/>
          <w:b/>
          <w:bCs/>
          <w:sz w:val="24"/>
          <w:szCs w:val="24"/>
          <w:u w:val="single"/>
        </w:rPr>
        <w:t>culpa do consumidor</w:t>
      </w:r>
      <w:r w:rsidRPr="79A8990C">
        <w:rPr>
          <w:rFonts w:asciiTheme="minorHAnsi" w:hAnsiTheme="minorHAnsi" w:cstheme="minorBidi"/>
          <w:sz w:val="24"/>
          <w:szCs w:val="24"/>
        </w:rPr>
        <w:t xml:space="preserve"> neste caso, ao revés, este buscou minimizar os problemas por meio da solução amigável, porém tudo foi em vão; enfim, a </w:t>
      </w:r>
      <w:r w:rsidRPr="79A8990C">
        <w:rPr>
          <w:rFonts w:asciiTheme="minorHAnsi" w:hAnsiTheme="minorHAnsi" w:cstheme="minorBidi"/>
          <w:b/>
          <w:bCs/>
          <w:sz w:val="24"/>
          <w:szCs w:val="24"/>
          <w:u w:val="single"/>
        </w:rPr>
        <w:t>capacidade econômica</w:t>
      </w:r>
      <w:r w:rsidRPr="79A8990C">
        <w:rPr>
          <w:rFonts w:asciiTheme="minorHAnsi" w:hAnsiTheme="minorHAnsi" w:cstheme="minorBidi"/>
          <w:sz w:val="24"/>
          <w:szCs w:val="24"/>
        </w:rPr>
        <w:t xml:space="preserve"> da parte reclamada é notória</w:t>
      </w:r>
      <w:r w:rsidRPr="79A8990C">
        <w:rPr>
          <w:rStyle w:val="Refdenotaderodap"/>
          <w:rFonts w:asciiTheme="minorHAnsi" w:hAnsiTheme="minorHAnsi" w:cstheme="minorBidi"/>
          <w:sz w:val="24"/>
          <w:szCs w:val="24"/>
        </w:rPr>
        <w:footnoteReference w:id="18"/>
      </w:r>
      <w:r w:rsidRPr="79A8990C">
        <w:rPr>
          <w:rFonts w:asciiTheme="minorHAnsi" w:hAnsiTheme="minorHAnsi" w:cstheme="minorBidi"/>
          <w:sz w:val="24"/>
          <w:szCs w:val="24"/>
        </w:rPr>
        <w:t>, por se tratar de instituição financeira, enquanto a do reclamante é a de um cidadão de classe média</w:t>
      </w:r>
      <w:r w:rsidRPr="79A8990C">
        <w:rPr>
          <w:rStyle w:val="Refdenotaderodap"/>
          <w:rFonts w:asciiTheme="minorHAnsi" w:hAnsiTheme="minorHAnsi" w:cstheme="minorBidi"/>
          <w:sz w:val="24"/>
          <w:szCs w:val="24"/>
        </w:rPr>
        <w:footnoteReference w:id="19"/>
      </w:r>
      <w:r w:rsidRPr="79A8990C">
        <w:rPr>
          <w:rFonts w:asciiTheme="minorHAnsi" w:hAnsiTheme="minorHAnsi" w:cstheme="minorBidi"/>
          <w:sz w:val="24"/>
          <w:szCs w:val="24"/>
        </w:rPr>
        <w:t>.</w:t>
      </w:r>
    </w:p>
    <w:p w:rsidR="00510EB1" w:rsidP="009709EB" w:rsidRDefault="79A8990C" w14:paraId="2A14457E" w14:textId="22214922">
      <w:pPr>
        <w:pStyle w:val="CORPOHOMERO"/>
      </w:pPr>
      <w:bookmarkStart w:name="_MON_1711835246" w:id="7"/>
      <w:bookmarkEnd w:id="7"/>
      <w:r w:rsidRPr="79A8990C">
        <w:rPr>
          <w:rFonts w:asciiTheme="minorHAnsi" w:hAnsiTheme="minorHAnsi" w:cstheme="minorBidi"/>
          <w:sz w:val="24"/>
          <w:szCs w:val="24"/>
        </w:rPr>
        <w:t xml:space="preserve">Com isso, </w:t>
      </w:r>
      <w:r w:rsidRPr="79A8990C">
        <w:rPr>
          <w:rFonts w:asciiTheme="minorHAnsi" w:hAnsiTheme="minorHAnsi" w:cstheme="minorBidi"/>
          <w:b/>
          <w:bCs/>
          <w:sz w:val="24"/>
          <w:szCs w:val="24"/>
        </w:rPr>
        <w:t xml:space="preserve">é razoável a fixação da indenização no caso presente em R$ 10.000,00 (dez mil reais), </w:t>
      </w:r>
      <w:r w:rsidRPr="79A8990C">
        <w:rPr>
          <w:rFonts w:asciiTheme="minorHAnsi" w:hAnsiTheme="minorHAnsi" w:cstheme="minorBidi"/>
          <w:sz w:val="24"/>
          <w:szCs w:val="24"/>
        </w:rPr>
        <w:t>com juros de mora de 1% ao mês, desde a citação, e correção monetária pelo IGPM desde o arbitramento.</w:t>
      </w:r>
    </w:p>
    <w:p w:rsidRPr="00BB3951" w:rsidR="000D5054" w:rsidP="000F5A50" w:rsidRDefault="000D5054" w14:paraId="72FF634D" w14:textId="77777777">
      <w:pPr>
        <w:tabs>
          <w:tab w:val="left" w:pos="2160"/>
        </w:tabs>
        <w:spacing w:after="0" w:line="360" w:lineRule="auto"/>
        <w:ind w:firstLine="567"/>
        <w:jc w:val="both"/>
        <w:rPr>
          <w:rFonts w:asciiTheme="minorHAnsi" w:hAnsiTheme="minorHAnsi" w:cstheme="minorHAnsi"/>
          <w:b/>
          <w:sz w:val="24"/>
          <w:szCs w:val="24"/>
          <w:u w:val="single"/>
        </w:rPr>
      </w:pPr>
    </w:p>
    <w:p w:rsidRPr="00BB3951" w:rsidR="000F5A50" w:rsidP="79A8990C" w:rsidRDefault="5BAD4869" w14:paraId="7A8DA18E" w14:textId="6BD61082">
      <w:pPr>
        <w:tabs>
          <w:tab w:val="left" w:pos="2160"/>
        </w:tabs>
        <w:spacing w:after="0" w:line="360" w:lineRule="auto"/>
        <w:ind w:left="1080"/>
        <w:jc w:val="both"/>
        <w:rPr>
          <w:rFonts w:asciiTheme="minorHAnsi" w:hAnsiTheme="minorHAnsi" w:cstheme="minorBidi"/>
          <w:b/>
          <w:bCs/>
          <w:sz w:val="24"/>
          <w:szCs w:val="24"/>
          <w:u w:val="single"/>
        </w:rPr>
      </w:pPr>
      <w:r w:rsidRPr="5BAD4869">
        <w:rPr>
          <w:rFonts w:asciiTheme="minorHAnsi" w:hAnsiTheme="minorHAnsi" w:cstheme="minorBidi"/>
          <w:b/>
          <w:bCs/>
          <w:sz w:val="24"/>
          <w:szCs w:val="24"/>
          <w:u w:val="single"/>
        </w:rPr>
        <w:t xml:space="preserve">II. </w:t>
      </w:r>
      <w:r w:rsidR="006F3B1E">
        <w:rPr>
          <w:rFonts w:asciiTheme="minorHAnsi" w:hAnsiTheme="minorHAnsi" w:cstheme="minorBidi"/>
          <w:b/>
          <w:bCs/>
          <w:sz w:val="24"/>
          <w:szCs w:val="24"/>
          <w:u w:val="single"/>
        </w:rPr>
        <w:t>4</w:t>
      </w:r>
      <w:r w:rsidRPr="5BAD4869">
        <w:rPr>
          <w:rFonts w:asciiTheme="minorHAnsi" w:hAnsiTheme="minorHAnsi" w:cstheme="minorBidi"/>
          <w:b/>
          <w:bCs/>
          <w:sz w:val="24"/>
          <w:szCs w:val="24"/>
          <w:u w:val="single"/>
        </w:rPr>
        <w:t>. DA NECESSÁRIA INVERSÃO DO ÔNUS DA PROVA:</w:t>
      </w:r>
    </w:p>
    <w:p w:rsidRPr="00BB3951" w:rsidR="000F5A50" w:rsidP="000F5A50" w:rsidRDefault="000F5A50" w14:paraId="267BBBE0" w14:textId="77777777">
      <w:pPr>
        <w:tabs>
          <w:tab w:val="left" w:pos="2160"/>
        </w:tabs>
        <w:spacing w:after="0" w:line="360" w:lineRule="auto"/>
        <w:ind w:firstLine="1985"/>
        <w:jc w:val="both"/>
        <w:rPr>
          <w:rFonts w:asciiTheme="minorHAnsi" w:hAnsiTheme="minorHAnsi" w:cstheme="minorHAnsi"/>
          <w:sz w:val="24"/>
          <w:szCs w:val="24"/>
        </w:rPr>
      </w:pPr>
    </w:p>
    <w:p w:rsidRPr="00BB3951" w:rsidR="00014E9D" w:rsidP="00B03D30" w:rsidRDefault="00014E9D" w14:paraId="70686FDE" w14:textId="77777777">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rsidRPr="00BB3951" w:rsidR="00014E9D" w:rsidP="00B03D30" w:rsidRDefault="79A8990C" w14:paraId="5C50B114" w14:textId="5BC930A2">
      <w:pPr>
        <w:pStyle w:val="CORPOHOMERO"/>
      </w:pPr>
      <w:r>
        <w:t xml:space="preserve">A documentação na qual está lastreada esta inicial evidencia a </w:t>
      </w:r>
      <w:r w:rsidRPr="79A8990C">
        <w:rPr>
          <w:b/>
          <w:bCs/>
        </w:rPr>
        <w:t>verossimilhança da alegação</w:t>
      </w:r>
      <w:r>
        <w:t>, na medida em que evidencia que a quantia debitada na conta da parte demandante foi fruto de uma fraude de terceiros, assim como porque está cristalino que a parte demandada não respeitou o seu dever legal de prevenir e remediar as fraudes praticas no sistema do PIX.</w:t>
      </w:r>
    </w:p>
    <w:p w:rsidR="00A01849" w:rsidP="00B03D30" w:rsidRDefault="18498DC6" w14:paraId="0A28B6E0" w14:textId="77777777">
      <w:pPr>
        <w:pStyle w:val="CORPOHOMERO"/>
      </w:pPr>
      <w:r>
        <w:t xml:space="preserve"> 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p>
    <w:p w:rsidR="0056380A" w:rsidP="00B03D30" w:rsidRDefault="5BAD4869" w14:paraId="1E0F3666" w14:textId="0D0DA5FD">
      <w:pPr>
        <w:pStyle w:val="CORPOHOMERO"/>
      </w:pPr>
      <w:r>
        <w:t>Aqui incide sobre o Consumidor a plena dificuldade de produzir provas em seu favor, uma vez que constitui a atividade probatória impossível quando se envolve sobre fatos negativos. Não tem como a parte demandante apresentar provas materiais de que não foi vítima de fraude.</w:t>
      </w:r>
    </w:p>
    <w:p w:rsidRPr="00BB3951" w:rsidR="00014E9D" w:rsidP="00B03D30" w:rsidRDefault="79A8990C" w14:paraId="2BF80F4D" w14:textId="630150D7">
      <w:pPr>
        <w:pStyle w:val="CORPOHOMERO"/>
      </w:pPr>
      <w:r>
        <w:t xml:space="preserve">De outro lado, </w:t>
      </w:r>
      <w:r w:rsidRPr="79A8990C">
        <w:rPr>
          <w:u w:val="single"/>
        </w:rPr>
        <w:t>a produção da prova é fácil ao fornecedor</w:t>
      </w:r>
      <w:r>
        <w:t xml:space="preserve">, mormente porque é ele que tem o dever de empregar todas as tecnologias disponíveis para impedir a realização de fraudes, assim como deve legalmente promover medidas para tentar reaver as quantias transferidas via pix por meio de fraude. </w:t>
      </w:r>
    </w:p>
    <w:p w:rsidRPr="00BB3951" w:rsidR="00014E9D" w:rsidP="00B03D30" w:rsidRDefault="00014E9D" w14:paraId="6BFDF651" w14:textId="77777777">
      <w:pPr>
        <w:pStyle w:val="CORPOHOMERO"/>
      </w:pPr>
      <w:r w:rsidRPr="00BB3951">
        <w:t>Deixar o ônus para o consumidor neste caso é tornar a prova impossível, o que não se compraz com o mandado constitucional de proteção do consumidor.</w:t>
      </w:r>
    </w:p>
    <w:p w:rsidR="00014E9D" w:rsidP="00B03D30" w:rsidRDefault="00014E9D" w14:paraId="00F2D572" w14:textId="77777777">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79A8990C">
        <w:rPr>
          <w:rStyle w:val="Refdenotaderodap"/>
          <w:rFonts w:asciiTheme="minorHAnsi" w:hAnsiTheme="minorHAnsi" w:cstheme="minorBidi"/>
          <w:sz w:val="24"/>
          <w:szCs w:val="24"/>
        </w:rPr>
        <w:footnoteReference w:id="20"/>
      </w:r>
      <w:r w:rsidRPr="00BB3951">
        <w:t>.</w:t>
      </w:r>
    </w:p>
    <w:p w:rsidRPr="00BB3951" w:rsidR="000F5A50" w:rsidP="5BAD4869" w:rsidRDefault="000F5A50" w14:paraId="7985F5C4" w14:textId="48D4321D">
      <w:pPr>
        <w:spacing w:after="0" w:line="360" w:lineRule="auto"/>
      </w:pPr>
    </w:p>
    <w:p w:rsidRPr="00BB3951" w:rsidR="000F5A50" w:rsidP="79A8990C" w:rsidRDefault="5BAD4869" w14:paraId="23324BF4" w14:textId="1C641314">
      <w:pPr>
        <w:pBdr>
          <w:bottom w:val="single" w:color="auto" w:sz="4" w:space="1"/>
        </w:pBdr>
        <w:tabs>
          <w:tab w:val="left" w:pos="2160"/>
        </w:tabs>
        <w:spacing w:after="0" w:line="360" w:lineRule="auto"/>
        <w:jc w:val="both"/>
        <w:rPr>
          <w:rFonts w:asciiTheme="minorHAnsi" w:hAnsiTheme="minorHAnsi" w:cstheme="minorBidi"/>
          <w:b/>
          <w:bCs/>
          <w:sz w:val="24"/>
          <w:szCs w:val="24"/>
        </w:rPr>
      </w:pPr>
      <w:r w:rsidRPr="5BAD4869">
        <w:rPr>
          <w:rFonts w:asciiTheme="minorHAnsi" w:hAnsiTheme="minorHAnsi" w:cstheme="minorBidi"/>
          <w:b/>
          <w:bCs/>
          <w:sz w:val="24"/>
          <w:szCs w:val="24"/>
        </w:rPr>
        <w:t>III – REQUERIMENTOS E PEDIDOS</w:t>
      </w:r>
    </w:p>
    <w:p w:rsidRPr="00BB3951" w:rsidR="000F5A50" w:rsidP="000F5A50" w:rsidRDefault="000F5A50" w14:paraId="5B988AE8" w14:textId="77777777">
      <w:pPr>
        <w:tabs>
          <w:tab w:val="left" w:pos="2160"/>
        </w:tabs>
        <w:spacing w:after="0" w:line="360" w:lineRule="auto"/>
        <w:ind w:firstLine="1985"/>
        <w:jc w:val="both"/>
        <w:rPr>
          <w:rFonts w:asciiTheme="minorHAnsi" w:hAnsiTheme="minorHAnsi" w:cstheme="minorHAnsi"/>
          <w:sz w:val="24"/>
          <w:szCs w:val="24"/>
        </w:rPr>
      </w:pPr>
    </w:p>
    <w:p w:rsidRPr="00BB3951" w:rsidR="000F5A50" w:rsidP="008D0F7A" w:rsidRDefault="18498DC6" w14:paraId="0615DA20" w14:textId="77777777">
      <w:pPr>
        <w:pStyle w:val="CORPOHOMERO"/>
      </w:pPr>
      <w:r>
        <w:t>Ante o exposto, requer-se sejam deferidos os seguintes requerimentos e pedidos:</w:t>
      </w:r>
    </w:p>
    <w:p w:rsidRPr="00BB3951" w:rsidR="000F5A50" w:rsidP="000F5A50" w:rsidRDefault="000F5A50" w14:paraId="38AFEA91" w14:textId="77777777">
      <w:pPr>
        <w:pStyle w:val="PargrafodaLista"/>
        <w:spacing w:after="0" w:line="360" w:lineRule="auto"/>
        <w:rPr>
          <w:rFonts w:asciiTheme="minorHAnsi" w:hAnsiTheme="minorHAnsi" w:cstheme="minorHAnsi"/>
          <w:b/>
          <w:szCs w:val="24"/>
          <w:u w:val="single"/>
        </w:rPr>
      </w:pPr>
    </w:p>
    <w:p w:rsidRPr="00BB3951" w:rsidR="007551C5" w:rsidP="18498DC6" w:rsidRDefault="18498DC6" w14:paraId="1E4E55A1" w14:textId="77777777">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rsidRPr="00BB3951" w:rsidR="007551C5" w:rsidP="007551C5" w:rsidRDefault="007551C5" w14:paraId="409FCB26" w14:textId="77777777">
      <w:pPr>
        <w:pStyle w:val="PargrafodaLista"/>
        <w:rPr>
          <w:rFonts w:asciiTheme="minorHAnsi" w:hAnsiTheme="minorHAnsi" w:cstheme="minorHAnsi"/>
          <w:b/>
          <w:szCs w:val="24"/>
          <w:u w:val="single"/>
        </w:rPr>
      </w:pPr>
    </w:p>
    <w:p w:rsidRPr="00BB3951" w:rsidR="00B93E77" w:rsidP="18498DC6" w:rsidRDefault="5BAD4869" w14:paraId="5F25DBEF" w14:textId="1EE2B0A2">
      <w:pPr>
        <w:pStyle w:val="PargrafodaLista"/>
        <w:numPr>
          <w:ilvl w:val="0"/>
          <w:numId w:val="9"/>
        </w:numPr>
        <w:spacing w:after="0" w:line="360" w:lineRule="auto"/>
        <w:ind w:left="0" w:firstLine="1985"/>
        <w:jc w:val="both"/>
        <w:rPr>
          <w:rFonts w:asciiTheme="minorHAnsi" w:hAnsiTheme="minorHAnsi" w:cstheme="minorBidi"/>
        </w:rPr>
      </w:pPr>
      <w:r w:rsidRPr="5BAD4869">
        <w:rPr>
          <w:rFonts w:asciiTheme="minorHAnsi" w:hAnsiTheme="minorHAnsi" w:cstheme="minorBidi"/>
          <w:b/>
          <w:bCs/>
          <w:u w:val="single"/>
        </w:rPr>
        <w:t>a tramitação prioritária do feito</w:t>
      </w:r>
      <w:r w:rsidRPr="5BAD4869">
        <w:rPr>
          <w:rFonts w:asciiTheme="minorHAnsi" w:hAnsiTheme="minorHAnsi" w:cstheme="minorBidi"/>
        </w:rPr>
        <w:t>, na forma do art. 1.048, do Código de Processo Civil;</w:t>
      </w:r>
    </w:p>
    <w:p w:rsidRPr="00BB3951" w:rsidR="000F5A50" w:rsidP="000F5A50" w:rsidRDefault="000F5A50" w14:paraId="71C1EDEC" w14:textId="77777777">
      <w:pPr>
        <w:pStyle w:val="PargrafodaLista"/>
        <w:spacing w:after="0" w:line="360" w:lineRule="auto"/>
        <w:rPr>
          <w:rFonts w:asciiTheme="minorHAnsi" w:hAnsiTheme="minorHAnsi" w:cstheme="minorHAnsi"/>
          <w:szCs w:val="24"/>
        </w:rPr>
      </w:pPr>
    </w:p>
    <w:p w:rsidRPr="00BB3951" w:rsidR="000F5A50" w:rsidP="18498DC6" w:rsidRDefault="5BAD4869" w14:paraId="0321EE93" w14:textId="3403C6EC">
      <w:pPr>
        <w:pStyle w:val="PargrafodaLista"/>
        <w:numPr>
          <w:ilvl w:val="0"/>
          <w:numId w:val="9"/>
        </w:numPr>
        <w:spacing w:after="0" w:line="360" w:lineRule="auto"/>
        <w:ind w:left="0" w:firstLine="1985"/>
        <w:jc w:val="both"/>
        <w:rPr>
          <w:rFonts w:asciiTheme="minorHAnsi" w:hAnsiTheme="minorHAnsi" w:cstheme="minorBidi"/>
        </w:rPr>
      </w:pPr>
      <w:r w:rsidRPr="5BAD4869">
        <w:rPr>
          <w:rFonts w:asciiTheme="minorHAnsi" w:hAnsiTheme="minorHAnsi" w:cstheme="minorBidi"/>
        </w:rPr>
        <w:t xml:space="preserve">      em razão de a parte autora concordar com a solução amigável do litígio, a citação e intimação da parte demandada, </w:t>
      </w:r>
      <w:r w:rsidRPr="5BAD4869">
        <w:rPr>
          <w:rFonts w:asciiTheme="minorHAnsi" w:hAnsiTheme="minorHAnsi" w:cstheme="minorBidi"/>
          <w:b/>
          <w:bCs/>
          <w:u w:val="single"/>
        </w:rPr>
        <w:t>por meio eletrônico (</w:t>
      </w:r>
      <w:r w:rsidRPr="5BAD4869">
        <w:rPr>
          <w:rFonts w:cs="Calibri"/>
          <w:sz w:val="23"/>
          <w:szCs w:val="23"/>
        </w:rPr>
        <w:t>art. 246, CPC c/c art. 2º, parágrafo único, Resolução CNJ nº 345/2020</w:t>
      </w:r>
      <w:r w:rsidRPr="5BAD4869">
        <w:rPr>
          <w:rFonts w:asciiTheme="minorHAnsi" w:hAnsiTheme="minorHAnsi" w:cstheme="minorBidi"/>
          <w:b/>
          <w:bCs/>
          <w:u w:val="single"/>
        </w:rPr>
        <w:t>),</w:t>
      </w:r>
      <w:r w:rsidRPr="5BAD4869">
        <w:rPr>
          <w:rFonts w:asciiTheme="minorHAnsi" w:hAnsiTheme="minorHAnsi" w:cstheme="minorBidi"/>
        </w:rPr>
        <w:t xml:space="preserve"> ou, caso a empresa não conste no banco de dados, </w:t>
      </w:r>
      <w:r w:rsidRPr="5BAD4869">
        <w:rPr>
          <w:rFonts w:asciiTheme="minorHAnsi" w:hAnsiTheme="minorHAnsi" w:cstheme="minorBidi"/>
          <w:u w:val="single"/>
        </w:rPr>
        <w:t>por Correios</w:t>
      </w:r>
      <w:r w:rsidRPr="5BAD4869">
        <w:rPr>
          <w:rFonts w:asciiTheme="minorHAnsi" w:hAnsiTheme="minorHAnsi" w:cstheme="minorBidi"/>
        </w:rPr>
        <w:t>, para comparecer à audiência de composição, sob pena de aplicação de multa (§8º do art. 334, CPC), bem assim para apresentar defesa no prazo legal, sob pena de revelia;</w:t>
      </w:r>
    </w:p>
    <w:p w:rsidRPr="00BB3951" w:rsidR="008E5EEE" w:rsidP="000F5A50" w:rsidRDefault="008E5EEE" w14:paraId="3629303C" w14:textId="77777777">
      <w:pPr>
        <w:pStyle w:val="PargrafodaLista"/>
        <w:spacing w:after="0" w:line="360" w:lineRule="auto"/>
        <w:rPr>
          <w:rFonts w:asciiTheme="minorHAnsi" w:hAnsiTheme="minorHAnsi" w:cstheme="minorHAnsi"/>
          <w:b/>
          <w:szCs w:val="24"/>
        </w:rPr>
      </w:pPr>
    </w:p>
    <w:p w:rsidRPr="00012727" w:rsidR="000F5A50" w:rsidP="00DC46C6" w:rsidRDefault="5BAD4869" w14:paraId="1A45EEAC" w14:textId="404CA442">
      <w:pPr>
        <w:pStyle w:val="PargrafodaLista"/>
        <w:numPr>
          <w:ilvl w:val="0"/>
          <w:numId w:val="9"/>
        </w:numPr>
        <w:spacing w:after="0" w:line="360" w:lineRule="auto"/>
        <w:ind w:left="0" w:firstLine="1985"/>
        <w:jc w:val="both"/>
        <w:rPr>
          <w:rFonts w:asciiTheme="minorHAnsi" w:hAnsiTheme="minorHAnsi" w:cstheme="minorHAnsi"/>
          <w:b/>
          <w:szCs w:val="24"/>
        </w:rPr>
      </w:pPr>
      <w:r w:rsidRPr="5BAD4869">
        <w:rPr>
          <w:rFonts w:asciiTheme="minorHAnsi" w:hAnsiTheme="minorHAnsi" w:cstheme="minorBidi"/>
          <w:b/>
          <w:bCs/>
        </w:rPr>
        <w:t xml:space="preserve"> </w:t>
      </w:r>
      <w:r w:rsidRPr="5BAD4869">
        <w:rPr>
          <w:rFonts w:asciiTheme="minorHAnsi" w:hAnsiTheme="minorHAnsi" w:cstheme="minorBidi"/>
          <w:u w:val="single"/>
        </w:rPr>
        <w:t>a inversão do ônus da prova</w:t>
      </w:r>
      <w:r w:rsidRPr="5BAD4869">
        <w:rPr>
          <w:rFonts w:asciiTheme="minorHAnsi" w:hAnsiTheme="minorHAnsi" w:cstheme="minorBidi"/>
        </w:rPr>
        <w:t xml:space="preserve"> em favor da autora, transferindo-se para a requerida o ônus probatório integral sobre os fatos debatidos nesta demanda. </w:t>
      </w:r>
    </w:p>
    <w:p w:rsidRPr="00012727" w:rsidR="00012727" w:rsidP="00012727" w:rsidRDefault="00012727" w14:paraId="160BECBF" w14:textId="77777777">
      <w:pPr>
        <w:pStyle w:val="PargrafodaLista"/>
        <w:spacing w:after="0" w:line="360" w:lineRule="auto"/>
        <w:ind w:left="1985"/>
        <w:jc w:val="both"/>
        <w:rPr>
          <w:rFonts w:asciiTheme="minorHAnsi" w:hAnsiTheme="minorHAnsi" w:cstheme="minorHAnsi"/>
          <w:b/>
          <w:szCs w:val="24"/>
        </w:rPr>
      </w:pPr>
    </w:p>
    <w:p w:rsidRPr="00BB3951" w:rsidR="000F5A50" w:rsidP="5BAD4869" w:rsidRDefault="5BAD4869" w14:paraId="07E1EE17" w14:textId="656BA093">
      <w:pPr>
        <w:pStyle w:val="PargrafodaLista"/>
        <w:numPr>
          <w:ilvl w:val="0"/>
          <w:numId w:val="9"/>
        </w:numPr>
        <w:spacing w:after="0" w:line="360" w:lineRule="auto"/>
        <w:ind w:left="0" w:firstLine="1985"/>
        <w:jc w:val="both"/>
        <w:rPr>
          <w:rFonts w:asciiTheme="minorHAnsi" w:hAnsiTheme="minorHAnsi" w:cstheme="minorBidi"/>
        </w:rPr>
      </w:pPr>
      <w:r w:rsidRPr="5BAD4869">
        <w:rPr>
          <w:rFonts w:asciiTheme="minorHAnsi" w:hAnsiTheme="minorHAnsi" w:cstheme="minorBidi"/>
        </w:rPr>
        <w:t xml:space="preserve">          Seja deferida a </w:t>
      </w:r>
      <w:r w:rsidRPr="5BAD4869">
        <w:rPr>
          <w:rFonts w:asciiTheme="minorHAnsi" w:hAnsiTheme="minorHAnsi" w:cstheme="minorBidi"/>
          <w:u w:val="single"/>
        </w:rPr>
        <w:t>produção de todos os meios de prova</w:t>
      </w:r>
      <w:r w:rsidRPr="5BAD4869">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rsidRPr="00BB3951" w:rsidR="000F5A50" w:rsidP="000F5A50" w:rsidRDefault="000F5A50" w14:paraId="0177A547" w14:textId="77777777">
      <w:pPr>
        <w:pStyle w:val="PargrafodaLista"/>
        <w:spacing w:after="0" w:line="360" w:lineRule="auto"/>
        <w:ind w:left="1985"/>
        <w:jc w:val="both"/>
        <w:rPr>
          <w:rFonts w:asciiTheme="minorHAnsi" w:hAnsiTheme="minorHAnsi" w:cstheme="minorHAnsi"/>
          <w:szCs w:val="24"/>
        </w:rPr>
      </w:pPr>
    </w:p>
    <w:p w:rsidRPr="00BB3951" w:rsidR="000F5A50" w:rsidP="000F5A50" w:rsidRDefault="000F5A50" w14:paraId="660C3BC1" w14:textId="77777777">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rsidRPr="00BB3951" w:rsidR="000F5A50" w:rsidP="000F5A50" w:rsidRDefault="000F5A50" w14:paraId="7E5D4655" w14:textId="77777777">
      <w:pPr>
        <w:tabs>
          <w:tab w:val="left" w:pos="2160"/>
        </w:tabs>
        <w:spacing w:after="0" w:line="360" w:lineRule="auto"/>
        <w:ind w:firstLine="1985"/>
        <w:jc w:val="both"/>
        <w:rPr>
          <w:rFonts w:asciiTheme="minorHAnsi" w:hAnsiTheme="minorHAnsi" w:cstheme="minorHAnsi"/>
          <w:sz w:val="24"/>
          <w:szCs w:val="24"/>
        </w:rPr>
      </w:pPr>
    </w:p>
    <w:p w:rsidR="79A8990C" w:rsidP="79A8990C" w:rsidRDefault="5BAD4869" w14:paraId="38318E45" w14:textId="7C47C7BC">
      <w:pPr>
        <w:pStyle w:val="PargrafodaLista"/>
        <w:numPr>
          <w:ilvl w:val="0"/>
          <w:numId w:val="9"/>
        </w:numPr>
        <w:spacing w:after="0"/>
        <w:ind w:left="2552"/>
        <w:jc w:val="both"/>
        <w:rPr>
          <w:rFonts w:asciiTheme="minorHAnsi" w:hAnsiTheme="minorHAnsi" w:cstheme="minorBidi"/>
          <w:sz w:val="20"/>
          <w:szCs w:val="20"/>
        </w:rPr>
      </w:pPr>
      <w:r w:rsidRPr="5BAD4869">
        <w:rPr>
          <w:rFonts w:asciiTheme="minorHAnsi" w:hAnsiTheme="minorHAnsi" w:cstheme="minorBidi"/>
          <w:b/>
          <w:bCs/>
          <w:sz w:val="20"/>
          <w:szCs w:val="20"/>
        </w:rPr>
        <w:t xml:space="preserve">Condenar </w:t>
      </w:r>
      <w:r w:rsidRPr="5BAD4869">
        <w:rPr>
          <w:rFonts w:asciiTheme="minorHAnsi" w:hAnsiTheme="minorHAnsi" w:cstheme="minorBidi"/>
          <w:sz w:val="20"/>
          <w:szCs w:val="20"/>
        </w:rPr>
        <w:t xml:space="preserve">a parte demandada a reparar o prejuízo material </w:t>
      </w:r>
      <w:r w:rsidRPr="5BAD4869" w:rsidR="004A4056">
        <w:rPr>
          <w:rFonts w:asciiTheme="minorHAnsi" w:hAnsiTheme="minorHAnsi" w:cstheme="minorBidi"/>
          <w:sz w:val="20"/>
          <w:szCs w:val="20"/>
        </w:rPr>
        <w:t>experimentado pela</w:t>
      </w:r>
      <w:r w:rsidRPr="5BAD4869">
        <w:rPr>
          <w:rFonts w:asciiTheme="minorHAnsi" w:hAnsiTheme="minorHAnsi" w:cstheme="minorBidi"/>
          <w:sz w:val="20"/>
          <w:szCs w:val="20"/>
        </w:rPr>
        <w:t xml:space="preserve"> parte demandante, no importe de R$ XXXX (POR EXTENSO), com juros de mora de 1% ao mês e correção monetária pelo IGPM, ambos a contar de cada débito indevido realizado na conta da parte demandante;</w:t>
      </w:r>
    </w:p>
    <w:p w:rsidRPr="00E73352" w:rsidR="00995349" w:rsidP="79A8990C" w:rsidRDefault="18498DC6" w14:paraId="65996ADE" w14:textId="07D6A0B1">
      <w:pPr>
        <w:pStyle w:val="PargrafodaLista"/>
        <w:numPr>
          <w:ilvl w:val="0"/>
          <w:numId w:val="9"/>
        </w:numPr>
        <w:spacing w:after="0"/>
        <w:ind w:left="2552"/>
        <w:jc w:val="both"/>
        <w:rPr>
          <w:rFonts w:asciiTheme="minorHAnsi" w:hAnsiTheme="minorHAnsi" w:cstheme="minorBidi"/>
          <w:sz w:val="20"/>
          <w:szCs w:val="20"/>
        </w:rPr>
      </w:pPr>
      <w:r w:rsidRPr="79A8990C">
        <w:rPr>
          <w:rFonts w:asciiTheme="minorHAnsi" w:hAnsiTheme="minorHAnsi" w:cstheme="minorBidi"/>
          <w:b/>
          <w:bCs/>
          <w:sz w:val="20"/>
          <w:szCs w:val="20"/>
        </w:rPr>
        <w:t>Condenar</w:t>
      </w:r>
      <w:r w:rsidRPr="79A8990C">
        <w:rPr>
          <w:rFonts w:asciiTheme="minorHAnsi" w:hAnsiTheme="minorHAnsi" w:cstheme="minorBidi"/>
          <w:sz w:val="20"/>
          <w:szCs w:val="20"/>
        </w:rPr>
        <w:t xml:space="preserve"> a Demandada </w:t>
      </w:r>
      <w:r w:rsidRPr="79A8990C" w:rsidR="002C6D2D">
        <w:rPr>
          <w:rFonts w:asciiTheme="minorHAnsi" w:hAnsiTheme="minorHAnsi" w:cstheme="minorBidi"/>
          <w:sz w:val="20"/>
          <w:szCs w:val="20"/>
        </w:rPr>
        <w:t>ao pagamento de indenização por danos morais e por desvio produtivo do consumidor, no valor de R$ XXXX,XXX</w:t>
      </w:r>
      <w:r w:rsidRPr="79A8990C" w:rsidR="00BF7B44">
        <w:rPr>
          <w:rFonts w:asciiTheme="minorHAnsi" w:hAnsiTheme="minorHAnsi" w:cstheme="minorBidi"/>
          <w:sz w:val="20"/>
          <w:szCs w:val="20"/>
        </w:rPr>
        <w:t>, com juros de mora de 1% ao mês desde a citação e correção monetária pelo IGPM desde o arbitramento</w:t>
      </w:r>
      <w:r w:rsidRPr="79A8990C" w:rsidR="00316D22">
        <w:rPr>
          <w:rFonts w:asciiTheme="minorHAnsi" w:hAnsiTheme="minorHAnsi" w:cstheme="minorBidi"/>
          <w:sz w:val="20"/>
          <w:szCs w:val="20"/>
        </w:rPr>
        <w:t>;</w:t>
      </w:r>
      <w:r w:rsidRPr="79A8990C" w:rsidR="00D47F4C">
        <w:rPr>
          <w:rStyle w:val="Refdenotaderodap"/>
          <w:rFonts w:asciiTheme="minorHAnsi" w:hAnsiTheme="minorHAnsi" w:cstheme="minorBidi"/>
          <w:sz w:val="24"/>
          <w:szCs w:val="24"/>
        </w:rPr>
        <w:t xml:space="preserve"> </w:t>
      </w:r>
      <w:r w:rsidRPr="79A8990C" w:rsidR="00D47F4C">
        <w:rPr>
          <w:rStyle w:val="Refdenotaderodap"/>
          <w:rFonts w:asciiTheme="minorHAnsi" w:hAnsiTheme="minorHAnsi" w:cstheme="minorBidi"/>
          <w:sz w:val="24"/>
          <w:szCs w:val="24"/>
        </w:rPr>
        <w:footnoteReference w:id="21"/>
      </w:r>
    </w:p>
    <w:p w:rsidRPr="00BB3951" w:rsidR="00995349" w:rsidP="79A8990C" w:rsidRDefault="5BAD4869" w14:paraId="49A5A32F" w14:textId="5DEF7F64">
      <w:pPr>
        <w:pStyle w:val="PargrafodaLista"/>
        <w:numPr>
          <w:ilvl w:val="0"/>
          <w:numId w:val="9"/>
        </w:numPr>
        <w:spacing w:after="0"/>
        <w:ind w:left="2552"/>
        <w:jc w:val="both"/>
        <w:rPr>
          <w:rFonts w:asciiTheme="minorHAnsi" w:hAnsiTheme="minorHAnsi" w:cstheme="minorBidi"/>
          <w:sz w:val="20"/>
          <w:szCs w:val="20"/>
        </w:rPr>
      </w:pPr>
      <w:r w:rsidRPr="5BAD4869">
        <w:rPr>
          <w:rFonts w:asciiTheme="minorHAnsi" w:hAnsiTheme="minorHAnsi" w:cstheme="minorBidi"/>
          <w:b/>
          <w:bCs/>
          <w:sz w:val="20"/>
          <w:szCs w:val="20"/>
        </w:rPr>
        <w:t xml:space="preserve">Condenar </w:t>
      </w:r>
      <w:r w:rsidRPr="5BAD4869">
        <w:rPr>
          <w:rFonts w:asciiTheme="minorHAnsi" w:hAnsiTheme="minorHAnsi" w:cstheme="minorBidi"/>
          <w:sz w:val="20"/>
          <w:szCs w:val="20"/>
        </w:rPr>
        <w:t xml:space="preserve">a parte demandada ao </w:t>
      </w:r>
      <w:r w:rsidRPr="5BAD4869">
        <w:rPr>
          <w:rFonts w:asciiTheme="minorHAnsi" w:hAnsiTheme="minorHAnsi" w:cstheme="minorBidi"/>
          <w:sz w:val="20"/>
          <w:szCs w:val="20"/>
          <w:u w:val="single"/>
        </w:rPr>
        <w:t>pagamento das despesas processuais (art. 82, §2º, CPC) e honorários advocatícios (art. 85, CPC)</w:t>
      </w:r>
      <w:r w:rsidRPr="5BAD4869">
        <w:rPr>
          <w:rFonts w:asciiTheme="minorHAnsi" w:hAnsiTheme="minorHAnsi" w:cstheme="minorBidi"/>
          <w:sz w:val="20"/>
          <w:szCs w:val="20"/>
        </w:rPr>
        <w:t>, estes no patamar de 20% do valor da condenação ou da causa, em favor do advogado do autor;</w:t>
      </w:r>
    </w:p>
    <w:p w:rsidRPr="00BB3951" w:rsidR="000F5A50" w:rsidP="000F5A50" w:rsidRDefault="000F5A50" w14:paraId="6BCE4C5C" w14:textId="77777777">
      <w:pPr>
        <w:spacing w:after="0" w:line="360" w:lineRule="auto"/>
        <w:jc w:val="both"/>
        <w:rPr>
          <w:rFonts w:asciiTheme="minorHAnsi" w:hAnsiTheme="minorHAnsi" w:cstheme="minorHAnsi"/>
          <w:szCs w:val="24"/>
        </w:rPr>
      </w:pPr>
    </w:p>
    <w:p w:rsidRPr="00BB3951" w:rsidR="000F5A50" w:rsidP="2EC3941A" w:rsidRDefault="2EC3941A" w14:paraId="6454621A" w14:textId="0C7A8425">
      <w:pPr>
        <w:tabs>
          <w:tab w:val="left" w:pos="2160"/>
        </w:tabs>
        <w:spacing w:after="0" w:line="360" w:lineRule="auto"/>
        <w:ind w:firstLine="1985"/>
        <w:jc w:val="both"/>
        <w:rPr>
          <w:rFonts w:asciiTheme="minorHAnsi" w:hAnsiTheme="minorHAnsi" w:cstheme="minorBidi"/>
          <w:sz w:val="24"/>
          <w:szCs w:val="24"/>
        </w:rPr>
      </w:pPr>
      <w:r w:rsidRPr="2EC3941A">
        <w:rPr>
          <w:rFonts w:asciiTheme="minorHAnsi" w:hAnsiTheme="minorHAnsi" w:cstheme="minorBidi"/>
          <w:sz w:val="24"/>
          <w:szCs w:val="24"/>
        </w:rPr>
        <w:t xml:space="preserve">Dá-se à causa o valor de R$ ____, __ (por extenso), com fundamento no artigo 292, inciso V do CPC. </w:t>
      </w:r>
    </w:p>
    <w:p w:rsidRPr="00BB3951" w:rsidR="000F5A50" w:rsidP="000F5A50" w:rsidRDefault="000F5A50" w14:paraId="144462E1" w14:textId="77777777">
      <w:pPr>
        <w:tabs>
          <w:tab w:val="left" w:pos="2160"/>
        </w:tabs>
        <w:spacing w:after="0" w:line="360" w:lineRule="auto"/>
        <w:ind w:firstLine="1985"/>
        <w:jc w:val="both"/>
        <w:rPr>
          <w:rFonts w:asciiTheme="minorHAnsi" w:hAnsiTheme="minorHAnsi" w:cstheme="minorHAnsi"/>
          <w:sz w:val="24"/>
          <w:szCs w:val="24"/>
        </w:rPr>
      </w:pPr>
    </w:p>
    <w:p w:rsidRPr="00BB3951" w:rsidR="000F5A50" w:rsidP="000F5A50" w:rsidRDefault="000F5A50" w14:paraId="1E9206A4" w14:textId="77777777">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rsidRPr="00BB3951" w:rsidR="000F5A50" w:rsidP="000F5A50" w:rsidRDefault="000F5A50" w14:paraId="63157E31" w14:textId="77777777">
      <w:pPr>
        <w:tabs>
          <w:tab w:val="left" w:pos="2160"/>
        </w:tabs>
        <w:spacing w:after="0" w:line="360" w:lineRule="auto"/>
        <w:ind w:firstLine="1985"/>
        <w:jc w:val="both"/>
        <w:rPr>
          <w:rFonts w:asciiTheme="minorHAnsi" w:hAnsiTheme="minorHAnsi" w:cstheme="minorHAnsi"/>
          <w:sz w:val="24"/>
          <w:szCs w:val="24"/>
        </w:rPr>
      </w:pPr>
    </w:p>
    <w:p w:rsidRPr="00BB3951" w:rsidR="000F5A50" w:rsidP="000F5A50" w:rsidRDefault="000F5A50" w14:paraId="4A971BFB" w14:textId="544AE173">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062E6D">
        <w:rPr>
          <w:rFonts w:asciiTheme="minorHAnsi" w:hAnsiTheme="minorHAnsi" w:cstheme="minorHAnsi"/>
          <w:noProof/>
          <w:sz w:val="24"/>
          <w:szCs w:val="24"/>
        </w:rPr>
        <w:t>11 de janeiro de 2023</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rsidRPr="00BB3951" w:rsidR="000F5A50" w:rsidP="000F5A50" w:rsidRDefault="000F5A50" w14:paraId="22194187" w14:textId="77777777">
      <w:pPr>
        <w:tabs>
          <w:tab w:val="left" w:pos="2160"/>
        </w:tabs>
        <w:spacing w:after="0" w:line="360" w:lineRule="auto"/>
        <w:ind w:firstLine="1985"/>
        <w:jc w:val="both"/>
        <w:rPr>
          <w:rFonts w:asciiTheme="minorHAnsi" w:hAnsiTheme="minorHAnsi" w:cstheme="minorHAnsi"/>
          <w:sz w:val="24"/>
          <w:szCs w:val="24"/>
        </w:rPr>
      </w:pPr>
    </w:p>
    <w:p w:rsidRPr="00BB3951" w:rsidR="000F5A50" w:rsidP="000F5A50" w:rsidRDefault="000F5A50" w14:paraId="3DF3AD9D" w14:textId="77777777">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rsidRPr="00BB3951" w:rsidR="000F5A50" w:rsidP="000F5A50" w:rsidRDefault="000F5A50" w14:paraId="48582425" w14:textId="77777777">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rsidRPr="00BB3951" w:rsidR="000F5A50" w:rsidP="000F5A50" w:rsidRDefault="000F5A50" w14:paraId="786F7D8C" w14:textId="77777777">
      <w:pPr>
        <w:pStyle w:val="Corpodetexto3"/>
        <w:spacing w:after="0" w:line="360" w:lineRule="auto"/>
        <w:jc w:val="center"/>
        <w:rPr>
          <w:rFonts w:asciiTheme="minorHAnsi" w:hAnsiTheme="minorHAnsi" w:cstheme="minorHAnsi"/>
          <w:sz w:val="22"/>
          <w:szCs w:val="26"/>
        </w:rPr>
      </w:pPr>
    </w:p>
    <w:p w:rsidRPr="00BB3951" w:rsidR="00BB3951" w:rsidP="000F5A50" w:rsidRDefault="00BB3951" w14:paraId="099D563E" w14:textId="77777777">
      <w:pPr>
        <w:pStyle w:val="Corpodetexto3"/>
        <w:spacing w:after="0" w:line="360" w:lineRule="auto"/>
        <w:jc w:val="both"/>
        <w:rPr>
          <w:rFonts w:asciiTheme="minorHAnsi" w:hAnsiTheme="minorHAnsi" w:cstheme="minorHAnsi"/>
          <w:sz w:val="22"/>
          <w:szCs w:val="26"/>
        </w:rPr>
      </w:pPr>
    </w:p>
    <w:p w:rsidRPr="00BB3951" w:rsidR="000F5A50" w:rsidP="000F5A50" w:rsidRDefault="000F5A50" w14:paraId="0446B557" w14:textId="77777777">
      <w:pPr>
        <w:pStyle w:val="Corpodetexto3"/>
        <w:spacing w:after="0" w:line="360" w:lineRule="auto"/>
        <w:jc w:val="both"/>
        <w:rPr>
          <w:rFonts w:asciiTheme="minorHAnsi" w:hAnsiTheme="minorHAnsi" w:cstheme="minorHAnsi"/>
          <w:sz w:val="22"/>
          <w:szCs w:val="26"/>
        </w:rPr>
      </w:pPr>
    </w:p>
    <w:p w:rsidRPr="00BB3951" w:rsidR="00545BA3" w:rsidP="00545BA3" w:rsidRDefault="00545BA3" w14:paraId="6BB1F650" w14:textId="77777777">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rsidRPr="00BB3951" w:rsidR="00545BA3" w:rsidP="00545BA3" w:rsidRDefault="00545BA3" w14:paraId="254353B3" w14:textId="77777777">
      <w:pPr>
        <w:pStyle w:val="Corpodetexto3"/>
        <w:spacing w:after="0" w:line="360" w:lineRule="auto"/>
        <w:jc w:val="both"/>
        <w:rPr>
          <w:rFonts w:asciiTheme="minorHAnsi" w:hAnsiTheme="minorHAnsi" w:cstheme="minorHAnsi"/>
          <w:sz w:val="22"/>
          <w:szCs w:val="26"/>
        </w:rPr>
      </w:pPr>
    </w:p>
    <w:p w:rsidRPr="00BB3951" w:rsidR="00545BA3" w:rsidP="00545BA3" w:rsidRDefault="00545BA3" w14:paraId="22EEBE97" w14:textId="77777777">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rsidRPr="00BB3951" w:rsidR="00545BA3" w:rsidP="00545BA3" w:rsidRDefault="00545BA3" w14:paraId="3C12620D" w14:textId="77777777">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rsidR="00545BA3" w:rsidP="79A8990C" w:rsidRDefault="79A8990C" w14:paraId="2848533B" w14:textId="4B322152">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03 – extrato da conta corrente;</w:t>
      </w:r>
    </w:p>
    <w:p w:rsidR="00316D22" w:rsidP="79A8990C" w:rsidRDefault="79A8990C" w14:paraId="06257EB2" w14:textId="0CDA64FB">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04 – notificações enviadas ao banco;</w:t>
      </w:r>
    </w:p>
    <w:p w:rsidR="00B259F0" w:rsidP="79A8990C" w:rsidRDefault="79A8990C" w14:paraId="75F8A471" w14:textId="30C2312D">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05 – resposta do banco;</w:t>
      </w:r>
    </w:p>
    <w:p w:rsidR="00B259F0" w:rsidP="79A8990C" w:rsidRDefault="5BAD4869" w14:paraId="57F3C6A5" w14:textId="1AF2AB48">
      <w:pPr>
        <w:pStyle w:val="Corpodetexto3"/>
        <w:spacing w:after="0" w:line="360" w:lineRule="auto"/>
        <w:jc w:val="both"/>
        <w:rPr>
          <w:rFonts w:asciiTheme="minorHAnsi" w:hAnsiTheme="minorHAnsi" w:cstheme="minorBidi"/>
          <w:sz w:val="22"/>
          <w:szCs w:val="22"/>
        </w:rPr>
      </w:pPr>
      <w:r w:rsidRPr="5BAD4869">
        <w:rPr>
          <w:rFonts w:asciiTheme="minorHAnsi" w:hAnsiTheme="minorHAnsi" w:cstheme="minorBidi"/>
          <w:sz w:val="22"/>
          <w:szCs w:val="22"/>
        </w:rPr>
        <w:t xml:space="preserve">ANEXO 06 – provas </w:t>
      </w:r>
      <w:r w:rsidRPr="5BAD4869" w:rsidR="004A4056">
        <w:rPr>
          <w:rFonts w:asciiTheme="minorHAnsi" w:hAnsiTheme="minorHAnsi" w:cstheme="minorBidi"/>
          <w:sz w:val="22"/>
          <w:szCs w:val="22"/>
        </w:rPr>
        <w:t>das fraudes</w:t>
      </w:r>
      <w:r w:rsidRPr="5BAD4869">
        <w:rPr>
          <w:rFonts w:asciiTheme="minorHAnsi" w:hAnsiTheme="minorHAnsi" w:cstheme="minorBidi"/>
          <w:sz w:val="22"/>
          <w:szCs w:val="22"/>
        </w:rPr>
        <w:t xml:space="preserve"> via whatsapp;</w:t>
      </w:r>
    </w:p>
    <w:p w:rsidR="00506EEF" w:rsidP="79A8990C" w:rsidRDefault="00506EEF" w14:paraId="5264ACEC" w14:textId="4A9AD113">
      <w:pPr>
        <w:pStyle w:val="Corpodetexto3"/>
        <w:spacing w:after="0" w:line="360" w:lineRule="auto"/>
        <w:jc w:val="both"/>
        <w:rPr>
          <w:rFonts w:asciiTheme="minorHAnsi" w:hAnsiTheme="minorHAnsi" w:cstheme="minorBidi"/>
          <w:sz w:val="22"/>
          <w:szCs w:val="22"/>
        </w:rPr>
      </w:pPr>
      <w:r>
        <w:rPr>
          <w:rFonts w:asciiTheme="minorHAnsi" w:hAnsiTheme="minorHAnsi" w:cstheme="minorBidi"/>
          <w:sz w:val="22"/>
          <w:szCs w:val="22"/>
        </w:rPr>
        <w:t>ANEXO 07 – boletim de ocorrência</w:t>
      </w:r>
    </w:p>
    <w:p w:rsidR="5BAD4869" w:rsidP="5BAD4869" w:rsidRDefault="5BAD4869" w14:paraId="6B9F5397" w14:textId="637093FC">
      <w:pPr>
        <w:pStyle w:val="Corpodetexto3"/>
        <w:spacing w:after="0" w:line="360" w:lineRule="auto"/>
        <w:jc w:val="both"/>
        <w:rPr>
          <w:rFonts w:asciiTheme="minorHAnsi" w:hAnsiTheme="minorHAnsi" w:cstheme="minorBidi"/>
          <w:sz w:val="22"/>
          <w:szCs w:val="22"/>
        </w:rPr>
      </w:pPr>
    </w:p>
    <w:p w:rsidR="00AB3ADE" w:rsidP="00545BA3" w:rsidRDefault="00AB3ADE" w14:paraId="7C4C5C40" w14:textId="77777777">
      <w:pPr>
        <w:pStyle w:val="Corpodetexto3"/>
        <w:spacing w:after="0" w:line="360" w:lineRule="auto"/>
        <w:jc w:val="both"/>
        <w:rPr>
          <w:rFonts w:asciiTheme="minorHAnsi" w:hAnsiTheme="minorHAnsi" w:cstheme="minorHAnsi"/>
          <w:sz w:val="22"/>
          <w:szCs w:val="26"/>
        </w:rPr>
      </w:pPr>
    </w:p>
    <w:p w:rsidR="00AB3ADE" w:rsidP="00545BA3" w:rsidRDefault="00AB3ADE" w14:paraId="68978B25" w14:textId="77777777">
      <w:pPr>
        <w:pStyle w:val="Corpodetexto3"/>
        <w:spacing w:after="0" w:line="360" w:lineRule="auto"/>
        <w:jc w:val="both"/>
        <w:rPr>
          <w:rFonts w:asciiTheme="minorHAnsi" w:hAnsiTheme="minorHAnsi" w:cstheme="minorHAnsi"/>
          <w:sz w:val="22"/>
          <w:szCs w:val="26"/>
        </w:rPr>
      </w:pPr>
    </w:p>
    <w:p w:rsidR="002B2ED4" w:rsidP="00545BA3" w:rsidRDefault="002B2ED4" w14:paraId="2A7E84F3" w14:textId="77777777">
      <w:pPr>
        <w:pStyle w:val="Corpodetexto3"/>
        <w:spacing w:after="0" w:line="360" w:lineRule="auto"/>
        <w:jc w:val="both"/>
        <w:rPr>
          <w:rFonts w:asciiTheme="minorHAnsi" w:hAnsiTheme="minorHAnsi" w:cstheme="minorHAnsi"/>
          <w:sz w:val="22"/>
          <w:szCs w:val="26"/>
        </w:rPr>
      </w:pPr>
    </w:p>
    <w:p w:rsidRPr="002B2ED4" w:rsidR="002B2ED4" w:rsidP="002B2ED4" w:rsidRDefault="002B2ED4" w14:paraId="7798872A" w14:textId="6DB8C8AA">
      <w:pPr>
        <w:pStyle w:val="Corpodetexto3"/>
        <w:spacing w:after="0" w:line="360" w:lineRule="auto"/>
        <w:jc w:val="both"/>
        <w:rPr>
          <w:rFonts w:asciiTheme="minorHAnsi" w:hAnsiTheme="minorHAnsi" w:cstheme="minorHAnsi"/>
          <w:sz w:val="22"/>
          <w:szCs w:val="26"/>
        </w:rPr>
      </w:pPr>
    </w:p>
    <w:sectPr w:rsidRPr="002B2ED4" w:rsidR="002B2ED4" w:rsidSect="0052536F">
      <w:headerReference w:type="default" r:id="rId13"/>
      <w:footerReference w:type="default" r:id="rId14"/>
      <w:type w:val="continuous"/>
      <w:pgSz w:w="11907" w:h="16840" w:orient="portrait"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M" w:author="Homero Medeiros" w:date="2022-08-22T22:35:00Z" w:id="0">
    <w:p w:rsidR="00DC4BD8" w:rsidP="005B035C" w:rsidRDefault="00AC2BC5" w14:paraId="5EC6016E" w14:textId="77777777">
      <w:pPr>
        <w:pStyle w:val="Textodecomentrio"/>
      </w:pPr>
      <w:r>
        <w:rPr>
          <w:rStyle w:val="Refdecomentrio"/>
        </w:rPr>
        <w:annotationRef/>
      </w:r>
      <w:r w:rsidR="00DC4BD8">
        <w:t>A competência é do Juízo do domicílio do consumidor, por força do art. 101, I, do CDC</w:t>
      </w:r>
    </w:p>
  </w:comment>
  <w:comment w:initials="HM" w:author="Homero Medeiros" w:date="2022-05-02T23:12:00Z" w:id="1">
    <w:p w:rsidR="00563961" w:rsidP="00AD0ED2" w:rsidRDefault="007817B0" w14:paraId="63B10B10" w14:textId="0770B33E">
      <w:pPr>
        <w:pStyle w:val="Textodecomentrio"/>
      </w:pPr>
      <w:r>
        <w:rPr>
          <w:rStyle w:val="Refdecomentrio"/>
        </w:rPr>
        <w:annotationRef/>
      </w:r>
      <w:r w:rsidR="00563961">
        <w:t>Ação para os casos pix realizado por fraude em rede social ou aplicativo de mensagens</w:t>
      </w:r>
    </w:p>
  </w:comment>
  <w:comment w:initials="HM" w:author="Homero Medeiros" w:date="2023-01-11T09:59:00Z" w:id="2">
    <w:p w:rsidR="006A7F45" w:rsidP="006A7F45" w:rsidRDefault="006A7F45" w14:paraId="49957514" w14:textId="77777777">
      <w:pPr>
        <w:pStyle w:val="Textodecomentrio"/>
      </w:pPr>
      <w:r>
        <w:rPr>
          <w:rStyle w:val="Refdecomentrio"/>
        </w:rPr>
        <w:annotationRef/>
      </w:r>
      <w:r>
        <w:t>Sempre confirmar com o caso concreto.</w:t>
      </w:r>
    </w:p>
  </w:comment>
  <w:comment w:initials="HM" w:author="Homero Medeiros" w:date="2022-08-22T22:49:00Z" w:id="3">
    <w:p w:rsidR="00406819" w:rsidP="005B23E8" w:rsidRDefault="00406819" w14:paraId="5FD97912" w14:textId="77777777">
      <w:pPr>
        <w:pStyle w:val="Textodecomentrio"/>
      </w:pPr>
      <w:r>
        <w:rPr>
          <w:rStyle w:val="Refdecomentrio"/>
        </w:rPr>
        <w:annotationRef/>
      </w:r>
      <w:r>
        <w:t>Personalizar de acordo com o caso concreto</w:t>
      </w:r>
    </w:p>
  </w:comment>
  <w:comment w:initials="HM" w:author="Homero Medeiros" w:date="2023-01-11T10:06:00Z" w:id="4">
    <w:p w:rsidR="002C2BCD" w:rsidP="002C2BCD" w:rsidRDefault="002C2BCD" w14:paraId="6E6B472B" w14:textId="77777777">
      <w:pPr>
        <w:pStyle w:val="Textodecomentrio"/>
      </w:pPr>
      <w:r>
        <w:rPr>
          <w:rStyle w:val="Refdecomentrio"/>
        </w:rPr>
        <w:annotationRef/>
      </w:r>
      <w:r>
        <w:t>Não usar esta tese quando o banco realmente realizar complemente o MED.</w:t>
      </w:r>
      <w:r>
        <w:br/>
      </w:r>
      <w:r>
        <w:br/>
      </w:r>
      <w:r>
        <w:t>Mas isso não inviabiliza a transação, quando a transação é atípica, porque aí o banco deveria agir de ofício e realizar o bloqueio cautelar</w:t>
      </w:r>
    </w:p>
  </w:comment>
  <w:comment w:initials="HM" w:author="Homero Medeiros" w:date="2023-01-11T10:09:00Z" w:id="5">
    <w:p w:rsidR="002C2BCD" w:rsidP="002C2BCD" w:rsidRDefault="002C2BCD" w14:paraId="249633FC" w14:textId="77777777">
      <w:pPr>
        <w:pStyle w:val="Textodecomentrio"/>
      </w:pPr>
      <w:r>
        <w:rPr>
          <w:rStyle w:val="Refdecomentrio"/>
        </w:rPr>
        <w:annotationRef/>
      </w:r>
      <w:r>
        <w:t>Personalizar de acordo com o caso concreto</w:t>
      </w:r>
    </w:p>
  </w:comment>
  <w:comment w:initials="HM" w:author="Homero Medeiros" w:date="2023-01-11T10:11:00Z" w:id="6">
    <w:p w:rsidR="002C2BCD" w:rsidP="002C2BCD" w:rsidRDefault="002C2BCD" w14:paraId="31550BA9" w14:textId="77777777">
      <w:pPr>
        <w:pStyle w:val="Textodecomentrio"/>
      </w:pPr>
      <w:r>
        <w:rPr>
          <w:rStyle w:val="Refdecomentrio"/>
        </w:rPr>
        <w:annotationRef/>
      </w:r>
      <w:r>
        <w:t>A) se recusou a realizar o MED;</w:t>
      </w:r>
      <w:r>
        <w:br/>
      </w:r>
      <w:r>
        <w:t>B) realizou a notificação de infração, mas não fez o pedido de devolução;</w:t>
      </w:r>
    </w:p>
    <w:p w:rsidR="002C2BCD" w:rsidP="002C2BCD" w:rsidRDefault="002C2BCD" w14:paraId="26AD2651" w14:textId="77777777">
      <w:pPr>
        <w:pStyle w:val="Textodecomentrio"/>
      </w:pPr>
      <w:r>
        <w:t>C) não solicitou a realização de múltiplos bloqueios na conta do recebedor.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6016E" w15:done="0"/>
  <w15:commentEx w15:paraId="63B10B10" w15:done="0"/>
  <w15:commentEx w15:paraId="49957514" w15:done="0"/>
  <w15:commentEx w15:paraId="5FD97912" w15:done="0"/>
  <w15:commentEx w15:paraId="6E6B472B" w15:done="0"/>
  <w15:commentEx w15:paraId="249633FC" w15:done="0"/>
  <w15:commentEx w15:paraId="26AD2651" w15:paraIdParent="249633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8330" w16cex:dateUtc="2022-08-23T02:35:00Z"/>
  <w16cex:commentExtensible w16cex:durableId="261AE3F5" w16cex:dateUtc="2022-05-03T03:12:00Z"/>
  <w16cex:commentExtensible w16cex:durableId="27690712" w16cex:dateUtc="2023-01-11T13:59:00Z"/>
  <w16cex:commentExtensible w16cex:durableId="26AE8670" w16cex:dateUtc="2022-08-23T02:49:00Z"/>
  <w16cex:commentExtensible w16cex:durableId="276908A3" w16cex:dateUtc="2023-01-11T14:06:00Z"/>
  <w16cex:commentExtensible w16cex:durableId="2769096E" w16cex:dateUtc="2023-01-11T14:09:00Z"/>
  <w16cex:commentExtensible w16cex:durableId="276909B5" w16cex:dateUtc="2023-01-11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6016E" w16cid:durableId="26AE8330"/>
  <w16cid:commentId w16cid:paraId="63B10B10" w16cid:durableId="261AE3F5"/>
  <w16cid:commentId w16cid:paraId="49957514" w16cid:durableId="27690712"/>
  <w16cid:commentId w16cid:paraId="5FD97912" w16cid:durableId="26AE8670"/>
  <w16cid:commentId w16cid:paraId="6E6B472B" w16cid:durableId="276908A3"/>
  <w16cid:commentId w16cid:paraId="249633FC" w16cid:durableId="2769096E"/>
  <w16cid:commentId w16cid:paraId="26AD2651" w16cid:durableId="27690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00B5" w:rsidRDefault="008700B5" w14:paraId="64ABBE45" w14:textId="77777777">
      <w:r>
        <w:separator/>
      </w:r>
    </w:p>
  </w:endnote>
  <w:endnote w:type="continuationSeparator" w:id="0">
    <w:p w:rsidR="008700B5" w:rsidRDefault="008700B5" w14:paraId="7E8935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EC8" w:rsidP="003803F1" w:rsidRDefault="00AA4EC8" w14:paraId="6404B1B3" w14:textId="5ECF8DAF">
    <w:pPr>
      <w:pStyle w:val="Rodap"/>
      <w:pBdr>
        <w:top w:val="single" w:color="auto" w:sz="4" w:space="1"/>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rsidRPr="003B51F1" w:rsidR="00AA4EC8" w:rsidP="003803F1" w:rsidRDefault="00AA4EC8" w14:paraId="6610E695" w14:textId="5A85087B">
    <w:pPr>
      <w:pStyle w:val="Rodap"/>
      <w:pBdr>
        <w:top w:val="single" w:color="auto" w:sz="4" w:space="1"/>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rsidR="00AA4EC8" w:rsidP="009444E2" w:rsidRDefault="00AA4EC8" w14:paraId="630329F6" w14:textId="1A2DB484">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w:history="1" r:id="rId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w:history="1" r:id="rId2">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rsidRPr="009444E2" w:rsidR="00AA4EC8" w:rsidP="009444E2" w:rsidRDefault="00AA4EC8" w14:paraId="7A216A3E" w14:textId="154A6001">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00B5" w:rsidRDefault="008700B5" w14:paraId="50854D5A" w14:textId="77777777">
      <w:r>
        <w:separator/>
      </w:r>
    </w:p>
  </w:footnote>
  <w:footnote w:type="continuationSeparator" w:id="0">
    <w:p w:rsidR="008700B5" w:rsidRDefault="008700B5" w14:paraId="75B92CB5" w14:textId="77777777">
      <w:r>
        <w:continuationSeparator/>
      </w:r>
    </w:p>
  </w:footnote>
  <w:footnote w:id="1">
    <w:p w:rsidRPr="00D35DFE" w:rsidR="001E1766" w:rsidP="00D35DFE" w:rsidRDefault="001E1766" w14:paraId="211D5D1A" w14:textId="77777777">
      <w:pPr>
        <w:pStyle w:val="Textodenotaderodap"/>
        <w:spacing w:after="0" w:line="240" w:lineRule="auto"/>
        <w:jc w:val="both"/>
        <w:rPr>
          <w:rFonts w:asciiTheme="minorHAnsi" w:hAnsiTheme="minorHAnsi" w:cstheme="minorHAnsi"/>
          <w:sz w:val="18"/>
          <w:szCs w:val="18"/>
        </w:rPr>
      </w:pPr>
      <w:r w:rsidRPr="00D35DFE">
        <w:rPr>
          <w:rStyle w:val="Refdenotaderodap"/>
          <w:rFonts w:asciiTheme="minorHAnsi" w:hAnsiTheme="minorHAnsi" w:cstheme="minorHAnsi"/>
          <w:sz w:val="18"/>
          <w:szCs w:val="18"/>
        </w:rPr>
        <w:footnoteRef/>
      </w:r>
      <w:r w:rsidRPr="00D35DFE">
        <w:rPr>
          <w:rFonts w:asciiTheme="minorHAnsi" w:hAnsiTheme="minorHAnsi" w:cstheme="minorHAnsi"/>
          <w:sz w:val="18"/>
          <w:szCs w:val="18"/>
        </w:rPr>
        <w:t xml:space="preserve"> Conforme procuração anexa.</w:t>
      </w:r>
    </w:p>
  </w:footnote>
  <w:footnote w:id="2">
    <w:p w:rsidR="008633A0" w:rsidP="00362663" w:rsidRDefault="008633A0" w14:paraId="57767683" w14:textId="7CEB4E28">
      <w:pPr>
        <w:pStyle w:val="Textodenotaderodap"/>
        <w:jc w:val="both"/>
      </w:pPr>
      <w:r>
        <w:rPr>
          <w:rStyle w:val="Refdenotaderodap"/>
        </w:rPr>
        <w:footnoteRef/>
      </w:r>
      <w:r>
        <w:t xml:space="preserve"> </w:t>
      </w:r>
      <w:r w:rsidR="00362663">
        <w:t>“</w:t>
      </w:r>
      <w:r w:rsidRPr="00362663" w:rsidR="00362663">
        <w:t>6. Já o dever de segurança consiste na exigência de que produtos ou serviços ofertados no mercado, ofereçam a segurança esperada, ou seja, não tenham por resultado a causação de dano aos consumidores tomados individual ou coletivamente. O dever de segurança é noção que abrange tanto a integridade psicofísica do consumidor, quanto sua integridade patrimonial</w:t>
      </w:r>
      <w:r w:rsidR="00362663">
        <w:t>”. Exceto extraído do voto vencedor proferido pela Ministra Nancy Andrighi, no julgamento do</w:t>
      </w:r>
      <w:r w:rsidR="00654BE1">
        <w:t xml:space="preserve"> </w:t>
      </w:r>
      <w:r w:rsidRPr="00654BE1" w:rsidR="00654BE1">
        <w:t>REsp n. 1.995.458/SP, relatora Ministra Nancy Andrighi, Terceira Turma, julgado em 9/8/2022, DJe de 18/8/2022.</w:t>
      </w:r>
    </w:p>
  </w:footnote>
  <w:footnote w:id="3">
    <w:p w:rsidR="0006521F" w:rsidP="00EB6B3D" w:rsidRDefault="0006521F" w14:paraId="632956E8" w14:textId="40F57653">
      <w:pPr>
        <w:pStyle w:val="Textodenotaderodap"/>
        <w:jc w:val="both"/>
      </w:pPr>
      <w:r>
        <w:rPr>
          <w:rStyle w:val="Refdenotaderodap"/>
        </w:rPr>
        <w:footnoteRef/>
      </w:r>
      <w:r>
        <w:t xml:space="preserve"> Norma essa que foi posterior revogada pela </w:t>
      </w:r>
      <w:r w:rsidRPr="0006521F">
        <w:t>Resolução CMN n° 4.949 de 30/9/2021</w:t>
      </w:r>
      <w:r>
        <w:t xml:space="preserve">, mas que </w:t>
      </w:r>
      <w:r w:rsidR="00EB6B3D">
        <w:t>manteve o</w:t>
      </w:r>
      <w:r w:rsidR="003C07AA">
        <w:t xml:space="preserve"> dever para as instituições financeiras, conforme a seguir:</w:t>
      </w:r>
    </w:p>
    <w:p w:rsidR="003C07AA" w:rsidP="003C07AA" w:rsidRDefault="003C07AA" w14:paraId="372960C5" w14:textId="1558762B">
      <w:pPr>
        <w:pStyle w:val="Textodenotaderodap"/>
      </w:pPr>
      <w:r>
        <w:t>Art. 4</w:t>
      </w:r>
      <w:proofErr w:type="gramStart"/>
      <w:r>
        <w:t>º  As</w:t>
      </w:r>
      <w:proofErr w:type="gramEnd"/>
      <w:r>
        <w:t xml:space="preserve"> instituições de que trata o art. 1º, na contratação de operações e na prestação de serviços, devem assegurar:</w:t>
      </w:r>
      <w:r w:rsidR="00EB6B3D">
        <w:t xml:space="preserve"> [...]</w:t>
      </w:r>
      <w:r>
        <w:t>II - integridade, conformidade, confiabilidade, segurança e sigilo das transações realizadas, bem como legitimidade das operações contratadas e dos serviços prestados;</w:t>
      </w:r>
    </w:p>
  </w:footnote>
  <w:footnote w:id="4">
    <w:p w:rsidR="00D529D1" w:rsidP="00D529D1" w:rsidRDefault="00D529D1" w14:paraId="595F56BA" w14:textId="2FD02C7D">
      <w:pPr>
        <w:pStyle w:val="Textodenotaderodap"/>
        <w:jc w:val="both"/>
      </w:pPr>
      <w:r>
        <w:rPr>
          <w:rStyle w:val="Refdenotaderodap"/>
        </w:rPr>
        <w:footnoteRef/>
      </w:r>
      <w:r>
        <w:t xml:space="preserve"> Em igual sentido editou enunciado sumular o TJSP: </w:t>
      </w:r>
      <w:r w:rsidRPr="00D529D1">
        <w:t>Enunciado 14: "Na utilização do PIX, havendo prática de delito ou fraude por terceiros, em caso de fortuito interno, a instituição financeira responde pelas indenizações por danos materiais e morais quando evidenciada a falha na prestação de serviços, falhas na segurança, bem como desrespeito ao perfil do correntista aplicáveis as Súmulas 297 e 479, bem como a tese relativa ao tema repetitivo 466, todas do STJ."</w:t>
      </w:r>
    </w:p>
  </w:footnote>
  <w:footnote w:id="5">
    <w:p w:rsidRPr="004D5052" w:rsidR="00EA3A59" w:rsidP="00EA3A59" w:rsidRDefault="00EA3A59" w14:paraId="46274036" w14:textId="77777777">
      <w:pPr>
        <w:pStyle w:val="CORPOHOMERO"/>
        <w:spacing w:after="0" w:line="240" w:lineRule="auto"/>
        <w:ind w:firstLine="0"/>
        <w:rPr>
          <w:sz w:val="18"/>
          <w:szCs w:val="18"/>
        </w:rPr>
      </w:pPr>
      <w:r w:rsidRPr="004D5052">
        <w:rPr>
          <w:rStyle w:val="Refdenotaderodap"/>
          <w:sz w:val="18"/>
          <w:szCs w:val="18"/>
        </w:rPr>
        <w:footnoteRef/>
      </w:r>
      <w:r w:rsidRPr="004D5052">
        <w:rPr>
          <w:sz w:val="18"/>
          <w:szCs w:val="18"/>
        </w:rPr>
        <w:t xml:space="preserve"> O Pix conta com </w:t>
      </w:r>
      <w:r w:rsidRPr="004D5052">
        <w:rPr>
          <w:b/>
          <w:bCs/>
          <w:sz w:val="18"/>
          <w:szCs w:val="18"/>
        </w:rPr>
        <w:t>"motores antifraude"</w:t>
      </w:r>
      <w:r w:rsidRPr="004D5052">
        <w:rPr>
          <w:sz w:val="18"/>
          <w:szCs w:val="18"/>
        </w:rPr>
        <w:t xml:space="preserve"> operados pelas instituições que ofertam o serviço, </w:t>
      </w:r>
      <w:r w:rsidRPr="004D5052">
        <w:rPr>
          <w:sz w:val="18"/>
          <w:szCs w:val="18"/>
          <w:u w:val="single"/>
        </w:rPr>
        <w:t>que permitem identificar transações atípicas, fora de perfil do usuário</w:t>
      </w:r>
      <w:r w:rsidRPr="004D5052">
        <w:rPr>
          <w:sz w:val="18"/>
          <w:szCs w:val="18"/>
        </w:rPr>
        <w:t>, bloqueando para análise as transações suspeitas por até 30 minutos, durante o dia, ou 60 min a noite e rejeitando aquelas que não se confirmarem uma transação segura.</w:t>
      </w:r>
    </w:p>
    <w:p w:rsidRPr="004D5052" w:rsidR="00EA3A59" w:rsidP="00EA3A59" w:rsidRDefault="00EA3A59" w14:paraId="6AD72E15" w14:textId="77777777">
      <w:pPr>
        <w:pStyle w:val="CORPOHOMERO"/>
        <w:spacing w:after="0" w:line="240" w:lineRule="auto"/>
        <w:ind w:firstLine="0"/>
        <w:rPr>
          <w:sz w:val="18"/>
          <w:szCs w:val="18"/>
        </w:rPr>
      </w:pPr>
      <w:r w:rsidRPr="004D5052">
        <w:rPr>
          <w:sz w:val="18"/>
          <w:szCs w:val="18"/>
        </w:rPr>
        <w:t>As instituições poderão estabelecer limites máximos de valores para as transações com base no perfil de cada cliente, período, titularidade da conta, canal de atendimento e forma de autenticação do usuário. Tais limites se ancoram nos limites estabelecidos para outros instrumentos de pagamento, como TED e cartão de débito.</w:t>
      </w:r>
      <w:r w:rsidRPr="004D5052">
        <w:rPr>
          <w:rStyle w:val="Refdenotaderodap"/>
          <w:sz w:val="18"/>
          <w:szCs w:val="18"/>
          <w:vertAlign w:val="baseline"/>
        </w:rPr>
        <w:t xml:space="preserve"> </w:t>
      </w:r>
      <w:r w:rsidRPr="004D5052">
        <w:rPr>
          <w:rFonts w:asciiTheme="minorHAnsi" w:hAnsiTheme="minorHAnsi" w:cstheme="minorHAnsi"/>
          <w:sz w:val="18"/>
          <w:szCs w:val="18"/>
        </w:rPr>
        <w:t xml:space="preserve">Disponível em: </w:t>
      </w:r>
      <w:hyperlink w:history="1" r:id="rId1">
        <w:r w:rsidRPr="004D5052">
          <w:rPr>
            <w:rStyle w:val="Hyperlink"/>
            <w:rFonts w:asciiTheme="minorHAnsi" w:hAnsiTheme="minorHAnsi" w:cstheme="minorHAnsi"/>
            <w:sz w:val="18"/>
            <w:szCs w:val="18"/>
          </w:rPr>
          <w:t>https://www.bcb.gov.br/estabilidadefinanceira/perguntaserespostaspix</w:t>
        </w:r>
      </w:hyperlink>
      <w:r w:rsidRPr="004D5052">
        <w:rPr>
          <w:rFonts w:asciiTheme="minorHAnsi" w:hAnsiTheme="minorHAnsi" w:cstheme="minorHAnsi"/>
          <w:sz w:val="18"/>
          <w:szCs w:val="18"/>
        </w:rPr>
        <w:t>. Acesso em 20/03/22.</w:t>
      </w:r>
    </w:p>
    <w:p w:rsidRPr="004D5052" w:rsidR="00EA3A59" w:rsidP="00EA3A59" w:rsidRDefault="00EA3A59" w14:paraId="5C0FCCFE" w14:textId="77777777">
      <w:pPr>
        <w:pStyle w:val="Textodenotaderodap"/>
        <w:spacing w:after="0" w:line="240" w:lineRule="auto"/>
        <w:rPr>
          <w:sz w:val="18"/>
          <w:szCs w:val="18"/>
        </w:rPr>
      </w:pPr>
    </w:p>
  </w:footnote>
  <w:footnote w:id="6">
    <w:p w:rsidRPr="004D5052" w:rsidR="006A7F45" w:rsidP="006A7F45" w:rsidRDefault="006A7F45" w14:paraId="05B95E01" w14:textId="77777777">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Idem, p. 9.</w:t>
      </w:r>
    </w:p>
  </w:footnote>
  <w:footnote w:id="7">
    <w:p w:rsidRPr="004D5052" w:rsidR="006C4AF6" w:rsidP="006C4AF6" w:rsidRDefault="006C4AF6" w14:paraId="651BD376" w14:textId="77777777">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Bidi"/>
          <w:sz w:val="18"/>
          <w:szCs w:val="18"/>
        </w:rPr>
        <w:footnoteRef/>
      </w:r>
      <w:r w:rsidRPr="004D5052">
        <w:rPr>
          <w:rFonts w:asciiTheme="minorHAnsi" w:hAnsiTheme="minorHAnsi" w:cstheme="minorBidi"/>
          <w:sz w:val="18"/>
          <w:szCs w:val="18"/>
        </w:rPr>
        <w:t xml:space="preserve"> Art. 38.  Uma transação no âmbito do Pix deverá ser rejeitada pelo participante provedor de conta transacional do usuário pagador quando: (Redação dada, a partir de 2/8/2021, pela Resolução BCB nº 118, de 22/7/2021, produzindo efeitos, para fins da iniciação de um Pix por meio de serviço de iniciação de transação de pagamento, a partir de 30/8/2021.)</w:t>
      </w:r>
    </w:p>
    <w:p w:rsidRPr="004D5052" w:rsidR="006C4AF6" w:rsidP="006C4AF6" w:rsidRDefault="006C4AF6" w14:paraId="778C4F06" w14:textId="77777777">
      <w:pPr>
        <w:pStyle w:val="Textodenotaderodap"/>
        <w:spacing w:after="0" w:line="240" w:lineRule="auto"/>
        <w:jc w:val="both"/>
        <w:rPr>
          <w:sz w:val="18"/>
          <w:szCs w:val="18"/>
        </w:rPr>
      </w:pPr>
      <w:r w:rsidRPr="004D5052">
        <w:rPr>
          <w:rFonts w:cs="Calibri"/>
          <w:color w:val="212529"/>
          <w:sz w:val="18"/>
          <w:szCs w:val="18"/>
        </w:rPr>
        <w:t>II - houver fundada suspeita de fraude, inclusive nos casos em que estiver prestando serviço de iniciação de transação de pagamento;</w:t>
      </w:r>
    </w:p>
  </w:footnote>
  <w:footnote w:id="8">
    <w:p w:rsidRPr="004D5052" w:rsidR="006C4AF6" w:rsidP="006C4AF6" w:rsidRDefault="006C4AF6" w14:paraId="5CC08E5E" w14:textId="77777777">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Art. 38-A.  Uma transação no âmbito do Pix deverá ser rejeitada pelo participante iniciador quando houver fundada suspeita de fraude. (Incluído, a partir de 2/8/2021, pela Resolução BCB nº 118, de 22/7/2021, produzindo efeitos, para fins da iniciação de um Pix por meio de serviço de iniciação de transação de pagamento, a partir de 30/8/2021.)</w:t>
      </w:r>
    </w:p>
  </w:footnote>
  <w:footnote w:id="9">
    <w:p w:rsidRPr="004D5052" w:rsidR="006C4AF6" w:rsidP="006C4AF6" w:rsidRDefault="006C4AF6" w14:paraId="62228948" w14:textId="77777777">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Art. 39.  Uma transação no âmbito do Pix deverá ser rejeitada pelo participante prestador de serviço de pagamento do usuário recebedor quando:</w:t>
      </w:r>
    </w:p>
    <w:p w:rsidRPr="004D5052" w:rsidR="006C4AF6" w:rsidP="006C4AF6" w:rsidRDefault="006C4AF6" w14:paraId="61F986E4" w14:textId="77777777">
      <w:pPr>
        <w:pStyle w:val="Textodenotaderodap"/>
        <w:spacing w:after="0" w:line="240" w:lineRule="auto"/>
        <w:jc w:val="both"/>
        <w:rPr>
          <w:rFonts w:asciiTheme="minorHAnsi" w:hAnsiTheme="minorHAnsi" w:cstheme="minorHAnsi"/>
          <w:sz w:val="18"/>
          <w:szCs w:val="18"/>
        </w:rPr>
      </w:pPr>
      <w:r w:rsidRPr="004D5052">
        <w:rPr>
          <w:rFonts w:asciiTheme="minorHAnsi" w:hAnsiTheme="minorHAnsi" w:cstheme="minorHAnsi"/>
          <w:sz w:val="18"/>
          <w:szCs w:val="18"/>
        </w:rPr>
        <w:t>I - houver fundada suspeita de fraude; (Redação dada, a partir de 1º/2/2022, pela Resolução BCB nº 181, de 25/1/2022.)</w:t>
      </w:r>
    </w:p>
  </w:footnote>
  <w:footnote w:id="10">
    <w:p w:rsidRPr="004D5052" w:rsidR="002C2BCD" w:rsidP="002C2BCD" w:rsidRDefault="002C2BCD" w14:paraId="5BA3B5AF" w14:textId="77777777">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REsp n. 1.877.375/RS, relatora Ministra Nancy Andrighi, Terceira Turma, julgado em 8/3/2022, DJe de 15/3/2022; REsp n. 1.757.936/SP, relator Ministro Ricardo Villas Bôas Cueva, Terceira Turma, julgado em 20/8/2019, DJe de 28/8/2019; REsp n. 1.844.668/RJ, relator Ministro </w:t>
      </w:r>
      <w:proofErr w:type="spellStart"/>
      <w:r w:rsidRPr="004D5052">
        <w:rPr>
          <w:sz w:val="18"/>
          <w:szCs w:val="18"/>
        </w:rPr>
        <w:t>Antonio</w:t>
      </w:r>
      <w:proofErr w:type="spellEnd"/>
      <w:r w:rsidRPr="004D5052">
        <w:rPr>
          <w:sz w:val="18"/>
          <w:szCs w:val="18"/>
        </w:rPr>
        <w:t xml:space="preserve"> Carlos Ferreira, Quarta Turma, julgado em 14/9/2021, DJe de 3/11/2021.</w:t>
      </w:r>
    </w:p>
  </w:footnote>
  <w:footnote w:id="11">
    <w:p w:rsidRPr="00D35DFE" w:rsidR="008426E3" w:rsidP="00D35DFE" w:rsidRDefault="008426E3" w14:paraId="31F7DD00" w14:textId="77777777">
      <w:pPr>
        <w:pStyle w:val="Textodenotaderodap"/>
        <w:spacing w:after="0" w:line="240" w:lineRule="auto"/>
        <w:jc w:val="both"/>
        <w:rPr>
          <w:sz w:val="18"/>
          <w:szCs w:val="18"/>
        </w:rPr>
      </w:pPr>
      <w:r w:rsidRPr="00D35DFE">
        <w:rPr>
          <w:rStyle w:val="Refdenotaderodap"/>
          <w:sz w:val="18"/>
          <w:szCs w:val="18"/>
        </w:rPr>
        <w:footnoteRef/>
      </w:r>
      <w:r w:rsidRPr="00D35DFE">
        <w:rPr>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2">
    <w:p w:rsidRPr="00D35DFE" w:rsidR="008426E3" w:rsidP="00D35DFE" w:rsidRDefault="008426E3" w14:paraId="0CE626AA" w14:textId="0D3CDC35">
      <w:pPr>
        <w:pStyle w:val="Textodenotaderodap"/>
        <w:spacing w:after="0" w:line="240" w:lineRule="auto"/>
        <w:jc w:val="both"/>
        <w:rPr>
          <w:sz w:val="18"/>
          <w:szCs w:val="18"/>
        </w:rPr>
      </w:pPr>
      <w:r w:rsidRPr="00D35DFE">
        <w:rPr>
          <w:rStyle w:val="Refdenotaderodap"/>
          <w:sz w:val="18"/>
          <w:szCs w:val="18"/>
        </w:rPr>
        <w:footnoteRef/>
      </w:r>
      <w:r w:rsidRPr="00D35DFE">
        <w:rPr>
          <w:sz w:val="18"/>
          <w:szCs w:val="18"/>
        </w:rPr>
        <w:t xml:space="preserve"> “[...]o consumidor, sentindo-se prejudicado, gasta o seu tempo vital – que é um recurso produtivo – e se desvia das suas atividades cotidianas, que geralmente são </w:t>
      </w:r>
      <w:r w:rsidRPr="00D35DFE" w:rsidR="004A4056">
        <w:rPr>
          <w:sz w:val="18"/>
          <w:szCs w:val="18"/>
        </w:rPr>
        <w:t>existenciais. [...]</w:t>
      </w:r>
      <w:r w:rsidRPr="00D35DFE">
        <w:rPr>
          <w:sz w:val="18"/>
          <w:szCs w:val="18"/>
        </w:rPr>
        <w:t>” DESSAUNE, Marcos. Teoria Aprofundada do Desvio Produtivo do Consumidor: o prejuízo do tempo desperdiçado e a da vida alterada. 2ª ed, 2017, p. 67-8</w:t>
      </w:r>
    </w:p>
  </w:footnote>
  <w:footnote w:id="13">
    <w:p w:rsidRPr="00D35DFE" w:rsidR="008426E3" w:rsidP="00D35DFE" w:rsidRDefault="008426E3" w14:paraId="7465FD2E" w14:textId="6C013458">
      <w:pPr>
        <w:tabs>
          <w:tab w:val="left" w:pos="2160"/>
        </w:tabs>
        <w:spacing w:after="0" w:line="240" w:lineRule="auto"/>
        <w:jc w:val="both"/>
        <w:rPr>
          <w:rFonts w:asciiTheme="minorHAnsi" w:hAnsiTheme="minorHAnsi" w:cstheme="minorHAnsi"/>
          <w:sz w:val="18"/>
          <w:szCs w:val="18"/>
        </w:rPr>
      </w:pPr>
      <w:r w:rsidRPr="00D35DFE">
        <w:rPr>
          <w:rStyle w:val="Refdenotaderodap"/>
          <w:sz w:val="18"/>
          <w:szCs w:val="18"/>
        </w:rPr>
        <w:footnoteRef/>
      </w:r>
      <w:r w:rsidRPr="00D35DFE">
        <w:rPr>
          <w:sz w:val="18"/>
          <w:szCs w:val="18"/>
        </w:rPr>
        <w:t xml:space="preserve"> </w:t>
      </w:r>
      <w:r w:rsidRPr="00D35DFE">
        <w:rPr>
          <w:rFonts w:asciiTheme="minorHAnsi" w:hAnsiTheme="minorHAnsi" w:cstheme="minorHAnsi"/>
          <w:sz w:val="18"/>
          <w:szCs w:val="18"/>
        </w:rPr>
        <w:t xml:space="preserve">[...]7. </w:t>
      </w:r>
      <w:r w:rsidRPr="00D35DFE">
        <w:rPr>
          <w:rFonts w:asciiTheme="minorHAnsi" w:hAnsiTheme="minorHAnsi" w:cstheme="minorHAnsi"/>
          <w:sz w:val="18"/>
          <w:szCs w:val="18"/>
          <w:u w:val="single"/>
        </w:rPr>
        <w:t>O dever de qualidade, segurança, durabilidade e desempenho</w:t>
      </w:r>
      <w:r w:rsidRPr="00D35DFE">
        <w:rPr>
          <w:rFonts w:asciiTheme="minorHAnsi" w:hAnsiTheme="minorHAnsi" w:cstheme="minorHAnsi"/>
          <w:sz w:val="18"/>
          <w:szCs w:val="18"/>
        </w:rPr>
        <w:t xml:space="preserve">, que é atribuído aos fornecedores de produtos e serviços pelo art. 4º, II, d, do CDC, </w:t>
      </w:r>
      <w:r w:rsidRPr="00D35DFE">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D35DFE">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D35DFE">
        <w:rPr>
          <w:rFonts w:asciiTheme="minorHAnsi" w:hAnsiTheme="minorHAnsi" w:cstheme="minorHAnsi"/>
          <w:b/>
          <w:bCs/>
          <w:sz w:val="18"/>
          <w:szCs w:val="18"/>
        </w:rPr>
        <w:t>configura lesão injusta e intolerável à função social da atividade produtiva e à proteção do tempo útil do consumidor</w:t>
      </w:r>
      <w:r w:rsidRPr="00D35DFE">
        <w:rPr>
          <w:rFonts w:asciiTheme="minorHAnsi" w:hAnsiTheme="minorHAnsi" w:cstheme="minorHAnsi"/>
          <w:sz w:val="18"/>
          <w:szCs w:val="18"/>
        </w:rPr>
        <w:t xml:space="preserve">. </w:t>
      </w:r>
      <w:r w:rsidRPr="00D35DFE" w:rsidR="004A4056">
        <w:rPr>
          <w:rFonts w:asciiTheme="minorHAnsi" w:hAnsiTheme="minorHAnsi" w:cstheme="minorHAnsi"/>
          <w:sz w:val="18"/>
          <w:szCs w:val="18"/>
        </w:rPr>
        <w:t>[...] (</w:t>
      </w:r>
      <w:r w:rsidRPr="00D35DFE">
        <w:rPr>
          <w:rFonts w:asciiTheme="minorHAnsi" w:hAnsiTheme="minorHAnsi" w:cstheme="minorHAnsi"/>
          <w:sz w:val="18"/>
          <w:szCs w:val="18"/>
        </w:rPr>
        <w:t>REsp 1737412/SE, Rel. Ministra NANCY ANDRIGHI, TERCEIRA TURMA, julgado em 05/02/2019, DJe 08/02/2019) g/n</w:t>
      </w:r>
    </w:p>
    <w:p w:rsidRPr="00D35DFE" w:rsidR="008426E3" w:rsidP="00D35DFE" w:rsidRDefault="008426E3" w14:paraId="07AEBB1C" w14:textId="77777777">
      <w:pPr>
        <w:pStyle w:val="Textodenotaderodap"/>
        <w:spacing w:after="0" w:line="240" w:lineRule="auto"/>
        <w:jc w:val="both"/>
        <w:rPr>
          <w:sz w:val="18"/>
          <w:szCs w:val="18"/>
        </w:rPr>
      </w:pPr>
    </w:p>
  </w:footnote>
  <w:footnote w:id="14">
    <w:p w:rsidRPr="00D35DFE" w:rsidR="79A8990C" w:rsidP="00D35DFE" w:rsidRDefault="79A8990C" w14:paraId="01EA3D24" w14:textId="1985BEA7">
      <w:pPr>
        <w:pStyle w:val="Corpodetexto3"/>
        <w:spacing w:after="0" w:line="240" w:lineRule="auto"/>
        <w:jc w:val="both"/>
        <w:rPr>
          <w:rFonts w:asciiTheme="minorHAnsi" w:hAnsiTheme="minorHAnsi" w:cstheme="minorBidi"/>
          <w:sz w:val="18"/>
          <w:szCs w:val="18"/>
        </w:rPr>
      </w:pPr>
      <w:r w:rsidRPr="00D35DFE">
        <w:rPr>
          <w:rStyle w:val="Refdenotaderodap"/>
          <w:sz w:val="18"/>
          <w:szCs w:val="18"/>
        </w:rPr>
        <w:footnoteRef/>
      </w:r>
      <w:r w:rsidRPr="00D35DFE">
        <w:rPr>
          <w:sz w:val="18"/>
          <w:szCs w:val="18"/>
        </w:rPr>
        <w:t xml:space="preserve"> </w:t>
      </w:r>
      <w:r w:rsidRPr="00D35DFE">
        <w:rPr>
          <w:rFonts w:asciiTheme="minorHAnsi" w:hAnsiTheme="minorHAnsi" w:cstheme="minorBidi"/>
          <w:sz w:val="18"/>
          <w:szCs w:val="18"/>
        </w:rPr>
        <w:t>APELAÇÃO CÍVEL – AÇÃO DE REPARAÇÃO DE DANOS MATERIAIS E MORAIS – CPF DE CHAVE PIX FRAUDADO – RESPONSABILIDADE DA INSTITUIÇÃO PELA SEGURANÇA DOS SISTEMAS ELETRÔNICOS – SÚMULA 479/STJ – DANO MATERIAL INDENIZÁVEL CONFIGURADO – DANO MORAL INDENIZÁVEL CONFIGURADO - VALOR MANTIDO – RECURSO CONHECIDO E IMPROVIDO. É cediço que a instituição bancária, ao disponibilizar seus serviços, deve atuar no sentido de fornecer a devida segurança dos sistemas eletrônicos, justamente para que se evitem ou minorem a ação deletéria de fraudadores. Na qualidade de prestador e fornecedor de serviços, deve responder toda vez que ato atrelado ao seu mister provoque danos a terceiros, conforme estabelece a Súmula n. 479 do Superior Tribunal de Justiça: "As instituições financeiras respondem objetivamente pelos danos gerados por fortuito interno relativo a fraudes e delitos praticados por terceiros no âmbito de operações bancárias." Diante da existência de ato ilícito, deve ser mantido o dever de indenização quanto aos danos materiais. A condenação em danos morais deve ser mantida, já que se mostra compatível com a situação descrita nos autos, e suficiente para impor a sanção necessária para que fatos como o verificado não ocorram, bem como para quantificar os danos morais sofridos pelo autor, sem que se constitua enriquecimento ilícito. Recurso conhecido e improvido.  (TJMS. Apelação Cível n. 0813362-91.2021.8.12.</w:t>
      </w:r>
      <w:r w:rsidRPr="00D35DFE" w:rsidR="004A4056">
        <w:rPr>
          <w:rFonts w:asciiTheme="minorHAnsi" w:hAnsiTheme="minorHAnsi" w:cstheme="minorBidi"/>
          <w:sz w:val="18"/>
          <w:szCs w:val="18"/>
        </w:rPr>
        <w:t>0001, Campo</w:t>
      </w:r>
      <w:r w:rsidRPr="00D35DFE">
        <w:rPr>
          <w:rFonts w:asciiTheme="minorHAnsi" w:hAnsiTheme="minorHAnsi" w:cstheme="minorBidi"/>
          <w:sz w:val="18"/>
          <w:szCs w:val="18"/>
        </w:rPr>
        <w:t xml:space="preserve"> </w:t>
      </w:r>
      <w:r w:rsidRPr="00D35DFE" w:rsidR="004A4056">
        <w:rPr>
          <w:rFonts w:asciiTheme="minorHAnsi" w:hAnsiTheme="minorHAnsi" w:cstheme="minorBidi"/>
          <w:sz w:val="18"/>
          <w:szCs w:val="18"/>
        </w:rPr>
        <w:t>Grande, 5</w:t>
      </w:r>
      <w:r w:rsidRPr="00D35DFE">
        <w:rPr>
          <w:rFonts w:asciiTheme="minorHAnsi" w:hAnsiTheme="minorHAnsi" w:cstheme="minorBidi"/>
          <w:sz w:val="18"/>
          <w:szCs w:val="18"/>
        </w:rPr>
        <w:t>ª Câmara Cível, Relator (a):  Des. Luiz Antônio Cavassa de Almeida, j: 09/05/2022, p:  11/05/2022)</w:t>
      </w:r>
    </w:p>
  </w:footnote>
  <w:footnote w:id="15">
    <w:p w:rsidRPr="00D35DFE" w:rsidR="008426E3" w:rsidP="00D35DFE" w:rsidRDefault="008426E3" w14:paraId="554CDC24" w14:textId="77777777">
      <w:pPr>
        <w:tabs>
          <w:tab w:val="left" w:pos="2160"/>
        </w:tabs>
        <w:spacing w:after="0" w:line="240" w:lineRule="auto"/>
        <w:jc w:val="both"/>
        <w:rPr>
          <w:rFonts w:asciiTheme="minorHAnsi" w:hAnsiTheme="minorHAnsi" w:cstheme="minorHAnsi"/>
          <w:sz w:val="18"/>
          <w:szCs w:val="18"/>
        </w:rPr>
      </w:pPr>
      <w:r w:rsidRPr="00D35DFE">
        <w:rPr>
          <w:rStyle w:val="Refdenotaderodap"/>
          <w:sz w:val="18"/>
          <w:szCs w:val="18"/>
        </w:rPr>
        <w:footnoteRef/>
      </w:r>
      <w:r w:rsidRPr="00D35DFE">
        <w:rPr>
          <w:sz w:val="18"/>
          <w:szCs w:val="18"/>
        </w:rPr>
        <w:t xml:space="preserve"> </w:t>
      </w:r>
      <w:r w:rsidRPr="00D35DFE">
        <w:rPr>
          <w:rFonts w:asciiTheme="minorHAnsi" w:hAnsiTheme="minorHAnsi" w:cstheme="minorHAnsi"/>
          <w:sz w:val="18"/>
          <w:szCs w:val="18"/>
        </w:rPr>
        <w:t xml:space="preserve">84712627 - RECURSO ESPECIAL. RESPONSABILIDADE CIVIL. </w:t>
      </w:r>
      <w:r w:rsidRPr="00D35DFE">
        <w:rPr>
          <w:rFonts w:asciiTheme="minorHAnsi" w:hAnsiTheme="minorHAnsi" w:cstheme="minorHAnsi"/>
          <w:b/>
          <w:bCs/>
          <w:sz w:val="18"/>
          <w:szCs w:val="18"/>
        </w:rPr>
        <w:t>DANO MORAL. [...] QUANTUM INDENIZATÓRIO. CRITÉRIOS DE ARBITRAMENTO</w:t>
      </w:r>
      <w:r w:rsidRPr="00D35DFE">
        <w:rPr>
          <w:rFonts w:asciiTheme="minorHAnsi" w:hAnsiTheme="minorHAnsi" w:cstheme="minorHAnsi"/>
          <w:sz w:val="18"/>
          <w:szCs w:val="18"/>
        </w:rPr>
        <w:t xml:space="preserve"> EQUITATIVO PELO JUIZ. </w:t>
      </w:r>
      <w:r w:rsidRPr="00D35DFE">
        <w:rPr>
          <w:rFonts w:asciiTheme="minorHAnsi" w:hAnsiTheme="minorHAnsi" w:cstheme="minorHAnsi"/>
          <w:b/>
          <w:bCs/>
          <w:sz w:val="18"/>
          <w:szCs w:val="18"/>
        </w:rPr>
        <w:t>MÉTODO BIFÁSICO</w:t>
      </w:r>
      <w:r w:rsidRPr="00D35DFE">
        <w:rPr>
          <w:rFonts w:asciiTheme="minorHAnsi" w:hAnsiTheme="minorHAnsi" w:cstheme="minorHAnsi"/>
          <w:sz w:val="18"/>
          <w:szCs w:val="18"/>
        </w:rPr>
        <w:t xml:space="preserve">. VALORIZAÇÃO DO INTERESSE JURÍDICO LESADO E CIRCUNSTÂNCIAS DO CASO. RECURSO ESPECIAL PROVIDO. 1. O </w:t>
      </w:r>
      <w:r w:rsidRPr="00D35DFE">
        <w:rPr>
          <w:rFonts w:asciiTheme="minorHAnsi" w:hAnsiTheme="minorHAnsi" w:cstheme="minorHAnsi"/>
          <w:b/>
          <w:bCs/>
          <w:sz w:val="18"/>
          <w:szCs w:val="18"/>
        </w:rPr>
        <w:t>método bifásico,</w:t>
      </w:r>
      <w:r w:rsidRPr="00D35DFE">
        <w:rPr>
          <w:rFonts w:asciiTheme="minorHAnsi" w:hAnsiTheme="minorHAnsi" w:cstheme="minorHAnsi"/>
          <w:sz w:val="18"/>
          <w:szCs w:val="18"/>
        </w:rPr>
        <w:t xml:space="preserve"> como </w:t>
      </w:r>
      <w:r w:rsidRPr="00D35DFE">
        <w:rPr>
          <w:rFonts w:asciiTheme="minorHAnsi" w:hAnsiTheme="minorHAnsi" w:cstheme="minorHAnsi"/>
          <w:sz w:val="18"/>
          <w:szCs w:val="18"/>
          <w:u w:val="single"/>
        </w:rPr>
        <w:t>parâmetro para a aferição da indenização por danos morais</w:t>
      </w:r>
      <w:r w:rsidRPr="00D35DFE">
        <w:rPr>
          <w:rFonts w:asciiTheme="minorHAnsi" w:hAnsiTheme="minorHAnsi" w:cstheme="minorHAnsi"/>
          <w:sz w:val="18"/>
          <w:szCs w:val="18"/>
        </w:rPr>
        <w:t xml:space="preserve">, </w:t>
      </w:r>
      <w:r w:rsidRPr="00D35DFE">
        <w:rPr>
          <w:rFonts w:asciiTheme="minorHAnsi" w:hAnsiTheme="minorHAnsi" w:cstheme="minorHAnsi"/>
          <w:b/>
          <w:bCs/>
          <w:sz w:val="18"/>
          <w:szCs w:val="18"/>
        </w:rPr>
        <w:t>atende às exigências de um arbitramento equitativo</w:t>
      </w:r>
      <w:r w:rsidRPr="00D35DFE">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D35DFE">
        <w:rPr>
          <w:rFonts w:asciiTheme="minorHAnsi" w:hAnsiTheme="minorHAnsi" w:cstheme="minorHAnsi"/>
          <w:b/>
          <w:bCs/>
          <w:sz w:val="18"/>
          <w:szCs w:val="18"/>
        </w:rPr>
        <w:t>Na primeira fase</w:t>
      </w:r>
      <w:r w:rsidRPr="00D35DFE">
        <w:rPr>
          <w:rFonts w:asciiTheme="minorHAnsi" w:hAnsiTheme="minorHAnsi" w:cstheme="minorHAnsi"/>
          <w:sz w:val="18"/>
          <w:szCs w:val="18"/>
        </w:rPr>
        <w:t xml:space="preserve">, o </w:t>
      </w:r>
      <w:r w:rsidRPr="00D35DFE">
        <w:rPr>
          <w:rFonts w:asciiTheme="minorHAnsi" w:hAnsiTheme="minorHAnsi" w:cstheme="minorHAnsi"/>
          <w:sz w:val="18"/>
          <w:szCs w:val="18"/>
          <w:u w:val="single"/>
        </w:rPr>
        <w:t>valor básico ou inicial da indenização é arbitrado tendo-se em conta o interesse jurídico lesado</w:t>
      </w:r>
      <w:r w:rsidRPr="00D35DFE">
        <w:rPr>
          <w:rFonts w:asciiTheme="minorHAnsi" w:hAnsiTheme="minorHAnsi" w:cstheme="minorHAnsi"/>
          <w:sz w:val="18"/>
          <w:szCs w:val="18"/>
        </w:rPr>
        <w:t xml:space="preserve">, em conformidade com os precedentes jurisprudenciais acerca da matéria (grupo de casos). 3. Na </w:t>
      </w:r>
      <w:r w:rsidRPr="00D35DFE">
        <w:rPr>
          <w:rFonts w:asciiTheme="minorHAnsi" w:hAnsiTheme="minorHAnsi" w:cstheme="minorHAnsi"/>
          <w:b/>
          <w:bCs/>
          <w:sz w:val="18"/>
          <w:szCs w:val="18"/>
        </w:rPr>
        <w:t>segunda fase</w:t>
      </w:r>
      <w:r w:rsidRPr="00D35DFE">
        <w:rPr>
          <w:rFonts w:asciiTheme="minorHAnsi" w:hAnsiTheme="minorHAnsi" w:cstheme="minorHAnsi"/>
          <w:sz w:val="18"/>
          <w:szCs w:val="18"/>
        </w:rPr>
        <w:t>, aj</w:t>
      </w:r>
      <w:r w:rsidRPr="00D35DFE">
        <w:rPr>
          <w:rFonts w:asciiTheme="minorHAnsi" w:hAnsiTheme="minorHAnsi" w:cstheme="minorHAnsi"/>
          <w:sz w:val="18"/>
          <w:szCs w:val="18"/>
          <w:u w:val="single"/>
        </w:rPr>
        <w:t>usta-se o valor às peculiaridades do caso</w:t>
      </w:r>
      <w:r w:rsidRPr="00D35DFE">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rsidRPr="00D35DFE" w:rsidR="008426E3" w:rsidP="00D35DFE" w:rsidRDefault="008426E3" w14:paraId="00A6290C" w14:textId="77777777">
      <w:pPr>
        <w:pStyle w:val="Textodenotaderodap"/>
        <w:spacing w:after="0" w:line="240" w:lineRule="auto"/>
        <w:jc w:val="both"/>
        <w:rPr>
          <w:sz w:val="18"/>
          <w:szCs w:val="18"/>
        </w:rPr>
      </w:pPr>
    </w:p>
  </w:footnote>
  <w:footnote w:id="16">
    <w:p w:rsidRPr="00D35DFE" w:rsidR="79A8990C" w:rsidP="00D35DFE" w:rsidRDefault="79A8990C" w14:paraId="48E8D1FA" w14:textId="1A7A3F50">
      <w:pPr>
        <w:pStyle w:val="Corpodetexto3"/>
        <w:spacing w:after="0" w:line="240" w:lineRule="auto"/>
        <w:jc w:val="both"/>
        <w:rPr>
          <w:rFonts w:asciiTheme="minorHAnsi" w:hAnsiTheme="minorHAnsi" w:cstheme="minorBidi"/>
          <w:sz w:val="18"/>
          <w:szCs w:val="18"/>
        </w:rPr>
      </w:pPr>
      <w:r w:rsidRPr="00D35DFE">
        <w:rPr>
          <w:rStyle w:val="Refdenotaderodap"/>
          <w:sz w:val="18"/>
          <w:szCs w:val="18"/>
        </w:rPr>
        <w:footnoteRef/>
      </w:r>
      <w:r w:rsidRPr="00D35DFE">
        <w:rPr>
          <w:sz w:val="18"/>
          <w:szCs w:val="18"/>
        </w:rPr>
        <w:t xml:space="preserve"> </w:t>
      </w:r>
      <w:r w:rsidRPr="00D35DFE">
        <w:rPr>
          <w:rFonts w:asciiTheme="minorHAnsi" w:hAnsiTheme="minorHAnsi" w:cstheme="minorBidi"/>
          <w:sz w:val="18"/>
          <w:szCs w:val="18"/>
        </w:rPr>
        <w:t xml:space="preserve">O fornecedor de produtos e serviços responde objetivamente pelos danos decorrentes da falha no serviço, consoante disposto no art. 14 do CDC. O banco responde pelos danos decorrentes de fraudes em operações bancárias praticadas por terceiros, não se admitindo a excludente de responsabilidade, porquanto se trata de fortuito interno, devendo a instituição financeira suportar os riscos do empreendimento (Súmula 479 do STJ). Considerando os transtornos gerados bem como as condições econômicas de ambas das partes, entendo que o valor fixado na sentença à título de danos morais deve ser minorado para R$ 5.000,00 (cinco mil reais), em atenção ao princípio da proporcionalidade e razoabilidade Tratando-se o caso em análise de responsabilidade extracontratual, incide o enunciado da Súmula 54 do STJ, com aplicação dos juros de mora a partir do evento danoso. No que tange ao percentual dos honorários advocatícios deve ser minorado, considerando que na hipótese trata-se de ação </w:t>
      </w:r>
      <w:proofErr w:type="gramStart"/>
      <w:r w:rsidRPr="00D35DFE">
        <w:rPr>
          <w:rFonts w:asciiTheme="minorHAnsi" w:hAnsiTheme="minorHAnsi" w:cstheme="minorBidi"/>
          <w:sz w:val="18"/>
          <w:szCs w:val="18"/>
        </w:rPr>
        <w:t>onde</w:t>
      </w:r>
      <w:proofErr w:type="gramEnd"/>
      <w:r w:rsidRPr="00D35DFE">
        <w:rPr>
          <w:rFonts w:asciiTheme="minorHAnsi" w:hAnsiTheme="minorHAnsi" w:cstheme="minorBidi"/>
          <w:sz w:val="18"/>
          <w:szCs w:val="18"/>
        </w:rPr>
        <w:t xml:space="preserve"> foi decretada a revelia, sem produção de qualquer prova, seja em audiência, pericial ou documental, bem como o processo tramitou por apenas aproximadamente 06 (seis) meses até a prolação da sentença. Assim, devem os honorários sucumbenciais, serem fixados no mínimo legal de 10% (dez por cento). Recurso conhecido e parcialmente provido. (TJMS. Apelação Cível n. 0817683-72.2021.8.12.</w:t>
      </w:r>
      <w:r w:rsidRPr="00D35DFE" w:rsidR="004A4056">
        <w:rPr>
          <w:rFonts w:asciiTheme="minorHAnsi" w:hAnsiTheme="minorHAnsi" w:cstheme="minorBidi"/>
          <w:sz w:val="18"/>
          <w:szCs w:val="18"/>
        </w:rPr>
        <w:t>0001, Campo</w:t>
      </w:r>
      <w:r w:rsidRPr="00D35DFE">
        <w:rPr>
          <w:rFonts w:asciiTheme="minorHAnsi" w:hAnsiTheme="minorHAnsi" w:cstheme="minorBidi"/>
          <w:sz w:val="18"/>
          <w:szCs w:val="18"/>
        </w:rPr>
        <w:t xml:space="preserve"> </w:t>
      </w:r>
      <w:r w:rsidRPr="00D35DFE" w:rsidR="004A4056">
        <w:rPr>
          <w:rFonts w:asciiTheme="minorHAnsi" w:hAnsiTheme="minorHAnsi" w:cstheme="minorBidi"/>
          <w:sz w:val="18"/>
          <w:szCs w:val="18"/>
        </w:rPr>
        <w:t>Grande, 5</w:t>
      </w:r>
      <w:r w:rsidRPr="00D35DFE">
        <w:rPr>
          <w:rFonts w:asciiTheme="minorHAnsi" w:hAnsiTheme="minorHAnsi" w:cstheme="minorBidi"/>
          <w:sz w:val="18"/>
          <w:szCs w:val="18"/>
        </w:rPr>
        <w:t>ª Câmara Cível, Relator (a):  Des. Luiz Antônio Cavassa de Almeida, j: 02/05/2022, p:  06/05/2022)</w:t>
      </w:r>
      <w:r w:rsidRPr="00D35DFE">
        <w:rPr>
          <w:sz w:val="18"/>
          <w:szCs w:val="18"/>
        </w:rPr>
        <w:t xml:space="preserve"> </w:t>
      </w:r>
    </w:p>
  </w:footnote>
  <w:footnote w:id="17">
    <w:p w:rsidRPr="00D35DFE" w:rsidR="008426E3" w:rsidP="00D35DFE" w:rsidRDefault="008426E3" w14:paraId="01816E48" w14:textId="77777777">
      <w:pPr>
        <w:pStyle w:val="Textodenotaderodap"/>
        <w:spacing w:after="0" w:line="240" w:lineRule="auto"/>
        <w:jc w:val="both"/>
        <w:rPr>
          <w:sz w:val="18"/>
          <w:szCs w:val="18"/>
        </w:rPr>
      </w:pPr>
      <w:r w:rsidRPr="00D35DFE">
        <w:rPr>
          <w:rStyle w:val="Refdenotaderodap"/>
          <w:sz w:val="18"/>
          <w:szCs w:val="18"/>
        </w:rPr>
        <w:footnoteRef/>
      </w:r>
      <w:r w:rsidRPr="00D35DFE">
        <w:rPr>
          <w:sz w:val="18"/>
          <w:szCs w:val="18"/>
        </w:rPr>
        <w:t xml:space="preserve"> Assim, as principais circunstâncias a serem consideradas como elementos objetivos e subjetivos de concreção são:</w:t>
      </w:r>
    </w:p>
    <w:p w:rsidRPr="00D35DFE" w:rsidR="008426E3" w:rsidP="00D35DFE" w:rsidRDefault="008426E3" w14:paraId="5D70671E" w14:textId="77777777">
      <w:pPr>
        <w:pStyle w:val="Textodenotaderodap"/>
        <w:spacing w:after="0" w:line="240" w:lineRule="auto"/>
        <w:jc w:val="both"/>
        <w:rPr>
          <w:sz w:val="18"/>
          <w:szCs w:val="18"/>
        </w:rPr>
      </w:pPr>
      <w:r w:rsidRPr="00D35DFE">
        <w:rPr>
          <w:sz w:val="18"/>
          <w:szCs w:val="18"/>
        </w:rPr>
        <w:t>a) a gravidade do fato em si e suas conseqüências para a vítima (dimensão do dano);</w:t>
      </w:r>
    </w:p>
    <w:p w:rsidRPr="00D35DFE" w:rsidR="008426E3" w:rsidP="00D35DFE" w:rsidRDefault="008426E3" w14:paraId="3C30E09F" w14:textId="77777777">
      <w:pPr>
        <w:pStyle w:val="Textodenotaderodap"/>
        <w:spacing w:after="0" w:line="240" w:lineRule="auto"/>
        <w:jc w:val="both"/>
        <w:rPr>
          <w:sz w:val="18"/>
          <w:szCs w:val="18"/>
        </w:rPr>
      </w:pPr>
      <w:r w:rsidRPr="00D35DFE">
        <w:rPr>
          <w:sz w:val="18"/>
          <w:szCs w:val="18"/>
        </w:rPr>
        <w:t>b) a intensidade do dolo ou o grau de culpa do agente (culpabilidade do agente);</w:t>
      </w:r>
    </w:p>
    <w:p w:rsidRPr="00D35DFE" w:rsidR="008426E3" w:rsidP="00D35DFE" w:rsidRDefault="008426E3" w14:paraId="3A260283" w14:textId="77777777">
      <w:pPr>
        <w:pStyle w:val="Textodenotaderodap"/>
        <w:spacing w:after="0" w:line="240" w:lineRule="auto"/>
        <w:jc w:val="both"/>
        <w:rPr>
          <w:sz w:val="18"/>
          <w:szCs w:val="18"/>
        </w:rPr>
      </w:pPr>
      <w:r w:rsidRPr="00D35DFE">
        <w:rPr>
          <w:sz w:val="18"/>
          <w:szCs w:val="18"/>
        </w:rPr>
        <w:t>c) a eventual participação culposa do ofendido (culpa concorrente da vítima);</w:t>
      </w:r>
    </w:p>
    <w:p w:rsidRPr="00D35DFE" w:rsidR="008426E3" w:rsidP="00D35DFE" w:rsidRDefault="008426E3" w14:paraId="5F3B31C1" w14:textId="77777777">
      <w:pPr>
        <w:pStyle w:val="Textodenotaderodap"/>
        <w:spacing w:after="0" w:line="240" w:lineRule="auto"/>
        <w:jc w:val="both"/>
        <w:rPr>
          <w:sz w:val="18"/>
          <w:szCs w:val="18"/>
        </w:rPr>
      </w:pPr>
      <w:r w:rsidRPr="00D35DFE">
        <w:rPr>
          <w:sz w:val="18"/>
          <w:szCs w:val="18"/>
        </w:rPr>
        <w:t>d) a condição econômica do ofensor;</w:t>
      </w:r>
    </w:p>
    <w:p w:rsidRPr="00D35DFE" w:rsidR="008426E3" w:rsidP="00D35DFE" w:rsidRDefault="008426E3" w14:paraId="7CF0B4F7" w14:textId="77777777">
      <w:pPr>
        <w:pStyle w:val="Textodenotaderodap"/>
        <w:spacing w:after="0" w:line="240" w:lineRule="auto"/>
        <w:jc w:val="both"/>
        <w:rPr>
          <w:sz w:val="18"/>
          <w:szCs w:val="18"/>
        </w:rPr>
      </w:pPr>
      <w:r w:rsidRPr="00D35DFE">
        <w:rPr>
          <w:sz w:val="18"/>
          <w:szCs w:val="18"/>
        </w:rPr>
        <w:t>e) as condições pessoais da vítima (posição política, social e econômica).</w:t>
      </w:r>
    </w:p>
    <w:p w:rsidRPr="00D35DFE" w:rsidR="008426E3" w:rsidP="00D35DFE" w:rsidRDefault="008426E3" w14:paraId="395B7199" w14:textId="77777777">
      <w:pPr>
        <w:pStyle w:val="Textodenotaderodap"/>
        <w:spacing w:after="0" w:line="240" w:lineRule="auto"/>
        <w:jc w:val="both"/>
        <w:rPr>
          <w:sz w:val="18"/>
          <w:szCs w:val="18"/>
        </w:rPr>
      </w:pPr>
      <w:r w:rsidRPr="00D35DFE">
        <w:rPr>
          <w:sz w:val="18"/>
          <w:szCs w:val="18"/>
        </w:rPr>
        <w:t>(Trecho extraído das fls. 12 de voto vencedor no julgamento do REsp 1.152.541; Proc. 2009/0157076-0; RS; Terceira Turma; Rel. Min. Paulo de Tarso Sanseverino; Julg. 13/09/2011; DJE 21/09/2011)</w:t>
      </w:r>
    </w:p>
  </w:footnote>
  <w:footnote w:id="18">
    <w:p w:rsidRPr="00D35DFE" w:rsidR="008426E3" w:rsidP="00D35DFE" w:rsidRDefault="008426E3" w14:paraId="0421DCD1" w14:textId="77777777">
      <w:pPr>
        <w:pStyle w:val="Textodenotaderodap"/>
        <w:spacing w:after="0" w:line="240" w:lineRule="auto"/>
        <w:jc w:val="both"/>
        <w:rPr>
          <w:sz w:val="18"/>
          <w:szCs w:val="18"/>
        </w:rPr>
      </w:pPr>
      <w:r w:rsidRPr="00D35DFE">
        <w:rPr>
          <w:rStyle w:val="Refdenotaderodap"/>
          <w:sz w:val="18"/>
          <w:szCs w:val="18"/>
        </w:rPr>
        <w:footnoteRef/>
      </w:r>
      <w:r w:rsidRPr="00D35DFE">
        <w:rPr>
          <w:sz w:val="18"/>
          <w:szCs w:val="18"/>
        </w:rPr>
        <w:t xml:space="preserve"> </w:t>
      </w:r>
      <w:r w:rsidRPr="00D35DFE">
        <w:rPr>
          <w:color w:val="FF0000"/>
          <w:sz w:val="18"/>
          <w:szCs w:val="18"/>
        </w:rPr>
        <w:t>JUNTAR NOTÍCIA DO LUCRO ANUAL DA INSTITUIÇÃO, SE POSSÍVEL. Ou pegar o capital social da empresa na receita federal.</w:t>
      </w:r>
    </w:p>
  </w:footnote>
  <w:footnote w:id="19">
    <w:p w:rsidRPr="00D35DFE" w:rsidR="008426E3" w:rsidP="00D35DFE" w:rsidRDefault="008426E3" w14:paraId="2220F66D" w14:textId="1DF18F95">
      <w:pPr>
        <w:pStyle w:val="Textodenotaderodap"/>
        <w:spacing w:after="0" w:line="240" w:lineRule="auto"/>
        <w:jc w:val="both"/>
        <w:rPr>
          <w:sz w:val="18"/>
          <w:szCs w:val="18"/>
        </w:rPr>
      </w:pPr>
      <w:r w:rsidRPr="00D35DFE">
        <w:rPr>
          <w:rStyle w:val="Refdenotaderodap"/>
          <w:sz w:val="18"/>
          <w:szCs w:val="18"/>
        </w:rPr>
        <w:footnoteRef/>
      </w:r>
      <w:r w:rsidRPr="00D35DFE">
        <w:rPr>
          <w:sz w:val="18"/>
          <w:szCs w:val="18"/>
        </w:rPr>
        <w:t xml:space="preserve"> </w:t>
      </w:r>
      <w:hyperlink w:history="1" w:anchor=":~:text=Dentro%20dessa%20faixa%2C%20a%20classe,retorno%20%C3%A0%20condi%C3%A7%C3%A3o%20de%20pobreza" r:id="rId2">
        <w:r w:rsidRPr="00D35DFE">
          <w:rPr>
            <w:rStyle w:val="Hyperlink"/>
            <w:sz w:val="18"/>
            <w:szCs w:val="18"/>
          </w:rPr>
          <w:t>https://exame.com/brasil/afinal-quem-e-classe-media-no-brasil/#:~:text=Dentro%20dessa%20faixa%2C%20a%20classe,retorno%20%C3%A0%20condi%C3%A7%C3%A3o%20de%20pobreza</w:t>
        </w:r>
      </w:hyperlink>
      <w:r w:rsidRPr="00D35DFE">
        <w:rPr>
          <w:sz w:val="18"/>
          <w:szCs w:val="18"/>
        </w:rPr>
        <w:t>.. Acesso e</w:t>
      </w:r>
      <w:r w:rsidR="004A4056">
        <w:rPr>
          <w:sz w:val="18"/>
          <w:szCs w:val="18"/>
        </w:rPr>
        <w:t>m_____</w:t>
      </w:r>
    </w:p>
  </w:footnote>
  <w:footnote w:id="20">
    <w:p w:rsidRPr="00D35DFE" w:rsidR="00014E9D" w:rsidP="00D35DFE" w:rsidRDefault="00014E9D" w14:paraId="7EF33666" w14:textId="201B649A">
      <w:pPr>
        <w:pStyle w:val="Textodenotaderodap"/>
        <w:spacing w:after="0" w:line="240" w:lineRule="auto"/>
        <w:jc w:val="both"/>
        <w:rPr>
          <w:rFonts w:asciiTheme="minorHAnsi" w:hAnsiTheme="minorHAnsi" w:cstheme="minorHAnsi"/>
          <w:sz w:val="18"/>
          <w:szCs w:val="18"/>
        </w:rPr>
      </w:pPr>
      <w:r w:rsidRPr="00D35DFE">
        <w:rPr>
          <w:rStyle w:val="Refdenotaderodap"/>
          <w:rFonts w:asciiTheme="minorHAnsi" w:hAnsiTheme="minorHAnsi" w:cstheme="minorHAnsi"/>
          <w:sz w:val="18"/>
          <w:szCs w:val="18"/>
        </w:rPr>
        <w:footnoteRef/>
      </w:r>
      <w:r w:rsidRPr="00D35DFE">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Pr="00D35DFE" w:rsidR="00B96828">
        <w:rPr>
          <w:rFonts w:asciiTheme="minorHAnsi" w:hAnsiTheme="minorHAnsi" w:cstheme="minorHAnsi"/>
          <w:sz w:val="18"/>
          <w:szCs w:val="18"/>
        </w:rPr>
        <w:t xml:space="preserve">Seção, </w:t>
      </w:r>
      <w:r w:rsidRPr="00D35DFE" w:rsidR="00D86795">
        <w:rPr>
          <w:rFonts w:asciiTheme="minorHAnsi" w:hAnsiTheme="minorHAnsi" w:cstheme="minorHAnsi"/>
          <w:sz w:val="18"/>
          <w:szCs w:val="18"/>
        </w:rPr>
        <w:t>DJe 21.6.2012</w:t>
      </w:r>
      <w:r w:rsidRPr="00D35DFE">
        <w:rPr>
          <w:rFonts w:asciiTheme="minorHAnsi" w:hAnsiTheme="minorHAnsi" w:cstheme="minorHAnsi"/>
          <w:sz w:val="18"/>
          <w:szCs w:val="18"/>
        </w:rPr>
        <w:t>). ... (REsp 1806813/SP, Rel. Ministro HERMAN BENJAMIN, SEGUNDA TURMA, julgado em 15/08/2019, DJe 10/09/2019)</w:t>
      </w:r>
    </w:p>
  </w:footnote>
  <w:footnote w:id="21">
    <w:p w:rsidRPr="00D35DFE" w:rsidR="00D47F4C" w:rsidP="00D35DFE" w:rsidRDefault="00D47F4C" w14:paraId="05FA997F" w14:textId="77777777">
      <w:pPr>
        <w:spacing w:after="0" w:line="240" w:lineRule="auto"/>
        <w:jc w:val="both"/>
        <w:rPr>
          <w:sz w:val="18"/>
          <w:szCs w:val="18"/>
        </w:rPr>
      </w:pPr>
      <w:r w:rsidRPr="00D35DFE">
        <w:rPr>
          <w:rStyle w:val="Refdenotaderodap"/>
          <w:sz w:val="18"/>
          <w:szCs w:val="18"/>
        </w:rPr>
        <w:footnoteRef/>
      </w:r>
      <w:r w:rsidRPr="00D35DFE">
        <w:rPr>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rsidRPr="00D35DFE" w:rsidR="00D47F4C" w:rsidP="00D35DFE" w:rsidRDefault="00D47F4C" w14:paraId="79DF5541" w14:textId="77777777">
      <w:pPr>
        <w:pStyle w:val="Textodenotaderodap"/>
        <w:spacing w:after="0" w:line="240"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4EC8" w:rsidP="00106F2A" w:rsidRDefault="00AA4EC8" w14:paraId="305CDA4E" w14:textId="00A609FE">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hint="default" w:ascii="Wingdings" w:hAnsi="Wingdings"/>
      </w:rPr>
    </w:lvl>
    <w:lvl w:ilvl="1" w:tplc="04160003">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hint="default" w:ascii="Times New Roman" w:hAnsi="Times New Roman"/>
      </w:rPr>
    </w:lvl>
    <w:lvl w:ilvl="1" w:tplc="E208CF56" w:tentative="1">
      <w:start w:val="1"/>
      <w:numFmt w:val="bullet"/>
      <w:lvlText w:val="-"/>
      <w:lvlJc w:val="left"/>
      <w:pPr>
        <w:tabs>
          <w:tab w:val="num" w:pos="1440"/>
        </w:tabs>
        <w:ind w:left="1440" w:hanging="360"/>
      </w:pPr>
      <w:rPr>
        <w:rFonts w:hint="default" w:ascii="Times New Roman" w:hAnsi="Times New Roman"/>
      </w:rPr>
    </w:lvl>
    <w:lvl w:ilvl="2" w:tplc="A356C7C2" w:tentative="1">
      <w:start w:val="1"/>
      <w:numFmt w:val="bullet"/>
      <w:lvlText w:val="-"/>
      <w:lvlJc w:val="left"/>
      <w:pPr>
        <w:tabs>
          <w:tab w:val="num" w:pos="2160"/>
        </w:tabs>
        <w:ind w:left="2160" w:hanging="360"/>
      </w:pPr>
      <w:rPr>
        <w:rFonts w:hint="default" w:ascii="Times New Roman" w:hAnsi="Times New Roman"/>
      </w:rPr>
    </w:lvl>
    <w:lvl w:ilvl="3" w:tplc="DDE2E1C0" w:tentative="1">
      <w:start w:val="1"/>
      <w:numFmt w:val="bullet"/>
      <w:lvlText w:val="-"/>
      <w:lvlJc w:val="left"/>
      <w:pPr>
        <w:tabs>
          <w:tab w:val="num" w:pos="2880"/>
        </w:tabs>
        <w:ind w:left="2880" w:hanging="360"/>
      </w:pPr>
      <w:rPr>
        <w:rFonts w:hint="default" w:ascii="Times New Roman" w:hAnsi="Times New Roman"/>
      </w:rPr>
    </w:lvl>
    <w:lvl w:ilvl="4" w:tplc="274CD92C" w:tentative="1">
      <w:start w:val="1"/>
      <w:numFmt w:val="bullet"/>
      <w:lvlText w:val="-"/>
      <w:lvlJc w:val="left"/>
      <w:pPr>
        <w:tabs>
          <w:tab w:val="num" w:pos="3600"/>
        </w:tabs>
        <w:ind w:left="3600" w:hanging="360"/>
      </w:pPr>
      <w:rPr>
        <w:rFonts w:hint="default" w:ascii="Times New Roman" w:hAnsi="Times New Roman"/>
      </w:rPr>
    </w:lvl>
    <w:lvl w:ilvl="5" w:tplc="03866684" w:tentative="1">
      <w:start w:val="1"/>
      <w:numFmt w:val="bullet"/>
      <w:lvlText w:val="-"/>
      <w:lvlJc w:val="left"/>
      <w:pPr>
        <w:tabs>
          <w:tab w:val="num" w:pos="4320"/>
        </w:tabs>
        <w:ind w:left="4320" w:hanging="360"/>
      </w:pPr>
      <w:rPr>
        <w:rFonts w:hint="default" w:ascii="Times New Roman" w:hAnsi="Times New Roman"/>
      </w:rPr>
    </w:lvl>
    <w:lvl w:ilvl="6" w:tplc="2E40A14C" w:tentative="1">
      <w:start w:val="1"/>
      <w:numFmt w:val="bullet"/>
      <w:lvlText w:val="-"/>
      <w:lvlJc w:val="left"/>
      <w:pPr>
        <w:tabs>
          <w:tab w:val="num" w:pos="5040"/>
        </w:tabs>
        <w:ind w:left="5040" w:hanging="360"/>
      </w:pPr>
      <w:rPr>
        <w:rFonts w:hint="default" w:ascii="Times New Roman" w:hAnsi="Times New Roman"/>
      </w:rPr>
    </w:lvl>
    <w:lvl w:ilvl="7" w:tplc="87AC6426" w:tentative="1">
      <w:start w:val="1"/>
      <w:numFmt w:val="bullet"/>
      <w:lvlText w:val="-"/>
      <w:lvlJc w:val="left"/>
      <w:pPr>
        <w:tabs>
          <w:tab w:val="num" w:pos="5760"/>
        </w:tabs>
        <w:ind w:left="5760" w:hanging="360"/>
      </w:pPr>
      <w:rPr>
        <w:rFonts w:hint="default" w:ascii="Times New Roman" w:hAnsi="Times New Roman"/>
      </w:rPr>
    </w:lvl>
    <w:lvl w:ilvl="8" w:tplc="A490C172"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hint="default" w:ascii="Symbol" w:hAnsi="Symbol"/>
      </w:rPr>
    </w:lvl>
    <w:lvl w:ilvl="1" w:tplc="04160003" w:tentative="1">
      <w:start w:val="1"/>
      <w:numFmt w:val="bullet"/>
      <w:lvlText w:val="o"/>
      <w:lvlJc w:val="left"/>
      <w:pPr>
        <w:ind w:left="3425" w:hanging="360"/>
      </w:pPr>
      <w:rPr>
        <w:rFonts w:hint="default" w:ascii="Courier New" w:hAnsi="Courier New" w:cs="Courier New"/>
      </w:rPr>
    </w:lvl>
    <w:lvl w:ilvl="2" w:tplc="04160005" w:tentative="1">
      <w:start w:val="1"/>
      <w:numFmt w:val="bullet"/>
      <w:lvlText w:val=""/>
      <w:lvlJc w:val="left"/>
      <w:pPr>
        <w:ind w:left="4145" w:hanging="360"/>
      </w:pPr>
      <w:rPr>
        <w:rFonts w:hint="default" w:ascii="Wingdings" w:hAnsi="Wingdings"/>
      </w:rPr>
    </w:lvl>
    <w:lvl w:ilvl="3" w:tplc="04160001" w:tentative="1">
      <w:start w:val="1"/>
      <w:numFmt w:val="bullet"/>
      <w:lvlText w:val=""/>
      <w:lvlJc w:val="left"/>
      <w:pPr>
        <w:ind w:left="4865" w:hanging="360"/>
      </w:pPr>
      <w:rPr>
        <w:rFonts w:hint="default" w:ascii="Symbol" w:hAnsi="Symbol"/>
      </w:rPr>
    </w:lvl>
    <w:lvl w:ilvl="4" w:tplc="04160003" w:tentative="1">
      <w:start w:val="1"/>
      <w:numFmt w:val="bullet"/>
      <w:lvlText w:val="o"/>
      <w:lvlJc w:val="left"/>
      <w:pPr>
        <w:ind w:left="5585" w:hanging="360"/>
      </w:pPr>
      <w:rPr>
        <w:rFonts w:hint="default" w:ascii="Courier New" w:hAnsi="Courier New" w:cs="Courier New"/>
      </w:rPr>
    </w:lvl>
    <w:lvl w:ilvl="5" w:tplc="04160005" w:tentative="1">
      <w:start w:val="1"/>
      <w:numFmt w:val="bullet"/>
      <w:lvlText w:val=""/>
      <w:lvlJc w:val="left"/>
      <w:pPr>
        <w:ind w:left="6305" w:hanging="360"/>
      </w:pPr>
      <w:rPr>
        <w:rFonts w:hint="default" w:ascii="Wingdings" w:hAnsi="Wingdings"/>
      </w:rPr>
    </w:lvl>
    <w:lvl w:ilvl="6" w:tplc="04160001" w:tentative="1">
      <w:start w:val="1"/>
      <w:numFmt w:val="bullet"/>
      <w:lvlText w:val=""/>
      <w:lvlJc w:val="left"/>
      <w:pPr>
        <w:ind w:left="7025" w:hanging="360"/>
      </w:pPr>
      <w:rPr>
        <w:rFonts w:hint="default" w:ascii="Symbol" w:hAnsi="Symbol"/>
      </w:rPr>
    </w:lvl>
    <w:lvl w:ilvl="7" w:tplc="04160003" w:tentative="1">
      <w:start w:val="1"/>
      <w:numFmt w:val="bullet"/>
      <w:lvlText w:val="o"/>
      <w:lvlJc w:val="left"/>
      <w:pPr>
        <w:ind w:left="7745" w:hanging="360"/>
      </w:pPr>
      <w:rPr>
        <w:rFonts w:hint="default" w:ascii="Courier New" w:hAnsi="Courier New" w:cs="Courier New"/>
      </w:rPr>
    </w:lvl>
    <w:lvl w:ilvl="8" w:tplc="04160005" w:tentative="1">
      <w:start w:val="1"/>
      <w:numFmt w:val="bullet"/>
      <w:lvlText w:val=""/>
      <w:lvlJc w:val="left"/>
      <w:pPr>
        <w:ind w:left="8465" w:hanging="360"/>
      </w:pPr>
      <w:rPr>
        <w:rFonts w:hint="default" w:ascii="Wingdings" w:hAnsi="Wingdings"/>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hint="default" w:ascii="Courier New" w:hAnsi="Courier New"/>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hint="default" w:ascii="Wingdings" w:hAnsi="Wingdings"/>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hint="default" w:ascii="Wingdings" w:hAnsi="Wingdings"/>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hint="default" w:ascii="Wingdings" w:hAnsi="Wingdings"/>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hint="default" w:ascii="Symbol" w:hAnsi="Symbol"/>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hint="default" w:ascii="Symbol" w:hAnsi="Symbol"/>
      </w:rPr>
    </w:lvl>
    <w:lvl w:ilvl="1" w:tplc="A1D61750">
      <w:start w:val="1"/>
      <w:numFmt w:val="bullet"/>
      <w:lvlText w:val="-"/>
      <w:lvlJc w:val="left"/>
      <w:pPr>
        <w:ind w:left="1440" w:hanging="360"/>
      </w:pPr>
      <w:rPr>
        <w:rFonts w:hint="default" w:ascii="Calibri" w:hAnsi="Calibri"/>
      </w:rPr>
    </w:lvl>
    <w:lvl w:ilvl="2" w:tplc="D82E034C">
      <w:start w:val="1"/>
      <w:numFmt w:val="bullet"/>
      <w:lvlText w:val=""/>
      <w:lvlJc w:val="left"/>
      <w:pPr>
        <w:ind w:left="2160" w:hanging="360"/>
      </w:pPr>
      <w:rPr>
        <w:rFonts w:hint="default" w:ascii="Wingdings" w:hAnsi="Wingdings"/>
      </w:rPr>
    </w:lvl>
    <w:lvl w:ilvl="3" w:tplc="C41AA962">
      <w:start w:val="1"/>
      <w:numFmt w:val="bullet"/>
      <w:lvlText w:val=""/>
      <w:lvlJc w:val="left"/>
      <w:pPr>
        <w:ind w:left="2880" w:hanging="360"/>
      </w:pPr>
      <w:rPr>
        <w:rFonts w:hint="default" w:ascii="Symbol" w:hAnsi="Symbol"/>
      </w:rPr>
    </w:lvl>
    <w:lvl w:ilvl="4" w:tplc="7E38A5C2">
      <w:start w:val="1"/>
      <w:numFmt w:val="bullet"/>
      <w:lvlText w:val="o"/>
      <w:lvlJc w:val="left"/>
      <w:pPr>
        <w:ind w:left="3600" w:hanging="360"/>
      </w:pPr>
      <w:rPr>
        <w:rFonts w:hint="default" w:ascii="Courier New" w:hAnsi="Courier New"/>
      </w:rPr>
    </w:lvl>
    <w:lvl w:ilvl="5" w:tplc="AA0035BC">
      <w:start w:val="1"/>
      <w:numFmt w:val="bullet"/>
      <w:lvlText w:val=""/>
      <w:lvlJc w:val="left"/>
      <w:pPr>
        <w:ind w:left="4320" w:hanging="360"/>
      </w:pPr>
      <w:rPr>
        <w:rFonts w:hint="default" w:ascii="Wingdings" w:hAnsi="Wingdings"/>
      </w:rPr>
    </w:lvl>
    <w:lvl w:ilvl="6" w:tplc="CBF611A0">
      <w:start w:val="1"/>
      <w:numFmt w:val="bullet"/>
      <w:lvlText w:val=""/>
      <w:lvlJc w:val="left"/>
      <w:pPr>
        <w:ind w:left="5040" w:hanging="360"/>
      </w:pPr>
      <w:rPr>
        <w:rFonts w:hint="default" w:ascii="Symbol" w:hAnsi="Symbol"/>
      </w:rPr>
    </w:lvl>
    <w:lvl w:ilvl="7" w:tplc="A60EFF40">
      <w:start w:val="1"/>
      <w:numFmt w:val="bullet"/>
      <w:lvlText w:val="o"/>
      <w:lvlJc w:val="left"/>
      <w:pPr>
        <w:ind w:left="5760" w:hanging="360"/>
      </w:pPr>
      <w:rPr>
        <w:rFonts w:hint="default" w:ascii="Courier New" w:hAnsi="Courier New"/>
      </w:rPr>
    </w:lvl>
    <w:lvl w:ilvl="8" w:tplc="E78694D0">
      <w:start w:val="1"/>
      <w:numFmt w:val="bullet"/>
      <w:lvlText w:val=""/>
      <w:lvlJc w:val="left"/>
      <w:pPr>
        <w:ind w:left="6480" w:hanging="360"/>
      </w:pPr>
      <w:rPr>
        <w:rFonts w:hint="default" w:ascii="Wingdings" w:hAnsi="Wingdings"/>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C86"/>
    <w:rsid w:val="000270C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4FC"/>
    <w:rsid w:val="00055E0F"/>
    <w:rsid w:val="00056D50"/>
    <w:rsid w:val="00057581"/>
    <w:rsid w:val="000601A6"/>
    <w:rsid w:val="000604EC"/>
    <w:rsid w:val="00060645"/>
    <w:rsid w:val="00060E09"/>
    <w:rsid w:val="000614B1"/>
    <w:rsid w:val="0006157A"/>
    <w:rsid w:val="0006182B"/>
    <w:rsid w:val="00061881"/>
    <w:rsid w:val="00062612"/>
    <w:rsid w:val="00062E6D"/>
    <w:rsid w:val="00063B48"/>
    <w:rsid w:val="000649E4"/>
    <w:rsid w:val="0006521F"/>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731"/>
    <w:rsid w:val="000749F8"/>
    <w:rsid w:val="00075EE9"/>
    <w:rsid w:val="00076512"/>
    <w:rsid w:val="000769DF"/>
    <w:rsid w:val="00076A15"/>
    <w:rsid w:val="00076DA0"/>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776"/>
    <w:rsid w:val="000928AC"/>
    <w:rsid w:val="00092B76"/>
    <w:rsid w:val="00093055"/>
    <w:rsid w:val="00093D09"/>
    <w:rsid w:val="00093FAC"/>
    <w:rsid w:val="000948DB"/>
    <w:rsid w:val="00094F5F"/>
    <w:rsid w:val="000953F3"/>
    <w:rsid w:val="000967AA"/>
    <w:rsid w:val="000A15B7"/>
    <w:rsid w:val="000A1E4C"/>
    <w:rsid w:val="000A219B"/>
    <w:rsid w:val="000A21FD"/>
    <w:rsid w:val="000A23B6"/>
    <w:rsid w:val="000A24D1"/>
    <w:rsid w:val="000A4365"/>
    <w:rsid w:val="000A4E66"/>
    <w:rsid w:val="000A5511"/>
    <w:rsid w:val="000A59EC"/>
    <w:rsid w:val="000A5E9B"/>
    <w:rsid w:val="000A65EF"/>
    <w:rsid w:val="000A7774"/>
    <w:rsid w:val="000B165B"/>
    <w:rsid w:val="000B1A23"/>
    <w:rsid w:val="000B21E6"/>
    <w:rsid w:val="000B2333"/>
    <w:rsid w:val="000B235A"/>
    <w:rsid w:val="000B324D"/>
    <w:rsid w:val="000B3595"/>
    <w:rsid w:val="000B3861"/>
    <w:rsid w:val="000B49F5"/>
    <w:rsid w:val="000B4A1F"/>
    <w:rsid w:val="000B4F80"/>
    <w:rsid w:val="000B50C0"/>
    <w:rsid w:val="000B5C37"/>
    <w:rsid w:val="000B7397"/>
    <w:rsid w:val="000B77F5"/>
    <w:rsid w:val="000C1152"/>
    <w:rsid w:val="000C21F3"/>
    <w:rsid w:val="000C27D8"/>
    <w:rsid w:val="000C2EA8"/>
    <w:rsid w:val="000C3BC4"/>
    <w:rsid w:val="000C3E00"/>
    <w:rsid w:val="000C3E2F"/>
    <w:rsid w:val="000C4AC6"/>
    <w:rsid w:val="000C4EED"/>
    <w:rsid w:val="000C6C53"/>
    <w:rsid w:val="000C75D2"/>
    <w:rsid w:val="000D15E6"/>
    <w:rsid w:val="000D2941"/>
    <w:rsid w:val="000D4BE4"/>
    <w:rsid w:val="000D5009"/>
    <w:rsid w:val="000D5054"/>
    <w:rsid w:val="000D5354"/>
    <w:rsid w:val="000D6BF0"/>
    <w:rsid w:val="000D786E"/>
    <w:rsid w:val="000E05E4"/>
    <w:rsid w:val="000E06A0"/>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0950"/>
    <w:rsid w:val="001110BB"/>
    <w:rsid w:val="0011209D"/>
    <w:rsid w:val="001132D9"/>
    <w:rsid w:val="00113615"/>
    <w:rsid w:val="0011437A"/>
    <w:rsid w:val="00116505"/>
    <w:rsid w:val="0011704C"/>
    <w:rsid w:val="001179B5"/>
    <w:rsid w:val="001179D5"/>
    <w:rsid w:val="00120D7F"/>
    <w:rsid w:val="00122253"/>
    <w:rsid w:val="0012236E"/>
    <w:rsid w:val="0012449C"/>
    <w:rsid w:val="00124CCA"/>
    <w:rsid w:val="00124CCD"/>
    <w:rsid w:val="00125ADA"/>
    <w:rsid w:val="00125D35"/>
    <w:rsid w:val="00130921"/>
    <w:rsid w:val="00130DCC"/>
    <w:rsid w:val="0013399D"/>
    <w:rsid w:val="00133F72"/>
    <w:rsid w:val="001343AB"/>
    <w:rsid w:val="0013568E"/>
    <w:rsid w:val="001357CD"/>
    <w:rsid w:val="00135895"/>
    <w:rsid w:val="001359B5"/>
    <w:rsid w:val="00136B8C"/>
    <w:rsid w:val="00140726"/>
    <w:rsid w:val="00140C12"/>
    <w:rsid w:val="0014158B"/>
    <w:rsid w:val="00141BD9"/>
    <w:rsid w:val="0014513E"/>
    <w:rsid w:val="00146AD4"/>
    <w:rsid w:val="00146D49"/>
    <w:rsid w:val="0014733A"/>
    <w:rsid w:val="001477AE"/>
    <w:rsid w:val="00147964"/>
    <w:rsid w:val="00147B8F"/>
    <w:rsid w:val="00147F74"/>
    <w:rsid w:val="001500DC"/>
    <w:rsid w:val="00150663"/>
    <w:rsid w:val="00153163"/>
    <w:rsid w:val="0015350F"/>
    <w:rsid w:val="00153CC5"/>
    <w:rsid w:val="00153D8B"/>
    <w:rsid w:val="0015458D"/>
    <w:rsid w:val="00154E0A"/>
    <w:rsid w:val="00155355"/>
    <w:rsid w:val="00155EE8"/>
    <w:rsid w:val="00156C8F"/>
    <w:rsid w:val="00156CFB"/>
    <w:rsid w:val="001575CB"/>
    <w:rsid w:val="001604C5"/>
    <w:rsid w:val="001607F6"/>
    <w:rsid w:val="00160934"/>
    <w:rsid w:val="00160E60"/>
    <w:rsid w:val="00162C82"/>
    <w:rsid w:val="00162CB8"/>
    <w:rsid w:val="00163EB9"/>
    <w:rsid w:val="00164607"/>
    <w:rsid w:val="00165738"/>
    <w:rsid w:val="001668F4"/>
    <w:rsid w:val="00167199"/>
    <w:rsid w:val="00167B93"/>
    <w:rsid w:val="00167B9B"/>
    <w:rsid w:val="001704EC"/>
    <w:rsid w:val="00170677"/>
    <w:rsid w:val="001707C7"/>
    <w:rsid w:val="00172E80"/>
    <w:rsid w:val="001735DF"/>
    <w:rsid w:val="001737E8"/>
    <w:rsid w:val="00174411"/>
    <w:rsid w:val="00174B37"/>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E1"/>
    <w:rsid w:val="00190994"/>
    <w:rsid w:val="00190BDE"/>
    <w:rsid w:val="00190F97"/>
    <w:rsid w:val="00191798"/>
    <w:rsid w:val="0019327C"/>
    <w:rsid w:val="00193416"/>
    <w:rsid w:val="00194574"/>
    <w:rsid w:val="00194C37"/>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7405"/>
    <w:rsid w:val="001A7674"/>
    <w:rsid w:val="001A7905"/>
    <w:rsid w:val="001B0655"/>
    <w:rsid w:val="001B1A9C"/>
    <w:rsid w:val="001B1B76"/>
    <w:rsid w:val="001B351D"/>
    <w:rsid w:val="001B38CD"/>
    <w:rsid w:val="001B3B82"/>
    <w:rsid w:val="001B3DD6"/>
    <w:rsid w:val="001B43D3"/>
    <w:rsid w:val="001B4FCA"/>
    <w:rsid w:val="001B6955"/>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181"/>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4603"/>
    <w:rsid w:val="002246D0"/>
    <w:rsid w:val="002249F8"/>
    <w:rsid w:val="002268CD"/>
    <w:rsid w:val="0022749A"/>
    <w:rsid w:val="00227FB2"/>
    <w:rsid w:val="00230472"/>
    <w:rsid w:val="00231CFF"/>
    <w:rsid w:val="00232315"/>
    <w:rsid w:val="00232B63"/>
    <w:rsid w:val="002330F4"/>
    <w:rsid w:val="002333A2"/>
    <w:rsid w:val="0023367C"/>
    <w:rsid w:val="00233AAE"/>
    <w:rsid w:val="00233AB4"/>
    <w:rsid w:val="0023407C"/>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72A2"/>
    <w:rsid w:val="00260A10"/>
    <w:rsid w:val="00261993"/>
    <w:rsid w:val="00262F9D"/>
    <w:rsid w:val="00263112"/>
    <w:rsid w:val="00263475"/>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23C"/>
    <w:rsid w:val="00272370"/>
    <w:rsid w:val="00272633"/>
    <w:rsid w:val="0027389A"/>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077"/>
    <w:rsid w:val="0029096A"/>
    <w:rsid w:val="00291713"/>
    <w:rsid w:val="00291902"/>
    <w:rsid w:val="00292E08"/>
    <w:rsid w:val="00293165"/>
    <w:rsid w:val="00293275"/>
    <w:rsid w:val="00293A9E"/>
    <w:rsid w:val="00293C6D"/>
    <w:rsid w:val="0029429E"/>
    <w:rsid w:val="0029442C"/>
    <w:rsid w:val="00295DBF"/>
    <w:rsid w:val="00296DBC"/>
    <w:rsid w:val="002A0396"/>
    <w:rsid w:val="002A2790"/>
    <w:rsid w:val="002A29B4"/>
    <w:rsid w:val="002A302E"/>
    <w:rsid w:val="002A3FDA"/>
    <w:rsid w:val="002A537E"/>
    <w:rsid w:val="002A72B9"/>
    <w:rsid w:val="002A7E42"/>
    <w:rsid w:val="002B02E6"/>
    <w:rsid w:val="002B0640"/>
    <w:rsid w:val="002B138B"/>
    <w:rsid w:val="002B159A"/>
    <w:rsid w:val="002B17CA"/>
    <w:rsid w:val="002B1E20"/>
    <w:rsid w:val="002B2ED4"/>
    <w:rsid w:val="002B3300"/>
    <w:rsid w:val="002B3308"/>
    <w:rsid w:val="002B3B6B"/>
    <w:rsid w:val="002B4FAA"/>
    <w:rsid w:val="002B50E0"/>
    <w:rsid w:val="002B524E"/>
    <w:rsid w:val="002B54B6"/>
    <w:rsid w:val="002B598F"/>
    <w:rsid w:val="002B7525"/>
    <w:rsid w:val="002B7945"/>
    <w:rsid w:val="002C0827"/>
    <w:rsid w:val="002C206D"/>
    <w:rsid w:val="002C2933"/>
    <w:rsid w:val="002C2BCD"/>
    <w:rsid w:val="002C2C55"/>
    <w:rsid w:val="002C34F4"/>
    <w:rsid w:val="002C4C1B"/>
    <w:rsid w:val="002C50B4"/>
    <w:rsid w:val="002C55F6"/>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1F7A"/>
    <w:rsid w:val="003026A0"/>
    <w:rsid w:val="00302A4D"/>
    <w:rsid w:val="00303B0B"/>
    <w:rsid w:val="00304EDB"/>
    <w:rsid w:val="00305208"/>
    <w:rsid w:val="003059F4"/>
    <w:rsid w:val="00305FD6"/>
    <w:rsid w:val="00306907"/>
    <w:rsid w:val="00306BF9"/>
    <w:rsid w:val="00307919"/>
    <w:rsid w:val="003079D7"/>
    <w:rsid w:val="0031193B"/>
    <w:rsid w:val="003121FB"/>
    <w:rsid w:val="00313568"/>
    <w:rsid w:val="003137A4"/>
    <w:rsid w:val="0031384B"/>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54C7"/>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C06"/>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824"/>
    <w:rsid w:val="00360B28"/>
    <w:rsid w:val="00360EC1"/>
    <w:rsid w:val="00361DBD"/>
    <w:rsid w:val="00362663"/>
    <w:rsid w:val="00362E42"/>
    <w:rsid w:val="003637DD"/>
    <w:rsid w:val="003639E5"/>
    <w:rsid w:val="00364CF5"/>
    <w:rsid w:val="00364E79"/>
    <w:rsid w:val="00365758"/>
    <w:rsid w:val="00365D92"/>
    <w:rsid w:val="00366552"/>
    <w:rsid w:val="003665F9"/>
    <w:rsid w:val="00366907"/>
    <w:rsid w:val="00366DC9"/>
    <w:rsid w:val="003676C9"/>
    <w:rsid w:val="00370285"/>
    <w:rsid w:val="00370680"/>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2CD2"/>
    <w:rsid w:val="003B3D55"/>
    <w:rsid w:val="003B3FA8"/>
    <w:rsid w:val="003B4B7D"/>
    <w:rsid w:val="003B50DC"/>
    <w:rsid w:val="003B51F1"/>
    <w:rsid w:val="003B5415"/>
    <w:rsid w:val="003B643D"/>
    <w:rsid w:val="003B7210"/>
    <w:rsid w:val="003B74CB"/>
    <w:rsid w:val="003B7FBC"/>
    <w:rsid w:val="003C07AA"/>
    <w:rsid w:val="003C0F1A"/>
    <w:rsid w:val="003C19C2"/>
    <w:rsid w:val="003C208A"/>
    <w:rsid w:val="003C2B29"/>
    <w:rsid w:val="003C4315"/>
    <w:rsid w:val="003C4806"/>
    <w:rsid w:val="003C51AA"/>
    <w:rsid w:val="003C631B"/>
    <w:rsid w:val="003C6866"/>
    <w:rsid w:val="003C7FD7"/>
    <w:rsid w:val="003D024C"/>
    <w:rsid w:val="003D10DF"/>
    <w:rsid w:val="003D1925"/>
    <w:rsid w:val="003D1ECD"/>
    <w:rsid w:val="003D1ED1"/>
    <w:rsid w:val="003D2017"/>
    <w:rsid w:val="003D2772"/>
    <w:rsid w:val="003D2AB7"/>
    <w:rsid w:val="003D31C3"/>
    <w:rsid w:val="003D345D"/>
    <w:rsid w:val="003D420C"/>
    <w:rsid w:val="003D44FC"/>
    <w:rsid w:val="003D4D08"/>
    <w:rsid w:val="003D4FE0"/>
    <w:rsid w:val="003D505C"/>
    <w:rsid w:val="003D63BD"/>
    <w:rsid w:val="003D650D"/>
    <w:rsid w:val="003D69AC"/>
    <w:rsid w:val="003D7B31"/>
    <w:rsid w:val="003D7C0E"/>
    <w:rsid w:val="003E0BD3"/>
    <w:rsid w:val="003E0DB5"/>
    <w:rsid w:val="003E0F25"/>
    <w:rsid w:val="003E14BD"/>
    <w:rsid w:val="003E155C"/>
    <w:rsid w:val="003E1D92"/>
    <w:rsid w:val="003E23D1"/>
    <w:rsid w:val="003E3129"/>
    <w:rsid w:val="003E378A"/>
    <w:rsid w:val="003E3A23"/>
    <w:rsid w:val="003E516D"/>
    <w:rsid w:val="003E533C"/>
    <w:rsid w:val="003E5C7A"/>
    <w:rsid w:val="003E5DF8"/>
    <w:rsid w:val="003E6F6E"/>
    <w:rsid w:val="003E72CC"/>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6819"/>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6CC"/>
    <w:rsid w:val="00455C29"/>
    <w:rsid w:val="00456F3D"/>
    <w:rsid w:val="00456FF2"/>
    <w:rsid w:val="00460572"/>
    <w:rsid w:val="0046076C"/>
    <w:rsid w:val="00460AC5"/>
    <w:rsid w:val="00460E2E"/>
    <w:rsid w:val="00461C20"/>
    <w:rsid w:val="00462EB3"/>
    <w:rsid w:val="00463004"/>
    <w:rsid w:val="004632A3"/>
    <w:rsid w:val="004634A4"/>
    <w:rsid w:val="0046414D"/>
    <w:rsid w:val="0046427F"/>
    <w:rsid w:val="004643D1"/>
    <w:rsid w:val="004647AC"/>
    <w:rsid w:val="004651D4"/>
    <w:rsid w:val="0046521D"/>
    <w:rsid w:val="00465C12"/>
    <w:rsid w:val="0046669C"/>
    <w:rsid w:val="0047019E"/>
    <w:rsid w:val="00470321"/>
    <w:rsid w:val="00470B1D"/>
    <w:rsid w:val="00471782"/>
    <w:rsid w:val="00471C04"/>
    <w:rsid w:val="004726BE"/>
    <w:rsid w:val="004727E4"/>
    <w:rsid w:val="004732D3"/>
    <w:rsid w:val="00474B2A"/>
    <w:rsid w:val="004759D0"/>
    <w:rsid w:val="004759E2"/>
    <w:rsid w:val="00482093"/>
    <w:rsid w:val="004827E5"/>
    <w:rsid w:val="00483372"/>
    <w:rsid w:val="00483E70"/>
    <w:rsid w:val="0048402D"/>
    <w:rsid w:val="00484965"/>
    <w:rsid w:val="004849D7"/>
    <w:rsid w:val="004854E1"/>
    <w:rsid w:val="00485767"/>
    <w:rsid w:val="00485E1C"/>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01F"/>
    <w:rsid w:val="004A4056"/>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31BA"/>
    <w:rsid w:val="004E3B8C"/>
    <w:rsid w:val="004E4B23"/>
    <w:rsid w:val="004E757D"/>
    <w:rsid w:val="004E7A4F"/>
    <w:rsid w:val="004F0176"/>
    <w:rsid w:val="004F1923"/>
    <w:rsid w:val="004F2109"/>
    <w:rsid w:val="004F3358"/>
    <w:rsid w:val="004F3529"/>
    <w:rsid w:val="004F408D"/>
    <w:rsid w:val="004F5355"/>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6EEF"/>
    <w:rsid w:val="00507626"/>
    <w:rsid w:val="00510375"/>
    <w:rsid w:val="0051062F"/>
    <w:rsid w:val="00510CAA"/>
    <w:rsid w:val="00510EB1"/>
    <w:rsid w:val="00511D82"/>
    <w:rsid w:val="005122EF"/>
    <w:rsid w:val="00513A26"/>
    <w:rsid w:val="00513D62"/>
    <w:rsid w:val="00515CCD"/>
    <w:rsid w:val="00516002"/>
    <w:rsid w:val="005165DE"/>
    <w:rsid w:val="00516723"/>
    <w:rsid w:val="00517910"/>
    <w:rsid w:val="005204DA"/>
    <w:rsid w:val="00521DD2"/>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31A2"/>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50C"/>
    <w:rsid w:val="00562DF7"/>
    <w:rsid w:val="0056380A"/>
    <w:rsid w:val="0056384D"/>
    <w:rsid w:val="00563961"/>
    <w:rsid w:val="00563BBB"/>
    <w:rsid w:val="00564C76"/>
    <w:rsid w:val="00564CB9"/>
    <w:rsid w:val="00564D5B"/>
    <w:rsid w:val="0056504F"/>
    <w:rsid w:val="005656FE"/>
    <w:rsid w:val="00566CD7"/>
    <w:rsid w:val="005675E4"/>
    <w:rsid w:val="00567EC6"/>
    <w:rsid w:val="0057243E"/>
    <w:rsid w:val="005728C0"/>
    <w:rsid w:val="00573DAF"/>
    <w:rsid w:val="005742A3"/>
    <w:rsid w:val="00576D1E"/>
    <w:rsid w:val="0057769B"/>
    <w:rsid w:val="00580969"/>
    <w:rsid w:val="00580A6C"/>
    <w:rsid w:val="00580E78"/>
    <w:rsid w:val="005813F1"/>
    <w:rsid w:val="00581837"/>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4A0D"/>
    <w:rsid w:val="005B541F"/>
    <w:rsid w:val="005B5C68"/>
    <w:rsid w:val="005B616F"/>
    <w:rsid w:val="005C05CB"/>
    <w:rsid w:val="005C1242"/>
    <w:rsid w:val="005C15A8"/>
    <w:rsid w:val="005C2FC0"/>
    <w:rsid w:val="005C3473"/>
    <w:rsid w:val="005C496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4CB8"/>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E7F81"/>
    <w:rsid w:val="005F0040"/>
    <w:rsid w:val="005F0A78"/>
    <w:rsid w:val="005F0B3F"/>
    <w:rsid w:val="005F0CC3"/>
    <w:rsid w:val="005F14C6"/>
    <w:rsid w:val="005F19EB"/>
    <w:rsid w:val="005F250E"/>
    <w:rsid w:val="005F36DF"/>
    <w:rsid w:val="005F3DD4"/>
    <w:rsid w:val="005F4BFD"/>
    <w:rsid w:val="005F5368"/>
    <w:rsid w:val="005F64EC"/>
    <w:rsid w:val="005F664D"/>
    <w:rsid w:val="005F76D5"/>
    <w:rsid w:val="005F7E5A"/>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4F3E"/>
    <w:rsid w:val="00615105"/>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375"/>
    <w:rsid w:val="0062659E"/>
    <w:rsid w:val="00627818"/>
    <w:rsid w:val="00634978"/>
    <w:rsid w:val="00634F43"/>
    <w:rsid w:val="00636D78"/>
    <w:rsid w:val="00637944"/>
    <w:rsid w:val="0064316C"/>
    <w:rsid w:val="00646AB1"/>
    <w:rsid w:val="00647179"/>
    <w:rsid w:val="00650843"/>
    <w:rsid w:val="006519D6"/>
    <w:rsid w:val="00651D83"/>
    <w:rsid w:val="0065229E"/>
    <w:rsid w:val="00652793"/>
    <w:rsid w:val="00652DE5"/>
    <w:rsid w:val="006532F7"/>
    <w:rsid w:val="0065356D"/>
    <w:rsid w:val="00653E75"/>
    <w:rsid w:val="006547A7"/>
    <w:rsid w:val="00654B28"/>
    <w:rsid w:val="00654BE1"/>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30A"/>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0DE"/>
    <w:rsid w:val="0069246C"/>
    <w:rsid w:val="00693EDB"/>
    <w:rsid w:val="006941A2"/>
    <w:rsid w:val="00694A4B"/>
    <w:rsid w:val="0069542D"/>
    <w:rsid w:val="0069598B"/>
    <w:rsid w:val="00695AE7"/>
    <w:rsid w:val="00696AA2"/>
    <w:rsid w:val="00696DFF"/>
    <w:rsid w:val="00697BFB"/>
    <w:rsid w:val="006A022F"/>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A7F45"/>
    <w:rsid w:val="006B1B38"/>
    <w:rsid w:val="006B241F"/>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5DF"/>
    <w:rsid w:val="006C4AF6"/>
    <w:rsid w:val="006C4CC6"/>
    <w:rsid w:val="006C52A8"/>
    <w:rsid w:val="006C589B"/>
    <w:rsid w:val="006C5ED5"/>
    <w:rsid w:val="006C6E4C"/>
    <w:rsid w:val="006D022F"/>
    <w:rsid w:val="006D029E"/>
    <w:rsid w:val="006D2429"/>
    <w:rsid w:val="006D3C81"/>
    <w:rsid w:val="006D40B3"/>
    <w:rsid w:val="006D4DFF"/>
    <w:rsid w:val="006D5B80"/>
    <w:rsid w:val="006E06FE"/>
    <w:rsid w:val="006E1BE2"/>
    <w:rsid w:val="006E37F7"/>
    <w:rsid w:val="006E3819"/>
    <w:rsid w:val="006E3E75"/>
    <w:rsid w:val="006E4900"/>
    <w:rsid w:val="006E4A25"/>
    <w:rsid w:val="006E4BAF"/>
    <w:rsid w:val="006E5D74"/>
    <w:rsid w:val="006E659F"/>
    <w:rsid w:val="006E7152"/>
    <w:rsid w:val="006E7C70"/>
    <w:rsid w:val="006F0481"/>
    <w:rsid w:val="006F0815"/>
    <w:rsid w:val="006F1533"/>
    <w:rsid w:val="006F1704"/>
    <w:rsid w:val="006F1716"/>
    <w:rsid w:val="006F2B60"/>
    <w:rsid w:val="006F2DBC"/>
    <w:rsid w:val="006F3B1E"/>
    <w:rsid w:val="006F3D5E"/>
    <w:rsid w:val="006F49DD"/>
    <w:rsid w:val="006F60F0"/>
    <w:rsid w:val="00700198"/>
    <w:rsid w:val="0070077E"/>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3F4D"/>
    <w:rsid w:val="00724931"/>
    <w:rsid w:val="00725CC5"/>
    <w:rsid w:val="00726DB9"/>
    <w:rsid w:val="007276F9"/>
    <w:rsid w:val="00727BC8"/>
    <w:rsid w:val="007300A9"/>
    <w:rsid w:val="007303BB"/>
    <w:rsid w:val="00730C00"/>
    <w:rsid w:val="00731393"/>
    <w:rsid w:val="00731794"/>
    <w:rsid w:val="00731C70"/>
    <w:rsid w:val="00732735"/>
    <w:rsid w:val="00732F1F"/>
    <w:rsid w:val="007330D5"/>
    <w:rsid w:val="0073380E"/>
    <w:rsid w:val="007339EB"/>
    <w:rsid w:val="00733E2B"/>
    <w:rsid w:val="0073546B"/>
    <w:rsid w:val="00735848"/>
    <w:rsid w:val="007363E3"/>
    <w:rsid w:val="00736FA2"/>
    <w:rsid w:val="0074017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E20"/>
    <w:rsid w:val="007758F9"/>
    <w:rsid w:val="00776528"/>
    <w:rsid w:val="00776EA5"/>
    <w:rsid w:val="0078013D"/>
    <w:rsid w:val="007817B0"/>
    <w:rsid w:val="0078189D"/>
    <w:rsid w:val="00781E2D"/>
    <w:rsid w:val="00782ACF"/>
    <w:rsid w:val="00782D82"/>
    <w:rsid w:val="007832B8"/>
    <w:rsid w:val="00784D73"/>
    <w:rsid w:val="007852BF"/>
    <w:rsid w:val="00785A8E"/>
    <w:rsid w:val="00787495"/>
    <w:rsid w:val="0079015A"/>
    <w:rsid w:val="007904B6"/>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1AA"/>
    <w:rsid w:val="007C3BE5"/>
    <w:rsid w:val="007C3C8C"/>
    <w:rsid w:val="007C4481"/>
    <w:rsid w:val="007C6041"/>
    <w:rsid w:val="007C64E2"/>
    <w:rsid w:val="007C765A"/>
    <w:rsid w:val="007C7BC5"/>
    <w:rsid w:val="007D2C32"/>
    <w:rsid w:val="007D357A"/>
    <w:rsid w:val="007D43AB"/>
    <w:rsid w:val="007D46CC"/>
    <w:rsid w:val="007D4794"/>
    <w:rsid w:val="007D4979"/>
    <w:rsid w:val="007D58CF"/>
    <w:rsid w:val="007D59EB"/>
    <w:rsid w:val="007D68D4"/>
    <w:rsid w:val="007D7F74"/>
    <w:rsid w:val="007E25D2"/>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4D84"/>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246"/>
    <w:rsid w:val="0082232B"/>
    <w:rsid w:val="00822964"/>
    <w:rsid w:val="008231E3"/>
    <w:rsid w:val="00823B35"/>
    <w:rsid w:val="00824865"/>
    <w:rsid w:val="008273A1"/>
    <w:rsid w:val="008276E3"/>
    <w:rsid w:val="00827891"/>
    <w:rsid w:val="00827910"/>
    <w:rsid w:val="00830265"/>
    <w:rsid w:val="00832B12"/>
    <w:rsid w:val="008332DB"/>
    <w:rsid w:val="008339C2"/>
    <w:rsid w:val="0083486A"/>
    <w:rsid w:val="00836377"/>
    <w:rsid w:val="008365F8"/>
    <w:rsid w:val="00837398"/>
    <w:rsid w:val="008401D2"/>
    <w:rsid w:val="00840F6E"/>
    <w:rsid w:val="008426E3"/>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33A0"/>
    <w:rsid w:val="008662D4"/>
    <w:rsid w:val="0086740E"/>
    <w:rsid w:val="008677EA"/>
    <w:rsid w:val="00867A50"/>
    <w:rsid w:val="00867DE2"/>
    <w:rsid w:val="008700B5"/>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DEF"/>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115"/>
    <w:rsid w:val="009373A3"/>
    <w:rsid w:val="00937D73"/>
    <w:rsid w:val="00940557"/>
    <w:rsid w:val="00941423"/>
    <w:rsid w:val="00941509"/>
    <w:rsid w:val="00941AD5"/>
    <w:rsid w:val="00941D4B"/>
    <w:rsid w:val="00941EE5"/>
    <w:rsid w:val="00942791"/>
    <w:rsid w:val="0094327F"/>
    <w:rsid w:val="00943555"/>
    <w:rsid w:val="00943AF1"/>
    <w:rsid w:val="00944074"/>
    <w:rsid w:val="009442D9"/>
    <w:rsid w:val="009444E2"/>
    <w:rsid w:val="00945184"/>
    <w:rsid w:val="00945732"/>
    <w:rsid w:val="00945E73"/>
    <w:rsid w:val="00946044"/>
    <w:rsid w:val="00947A81"/>
    <w:rsid w:val="00947FEF"/>
    <w:rsid w:val="0095206C"/>
    <w:rsid w:val="00952DA5"/>
    <w:rsid w:val="009530F3"/>
    <w:rsid w:val="00953973"/>
    <w:rsid w:val="00955728"/>
    <w:rsid w:val="00955F50"/>
    <w:rsid w:val="009568AD"/>
    <w:rsid w:val="00956AB8"/>
    <w:rsid w:val="00957138"/>
    <w:rsid w:val="0095794B"/>
    <w:rsid w:val="0096068B"/>
    <w:rsid w:val="009606CD"/>
    <w:rsid w:val="0096348D"/>
    <w:rsid w:val="009638CF"/>
    <w:rsid w:val="00963CD9"/>
    <w:rsid w:val="00965807"/>
    <w:rsid w:val="00966A08"/>
    <w:rsid w:val="00967868"/>
    <w:rsid w:val="00967B01"/>
    <w:rsid w:val="009708C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8BD"/>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A00"/>
    <w:rsid w:val="00993CE9"/>
    <w:rsid w:val="00993DC1"/>
    <w:rsid w:val="00994E95"/>
    <w:rsid w:val="00995349"/>
    <w:rsid w:val="00995468"/>
    <w:rsid w:val="00997BFD"/>
    <w:rsid w:val="009A0C60"/>
    <w:rsid w:val="009A165D"/>
    <w:rsid w:val="009A17E8"/>
    <w:rsid w:val="009A19DE"/>
    <w:rsid w:val="009A44B8"/>
    <w:rsid w:val="009A4500"/>
    <w:rsid w:val="009A4ED8"/>
    <w:rsid w:val="009A5433"/>
    <w:rsid w:val="009A6F24"/>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17"/>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9F785F"/>
    <w:rsid w:val="00A0053E"/>
    <w:rsid w:val="00A00717"/>
    <w:rsid w:val="00A0114D"/>
    <w:rsid w:val="00A01849"/>
    <w:rsid w:val="00A01E4D"/>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3078"/>
    <w:rsid w:val="00A23955"/>
    <w:rsid w:val="00A23B2C"/>
    <w:rsid w:val="00A24D55"/>
    <w:rsid w:val="00A25B7B"/>
    <w:rsid w:val="00A270CE"/>
    <w:rsid w:val="00A272A7"/>
    <w:rsid w:val="00A27F4A"/>
    <w:rsid w:val="00A303B5"/>
    <w:rsid w:val="00A303D6"/>
    <w:rsid w:val="00A30647"/>
    <w:rsid w:val="00A30C21"/>
    <w:rsid w:val="00A30EF5"/>
    <w:rsid w:val="00A31C04"/>
    <w:rsid w:val="00A31CB9"/>
    <w:rsid w:val="00A3242C"/>
    <w:rsid w:val="00A33CAE"/>
    <w:rsid w:val="00A33E46"/>
    <w:rsid w:val="00A33E9F"/>
    <w:rsid w:val="00A3474D"/>
    <w:rsid w:val="00A3495C"/>
    <w:rsid w:val="00A34D2A"/>
    <w:rsid w:val="00A352CA"/>
    <w:rsid w:val="00A357BF"/>
    <w:rsid w:val="00A3606F"/>
    <w:rsid w:val="00A3656E"/>
    <w:rsid w:val="00A36853"/>
    <w:rsid w:val="00A370E7"/>
    <w:rsid w:val="00A37308"/>
    <w:rsid w:val="00A40D85"/>
    <w:rsid w:val="00A411A9"/>
    <w:rsid w:val="00A413C4"/>
    <w:rsid w:val="00A42177"/>
    <w:rsid w:val="00A42219"/>
    <w:rsid w:val="00A437C3"/>
    <w:rsid w:val="00A439FD"/>
    <w:rsid w:val="00A43F2C"/>
    <w:rsid w:val="00A44BFD"/>
    <w:rsid w:val="00A46CF7"/>
    <w:rsid w:val="00A47BCC"/>
    <w:rsid w:val="00A501E9"/>
    <w:rsid w:val="00A51014"/>
    <w:rsid w:val="00A518FF"/>
    <w:rsid w:val="00A53A7A"/>
    <w:rsid w:val="00A53D75"/>
    <w:rsid w:val="00A54AFD"/>
    <w:rsid w:val="00A55706"/>
    <w:rsid w:val="00A55A7E"/>
    <w:rsid w:val="00A56235"/>
    <w:rsid w:val="00A578E0"/>
    <w:rsid w:val="00A60735"/>
    <w:rsid w:val="00A60970"/>
    <w:rsid w:val="00A611C3"/>
    <w:rsid w:val="00A61570"/>
    <w:rsid w:val="00A61A5E"/>
    <w:rsid w:val="00A62AB9"/>
    <w:rsid w:val="00A6330B"/>
    <w:rsid w:val="00A63728"/>
    <w:rsid w:val="00A63E6F"/>
    <w:rsid w:val="00A66BCF"/>
    <w:rsid w:val="00A713BB"/>
    <w:rsid w:val="00A7260F"/>
    <w:rsid w:val="00A767B5"/>
    <w:rsid w:val="00A768BB"/>
    <w:rsid w:val="00A80E2F"/>
    <w:rsid w:val="00A81570"/>
    <w:rsid w:val="00A840BD"/>
    <w:rsid w:val="00A85416"/>
    <w:rsid w:val="00A856D6"/>
    <w:rsid w:val="00A87608"/>
    <w:rsid w:val="00A87CB9"/>
    <w:rsid w:val="00A87E04"/>
    <w:rsid w:val="00A90947"/>
    <w:rsid w:val="00A916ED"/>
    <w:rsid w:val="00A935B3"/>
    <w:rsid w:val="00A93F4D"/>
    <w:rsid w:val="00A94045"/>
    <w:rsid w:val="00A94DF8"/>
    <w:rsid w:val="00A9644D"/>
    <w:rsid w:val="00A96B4D"/>
    <w:rsid w:val="00A96C22"/>
    <w:rsid w:val="00A96C9F"/>
    <w:rsid w:val="00A97C25"/>
    <w:rsid w:val="00A97D0B"/>
    <w:rsid w:val="00AA0B0D"/>
    <w:rsid w:val="00AA105B"/>
    <w:rsid w:val="00AA2C32"/>
    <w:rsid w:val="00AA2D99"/>
    <w:rsid w:val="00AA4189"/>
    <w:rsid w:val="00AA483F"/>
    <w:rsid w:val="00AA48D3"/>
    <w:rsid w:val="00AA4EC8"/>
    <w:rsid w:val="00AA5889"/>
    <w:rsid w:val="00AB0168"/>
    <w:rsid w:val="00AB0B04"/>
    <w:rsid w:val="00AB0C83"/>
    <w:rsid w:val="00AB1079"/>
    <w:rsid w:val="00AB1498"/>
    <w:rsid w:val="00AB25E5"/>
    <w:rsid w:val="00AB26FA"/>
    <w:rsid w:val="00AB30DD"/>
    <w:rsid w:val="00AB3ADE"/>
    <w:rsid w:val="00AB3FB1"/>
    <w:rsid w:val="00AB47AF"/>
    <w:rsid w:val="00AB57F5"/>
    <w:rsid w:val="00AB6046"/>
    <w:rsid w:val="00AB7B90"/>
    <w:rsid w:val="00AB7D81"/>
    <w:rsid w:val="00AC0213"/>
    <w:rsid w:val="00AC16C3"/>
    <w:rsid w:val="00AC25EC"/>
    <w:rsid w:val="00AC2BC5"/>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D6D"/>
    <w:rsid w:val="00AE0E4C"/>
    <w:rsid w:val="00AE0E7A"/>
    <w:rsid w:val="00AE10B7"/>
    <w:rsid w:val="00AE1331"/>
    <w:rsid w:val="00AE2391"/>
    <w:rsid w:val="00AE2745"/>
    <w:rsid w:val="00AE2DEE"/>
    <w:rsid w:val="00AE3E60"/>
    <w:rsid w:val="00AE45C5"/>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AF7ED5"/>
    <w:rsid w:val="00B0002F"/>
    <w:rsid w:val="00B000EA"/>
    <w:rsid w:val="00B004AF"/>
    <w:rsid w:val="00B013F8"/>
    <w:rsid w:val="00B0175F"/>
    <w:rsid w:val="00B02E1E"/>
    <w:rsid w:val="00B03B6A"/>
    <w:rsid w:val="00B03D30"/>
    <w:rsid w:val="00B042F4"/>
    <w:rsid w:val="00B047D4"/>
    <w:rsid w:val="00B04B42"/>
    <w:rsid w:val="00B04D2C"/>
    <w:rsid w:val="00B04E90"/>
    <w:rsid w:val="00B05D9E"/>
    <w:rsid w:val="00B0662D"/>
    <w:rsid w:val="00B06B38"/>
    <w:rsid w:val="00B06D9C"/>
    <w:rsid w:val="00B07302"/>
    <w:rsid w:val="00B07E31"/>
    <w:rsid w:val="00B1047E"/>
    <w:rsid w:val="00B10A3D"/>
    <w:rsid w:val="00B11155"/>
    <w:rsid w:val="00B112C7"/>
    <w:rsid w:val="00B12B2A"/>
    <w:rsid w:val="00B1352C"/>
    <w:rsid w:val="00B142B1"/>
    <w:rsid w:val="00B16111"/>
    <w:rsid w:val="00B1615F"/>
    <w:rsid w:val="00B169EB"/>
    <w:rsid w:val="00B16AC3"/>
    <w:rsid w:val="00B17656"/>
    <w:rsid w:val="00B20749"/>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4EE0"/>
    <w:rsid w:val="00B45A17"/>
    <w:rsid w:val="00B46458"/>
    <w:rsid w:val="00B47009"/>
    <w:rsid w:val="00B47DE4"/>
    <w:rsid w:val="00B50942"/>
    <w:rsid w:val="00B51D2F"/>
    <w:rsid w:val="00B52421"/>
    <w:rsid w:val="00B52D67"/>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9CE"/>
    <w:rsid w:val="00B63CE5"/>
    <w:rsid w:val="00B63FB6"/>
    <w:rsid w:val="00B643A7"/>
    <w:rsid w:val="00B64E46"/>
    <w:rsid w:val="00B6775D"/>
    <w:rsid w:val="00B67D7A"/>
    <w:rsid w:val="00B714DE"/>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58FE"/>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320A"/>
    <w:rsid w:val="00BC3587"/>
    <w:rsid w:val="00BC3A03"/>
    <w:rsid w:val="00BC3D1D"/>
    <w:rsid w:val="00BC658F"/>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E7F65"/>
    <w:rsid w:val="00BF00C4"/>
    <w:rsid w:val="00BF10CE"/>
    <w:rsid w:val="00BF1238"/>
    <w:rsid w:val="00BF171E"/>
    <w:rsid w:val="00BF68F8"/>
    <w:rsid w:val="00BF6B8D"/>
    <w:rsid w:val="00BF6D67"/>
    <w:rsid w:val="00BF7510"/>
    <w:rsid w:val="00BF7B44"/>
    <w:rsid w:val="00C004AB"/>
    <w:rsid w:val="00C045B0"/>
    <w:rsid w:val="00C0503B"/>
    <w:rsid w:val="00C050B1"/>
    <w:rsid w:val="00C06512"/>
    <w:rsid w:val="00C078DE"/>
    <w:rsid w:val="00C10112"/>
    <w:rsid w:val="00C12873"/>
    <w:rsid w:val="00C165C2"/>
    <w:rsid w:val="00C17DEE"/>
    <w:rsid w:val="00C17E36"/>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1EC9"/>
    <w:rsid w:val="00C5287B"/>
    <w:rsid w:val="00C528B5"/>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13D"/>
    <w:rsid w:val="00C86C37"/>
    <w:rsid w:val="00C86DEF"/>
    <w:rsid w:val="00C86F4B"/>
    <w:rsid w:val="00C90639"/>
    <w:rsid w:val="00C909D7"/>
    <w:rsid w:val="00C912E7"/>
    <w:rsid w:val="00C913B8"/>
    <w:rsid w:val="00C91EF3"/>
    <w:rsid w:val="00C93A9E"/>
    <w:rsid w:val="00C941E2"/>
    <w:rsid w:val="00C94BB7"/>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7D5"/>
    <w:rsid w:val="00CB3BF2"/>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6EF7"/>
    <w:rsid w:val="00CE7CA7"/>
    <w:rsid w:val="00CF1195"/>
    <w:rsid w:val="00CF160E"/>
    <w:rsid w:val="00CF1630"/>
    <w:rsid w:val="00CF184D"/>
    <w:rsid w:val="00CF2889"/>
    <w:rsid w:val="00CF3156"/>
    <w:rsid w:val="00CF4AC9"/>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0F2"/>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B53"/>
    <w:rsid w:val="00D338C2"/>
    <w:rsid w:val="00D33BB4"/>
    <w:rsid w:val="00D33DCA"/>
    <w:rsid w:val="00D35825"/>
    <w:rsid w:val="00D35DFE"/>
    <w:rsid w:val="00D36385"/>
    <w:rsid w:val="00D36858"/>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9D1"/>
    <w:rsid w:val="00D52E09"/>
    <w:rsid w:val="00D53BE5"/>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5AAD"/>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3159"/>
    <w:rsid w:val="00DB4036"/>
    <w:rsid w:val="00DB48B8"/>
    <w:rsid w:val="00DB4932"/>
    <w:rsid w:val="00DB6F5C"/>
    <w:rsid w:val="00DC2387"/>
    <w:rsid w:val="00DC2DF7"/>
    <w:rsid w:val="00DC3E37"/>
    <w:rsid w:val="00DC4016"/>
    <w:rsid w:val="00DC4045"/>
    <w:rsid w:val="00DC422E"/>
    <w:rsid w:val="00DC4BD8"/>
    <w:rsid w:val="00DC593E"/>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31B"/>
    <w:rsid w:val="00DE27ED"/>
    <w:rsid w:val="00DE2B5D"/>
    <w:rsid w:val="00DE3078"/>
    <w:rsid w:val="00DE34D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20A"/>
    <w:rsid w:val="00DF65F9"/>
    <w:rsid w:val="00DF697A"/>
    <w:rsid w:val="00E003C9"/>
    <w:rsid w:val="00E006D5"/>
    <w:rsid w:val="00E00BE0"/>
    <w:rsid w:val="00E01558"/>
    <w:rsid w:val="00E01E83"/>
    <w:rsid w:val="00E02316"/>
    <w:rsid w:val="00E02C02"/>
    <w:rsid w:val="00E0318C"/>
    <w:rsid w:val="00E040F1"/>
    <w:rsid w:val="00E0563F"/>
    <w:rsid w:val="00E05BCF"/>
    <w:rsid w:val="00E0652A"/>
    <w:rsid w:val="00E06DBD"/>
    <w:rsid w:val="00E071AA"/>
    <w:rsid w:val="00E079DD"/>
    <w:rsid w:val="00E1076B"/>
    <w:rsid w:val="00E108C7"/>
    <w:rsid w:val="00E1141F"/>
    <w:rsid w:val="00E11594"/>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8C8"/>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352"/>
    <w:rsid w:val="00E7363C"/>
    <w:rsid w:val="00E73F0A"/>
    <w:rsid w:val="00E74A85"/>
    <w:rsid w:val="00E75864"/>
    <w:rsid w:val="00E75955"/>
    <w:rsid w:val="00E75CD4"/>
    <w:rsid w:val="00E76773"/>
    <w:rsid w:val="00E76F99"/>
    <w:rsid w:val="00E777D9"/>
    <w:rsid w:val="00E801AF"/>
    <w:rsid w:val="00E814F2"/>
    <w:rsid w:val="00E81B69"/>
    <w:rsid w:val="00E81C64"/>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A59"/>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E54"/>
    <w:rsid w:val="00EB5FC6"/>
    <w:rsid w:val="00EB65FE"/>
    <w:rsid w:val="00EB6B3D"/>
    <w:rsid w:val="00EB6C37"/>
    <w:rsid w:val="00EB6E11"/>
    <w:rsid w:val="00EB6EBC"/>
    <w:rsid w:val="00EB6EF8"/>
    <w:rsid w:val="00EC0A3E"/>
    <w:rsid w:val="00EC1ECD"/>
    <w:rsid w:val="00EC2B34"/>
    <w:rsid w:val="00EC34DD"/>
    <w:rsid w:val="00EC39F9"/>
    <w:rsid w:val="00EC4EE0"/>
    <w:rsid w:val="00EC567D"/>
    <w:rsid w:val="00EC56C6"/>
    <w:rsid w:val="00EC57C1"/>
    <w:rsid w:val="00EC6726"/>
    <w:rsid w:val="00EC7054"/>
    <w:rsid w:val="00EC710F"/>
    <w:rsid w:val="00EC7386"/>
    <w:rsid w:val="00EC7CD0"/>
    <w:rsid w:val="00EC7DBF"/>
    <w:rsid w:val="00ED0232"/>
    <w:rsid w:val="00ED0B6D"/>
    <w:rsid w:val="00ED0D3C"/>
    <w:rsid w:val="00ED229F"/>
    <w:rsid w:val="00ED335E"/>
    <w:rsid w:val="00ED3945"/>
    <w:rsid w:val="00ED3AA2"/>
    <w:rsid w:val="00ED485A"/>
    <w:rsid w:val="00ED5F50"/>
    <w:rsid w:val="00ED5F98"/>
    <w:rsid w:val="00ED6558"/>
    <w:rsid w:val="00ED70FD"/>
    <w:rsid w:val="00ED7381"/>
    <w:rsid w:val="00EE271B"/>
    <w:rsid w:val="00EE3C17"/>
    <w:rsid w:val="00EE4629"/>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40673"/>
    <w:rsid w:val="00F41D2E"/>
    <w:rsid w:val="00F42E69"/>
    <w:rsid w:val="00F4325B"/>
    <w:rsid w:val="00F44B67"/>
    <w:rsid w:val="00F46403"/>
    <w:rsid w:val="00F465CB"/>
    <w:rsid w:val="00F47DDD"/>
    <w:rsid w:val="00F509C0"/>
    <w:rsid w:val="00F50E42"/>
    <w:rsid w:val="00F548F2"/>
    <w:rsid w:val="00F55C08"/>
    <w:rsid w:val="00F56A55"/>
    <w:rsid w:val="00F56B47"/>
    <w:rsid w:val="00F57057"/>
    <w:rsid w:val="00F57C7B"/>
    <w:rsid w:val="00F57EC7"/>
    <w:rsid w:val="00F60E85"/>
    <w:rsid w:val="00F61328"/>
    <w:rsid w:val="00F616D4"/>
    <w:rsid w:val="00F6185E"/>
    <w:rsid w:val="00F61F15"/>
    <w:rsid w:val="00F62153"/>
    <w:rsid w:val="00F63202"/>
    <w:rsid w:val="00F65260"/>
    <w:rsid w:val="00F652CB"/>
    <w:rsid w:val="00F65C8E"/>
    <w:rsid w:val="00F662E7"/>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2E63"/>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51D"/>
    <w:rsid w:val="00FA2689"/>
    <w:rsid w:val="00FA27AB"/>
    <w:rsid w:val="00FA36B8"/>
    <w:rsid w:val="00FA3758"/>
    <w:rsid w:val="00FA3BB5"/>
    <w:rsid w:val="00FA3C90"/>
    <w:rsid w:val="00FA3DD2"/>
    <w:rsid w:val="00FA46AE"/>
    <w:rsid w:val="00FA4915"/>
    <w:rsid w:val="00FA4E3F"/>
    <w:rsid w:val="00FA4F16"/>
    <w:rsid w:val="00FA52C8"/>
    <w:rsid w:val="00FB10A0"/>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4C4"/>
    <w:rsid w:val="00FE2C4E"/>
    <w:rsid w:val="00FE3D43"/>
    <w:rsid w:val="00FE4E9E"/>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2EC3941A"/>
    <w:rsid w:val="398BBF93"/>
    <w:rsid w:val="5BAD4869"/>
    <w:rsid w:val="77069509"/>
    <w:rsid w:val="79A89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7FB6"/>
    <w:pPr>
      <w:spacing w:after="200" w:line="276" w:lineRule="auto"/>
    </w:pPr>
    <w:rPr>
      <w:rFonts w:ascii="Calibri" w:hAnsi="Calibri" w:eastAsia="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styleId="Corpodetexto21" w:customStyle="1">
    <w:name w:val="Corpo de texto 21"/>
    <w:basedOn w:val="Normal"/>
    <w:pPr>
      <w:spacing w:line="360" w:lineRule="auto"/>
      <w:ind w:firstLine="2268"/>
      <w:jc w:val="both"/>
    </w:pPr>
    <w:rPr>
      <w:rFonts w:ascii="Arial" w:hAnsi="Arial"/>
      <w:sz w:val="24"/>
    </w:rPr>
  </w:style>
  <w:style w:type="paragraph" w:styleId="BodyText21" w:customStyle="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hAnsi="Bookman Old Style" w:eastAsia="Times New Roman"/>
      <w:sz w:val="24"/>
      <w:szCs w:val="20"/>
      <w:lang w:val="x-none" w:eastAsia="x-none"/>
    </w:rPr>
  </w:style>
  <w:style w:type="paragraph" w:styleId="TextosemFormatao1" w:customStyle="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hAnsi="Tahoma" w:eastAsia="Times New Roman"/>
      <w:sz w:val="16"/>
      <w:szCs w:val="16"/>
      <w:lang w:val="x-none" w:eastAsia="x-none"/>
    </w:rPr>
  </w:style>
  <w:style w:type="character" w:styleId="TextodebaloChar" w:customStyle="1">
    <w:name w:val="Texto de balão Char"/>
    <w:link w:val="Textodebalo"/>
    <w:rsid w:val="00BE77BA"/>
    <w:rPr>
      <w:rFonts w:ascii="Tahoma" w:hAnsi="Tahoma" w:cs="Tahoma"/>
      <w:sz w:val="16"/>
      <w:szCs w:val="16"/>
    </w:rPr>
  </w:style>
  <w:style w:type="character" w:styleId="RodapChar" w:customStyle="1">
    <w:name w:val="Rodapé Char"/>
    <w:link w:val="Rodap"/>
    <w:uiPriority w:val="99"/>
    <w:rsid w:val="00BE77BA"/>
    <w:rPr>
      <w:rFonts w:ascii="Bookman Old Style" w:hAnsi="Bookman Old Style"/>
      <w:sz w:val="24"/>
    </w:rPr>
  </w:style>
  <w:style w:type="character" w:styleId="CharChar2" w:customStyle="1">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styleId="label" w:customStyle="1">
    <w:name w:val="label"/>
    <w:basedOn w:val="Fontepargpadro"/>
    <w:rsid w:val="00F05DEF"/>
  </w:style>
  <w:style w:type="table" w:styleId="Tabelacomgrade">
    <w:name w:val="Table Grid"/>
    <w:basedOn w:val="Tabelanormal"/>
    <w:uiPriority w:val="39"/>
    <w:rsid w:val="00F05DEF"/>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epargpadro"/>
    <w:rsid w:val="006F1716"/>
    <w:rPr>
      <w:color w:val="0000FF" w:themeColor="hyperlink"/>
      <w:u w:val="single"/>
    </w:rPr>
  </w:style>
  <w:style w:type="character" w:styleId="MenoPendente1" w:customStyl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styleId="TextodecomentrioChar" w:customStyle="1">
    <w:name w:val="Texto de comentário Char"/>
    <w:basedOn w:val="Fontepargpadro"/>
    <w:link w:val="Textodecomentrio"/>
    <w:rsid w:val="002C0827"/>
    <w:rPr>
      <w:rFonts w:ascii="Calibri" w:hAnsi="Calibri" w:eastAsia="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styleId="AssuntodocomentrioChar" w:customStyle="1">
    <w:name w:val="Assunto do comentário Char"/>
    <w:basedOn w:val="TextodecomentrioChar"/>
    <w:link w:val="Assuntodocomentrio"/>
    <w:semiHidden/>
    <w:rsid w:val="002C0827"/>
    <w:rPr>
      <w:rFonts w:ascii="Calibri" w:hAnsi="Calibri" w:eastAsia="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hAnsi="Times New Roman" w:eastAsia="Times New Roman"/>
      <w:sz w:val="24"/>
      <w:szCs w:val="24"/>
      <w:lang w:eastAsia="pt-BR"/>
    </w:rPr>
  </w:style>
  <w:style w:type="character" w:styleId="TextodenotaderodapChar" w:customStyle="1">
    <w:name w:val="Texto de nota de rodapé Char"/>
    <w:link w:val="Textodenotaderodap"/>
    <w:locked/>
    <w:rsid w:val="00185B2C"/>
    <w:rPr>
      <w:rFonts w:ascii="Calibri" w:hAnsi="Calibri" w:eastAsia="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rsid w:val="005E4960"/>
    <w:rPr>
      <w:rFonts w:asciiTheme="majorHAnsi" w:hAnsiTheme="majorHAnsi" w:eastAsiaTheme="majorEastAsia" w:cstheme="majorBidi"/>
      <w:spacing w:val="-10"/>
      <w:kern w:val="28"/>
      <w:sz w:val="56"/>
      <w:szCs w:val="56"/>
      <w:lang w:eastAsia="en-US"/>
    </w:rPr>
  </w:style>
  <w:style w:type="paragraph" w:styleId="TTULOHOMERO" w:customStyle="1">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hAnsiTheme="minorHAnsi" w:eastAsiaTheme="minorEastAsia" w:cstheme="minorBidi"/>
      <w:color w:val="5A5A5A" w:themeColor="text1" w:themeTint="A5"/>
      <w:spacing w:val="15"/>
    </w:rPr>
  </w:style>
  <w:style w:type="character" w:styleId="TTULOHOMEROChar" w:customStyle="1">
    <w:name w:val="TÍTULO HOMERO Char"/>
    <w:basedOn w:val="TtuloChar"/>
    <w:link w:val="TTULOHOMERO"/>
    <w:rsid w:val="005E4960"/>
    <w:rPr>
      <w:rFonts w:ascii="Calibri" w:hAnsi="Calibri" w:eastAsiaTheme="majorEastAsia" w:cstheme="majorBidi"/>
      <w:b/>
      <w:spacing w:val="-10"/>
      <w:kern w:val="28"/>
      <w:sz w:val="28"/>
      <w:szCs w:val="56"/>
      <w:lang w:eastAsia="en-US"/>
    </w:rPr>
  </w:style>
  <w:style w:type="character" w:styleId="SubttuloChar" w:customStyle="1">
    <w:name w:val="Subtítulo Char"/>
    <w:basedOn w:val="Fontepargpadro"/>
    <w:link w:val="Subttulo"/>
    <w:rsid w:val="005E4960"/>
    <w:rPr>
      <w:rFonts w:asciiTheme="minorHAnsi" w:hAnsiTheme="minorHAnsi" w:eastAsiaTheme="minorEastAsia" w:cstheme="minorBidi"/>
      <w:color w:val="5A5A5A" w:themeColor="text1" w:themeTint="A5"/>
      <w:spacing w:val="15"/>
      <w:sz w:val="22"/>
      <w:szCs w:val="22"/>
      <w:lang w:eastAsia="en-US"/>
    </w:rPr>
  </w:style>
  <w:style w:type="paragraph" w:styleId="SubttuloHOmero" w:customStyle="1">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styleId="CORPOHOMERO" w:customStyle="1">
    <w:name w:val="CORPO HOMERO"/>
    <w:basedOn w:val="Normal"/>
    <w:link w:val="CORPOHOMEROChar"/>
    <w:qFormat/>
    <w:rsid w:val="00E857C6"/>
    <w:pPr>
      <w:spacing w:after="120" w:line="360" w:lineRule="auto"/>
      <w:ind w:firstLine="1134"/>
      <w:jc w:val="both"/>
    </w:pPr>
    <w:rPr>
      <w:sz w:val="23"/>
    </w:rPr>
  </w:style>
  <w:style w:type="character" w:styleId="SubttuloHOmeroChar" w:customStyle="1">
    <w:name w:val="Subtítulo HOmero Char"/>
    <w:basedOn w:val="SubttuloChar"/>
    <w:link w:val="SubttuloHOmero"/>
    <w:rsid w:val="008C482E"/>
    <w:rPr>
      <w:rFonts w:asciiTheme="minorHAnsi" w:hAnsiTheme="minorHAnsi" w:eastAsiaTheme="minorEastAsia" w:cstheme="minorBidi"/>
      <w:color w:val="5A5A5A" w:themeColor="text1" w:themeTint="A5"/>
      <w:spacing w:val="15"/>
      <w:sz w:val="24"/>
      <w:szCs w:val="22"/>
      <w:lang w:eastAsia="en-US"/>
    </w:rPr>
  </w:style>
  <w:style w:type="character" w:styleId="CORPOHOMEROChar" w:customStyle="1">
    <w:name w:val="CORPO HOMERO Char"/>
    <w:basedOn w:val="Fontepargpadro"/>
    <w:link w:val="CORPOHOMERO"/>
    <w:rsid w:val="00E857C6"/>
    <w:rPr>
      <w:rFonts w:ascii="Calibri" w:hAnsi="Calibri" w:eastAsia="Calibri"/>
      <w:sz w:val="23"/>
      <w:szCs w:val="22"/>
      <w:lang w:eastAsia="en-US"/>
    </w:rPr>
  </w:style>
  <w:style w:type="paragraph" w:styleId="SUBTITULOHOMERO2" w:customStyle="1">
    <w:name w:val="SUBTITULO HOMERO2"/>
    <w:basedOn w:val="SubttuloHOmero"/>
    <w:link w:val="SUBTITULOHOMERO2Char"/>
    <w:autoRedefine/>
    <w:qFormat/>
    <w:rsid w:val="00A22B1D"/>
    <w:pPr>
      <w:numPr>
        <w:numId w:val="16"/>
      </w:numPr>
    </w:pPr>
    <w:rPr>
      <w:b/>
    </w:rPr>
  </w:style>
  <w:style w:type="character" w:styleId="SUBTITULOHOMERO2Char" w:customStyle="1">
    <w:name w:val="SUBTITULO HOMERO2 Char"/>
    <w:basedOn w:val="SubttuloHOmeroChar"/>
    <w:link w:val="SUBTITULOHOMERO2"/>
    <w:rsid w:val="00A22B1D"/>
    <w:rPr>
      <w:rFonts w:asciiTheme="minorHAnsi" w:hAnsiTheme="minorHAnsi" w:eastAsiaTheme="minorEastAsia" w:cstheme="minorBidi"/>
      <w:b/>
      <w:color w:val="5A5A5A" w:themeColor="text1" w:themeTint="A5"/>
      <w:spacing w:val="15"/>
      <w:sz w:val="24"/>
      <w:szCs w:val="22"/>
      <w:lang w:eastAsia="en-US"/>
    </w:rPr>
  </w:style>
  <w:style w:type="character" w:styleId="Ttulo5Char" w:customStyle="1">
    <w:name w:val="Título 5 Char"/>
    <w:basedOn w:val="Fontepargpadro"/>
    <w:link w:val="Ttulo5"/>
    <w:rsid w:val="00AB1498"/>
    <w:rPr>
      <w:rFonts w:ascii="Calibri" w:hAnsi="Calibri" w:eastAsia="Calibri" w:cs="Calibri"/>
      <w:b/>
      <w:sz w:val="22"/>
      <w:szCs w:val="22"/>
    </w:rPr>
  </w:style>
  <w:style w:type="character" w:styleId="Ttulo6Char" w:customStyle="1">
    <w:name w:val="Título 6 Char"/>
    <w:basedOn w:val="Fontepargpadro"/>
    <w:link w:val="Ttulo6"/>
    <w:rsid w:val="00AB1498"/>
    <w:rPr>
      <w:rFonts w:ascii="Calibri" w:hAnsi="Calibri" w:eastAsia="Calibri" w:cs="Calibri"/>
      <w:b/>
    </w:rPr>
  </w:style>
  <w:style w:type="table" w:styleId="NormalTable0" w:customStyle="1">
    <w:name w:val="Normal Table0"/>
    <w:rsid w:val="00AB1498"/>
    <w:pPr>
      <w:spacing w:after="160" w:line="259" w:lineRule="auto"/>
    </w:pPr>
    <w:rPr>
      <w:rFonts w:ascii="Calibri" w:hAnsi="Calibri" w:eastAsia="Calibri" w:cs="Calibri"/>
      <w:sz w:val="22"/>
      <w:szCs w:val="22"/>
    </w:rPr>
    <w:tblPr>
      <w:tblCellMar>
        <w:top w:w="0" w:type="dxa"/>
        <w:left w:w="0" w:type="dxa"/>
        <w:bottom w:w="0" w:type="dxa"/>
        <w:right w:w="0" w:type="dxa"/>
      </w:tblCellMar>
    </w:tblPr>
  </w:style>
  <w:style w:type="character" w:styleId="MenoPendente10" w:customStyle="1">
    <w:name w:val="Menção Pendente10"/>
    <w:basedOn w:val="Fontepargpadro"/>
    <w:uiPriority w:val="99"/>
    <w:semiHidden/>
    <w:unhideWhenUsed/>
    <w:rsid w:val="00AB1498"/>
    <w:rPr>
      <w:color w:val="605E5C"/>
      <w:shd w:val="clear" w:color="auto" w:fill="E1DFDD"/>
    </w:rPr>
  </w:style>
  <w:style w:type="character" w:styleId="fontstyle01" w:customStyle="1">
    <w:name w:val="fontstyle01"/>
    <w:basedOn w:val="Fontepargpadro"/>
    <w:rsid w:val="00AB1498"/>
    <w:rPr>
      <w:rFonts w:hint="default" w:ascii="Calibri" w:hAnsi="Calibri" w:cs="Calibri"/>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styleId="CabealhoChar" w:customStyle="1">
    <w:name w:val="Cabeçalho Char"/>
    <w:basedOn w:val="Fontepargpadro"/>
    <w:link w:val="Cabealho"/>
    <w:rsid w:val="00AB1498"/>
    <w:rPr>
      <w:rFonts w:ascii="Calibri" w:hAnsi="Calibri" w:eastAsia="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9505">
      <w:bodyDiv w:val="1"/>
      <w:marLeft w:val="0"/>
      <w:marRight w:val="0"/>
      <w:marTop w:val="0"/>
      <w:marBottom w:val="0"/>
      <w:divBdr>
        <w:top w:val="none" w:sz="0" w:space="0" w:color="auto"/>
        <w:left w:val="none" w:sz="0" w:space="0" w:color="auto"/>
        <w:bottom w:val="none" w:sz="0" w:space="0" w:color="auto"/>
        <w:right w:val="none" w:sz="0" w:space="0" w:color="auto"/>
      </w:divBdr>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ame.com/brasil/afinal-quem-e-classe-media-no-brasil/" TargetMode="External"/><Relationship Id="rId1" Type="http://schemas.openxmlformats.org/officeDocument/2006/relationships/hyperlink" Target="https://www.bcb.gov.br/estabilidadefinanceira/perguntaserespostaspi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papel timbrado_47 DPE</ap:Template>
  <ap:Application>Microsoft Word for the web</ap:Application>
  <ap:DocSecurity>0</ap:DocSecurity>
  <ap:ScaleCrop>false</ap:ScaleCrop>
  <ap:Company>Cível na Prática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Exmo</dc:title>
  <dc:subject>exoesqueleto da petição inicial</dc:subject>
  <dc:creator>Medeiros;HOMERO</dc:creator>
  <keywords>Cível na Prática</keywords>
  <lastModifiedBy>Larissa Brandão</lastModifiedBy>
  <revision>156</revision>
  <lastPrinted>2020-10-30T02:04:00.0000000Z</lastPrinted>
  <dcterms:created xsi:type="dcterms:W3CDTF">2022-05-19T01:58:00.0000000Z</dcterms:created>
  <dcterms:modified xsi:type="dcterms:W3CDTF">2023-01-11T21:45:20.2191207Z</dcterms:modified>
</coreProperties>
</file>