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E5BD" w14:textId="77777777" w:rsidR="000F5A50" w:rsidRPr="00BB3951" w:rsidRDefault="000F5A50" w:rsidP="000F5A50">
      <w:pPr>
        <w:spacing w:after="0" w:line="360" w:lineRule="auto"/>
        <w:jc w:val="center"/>
        <w:rPr>
          <w:rFonts w:asciiTheme="minorHAnsi" w:hAnsiTheme="minorHAnsi" w:cstheme="minorHAnsi"/>
          <w:b/>
          <w:sz w:val="24"/>
          <w:szCs w:val="26"/>
        </w:rPr>
      </w:pPr>
      <w:r w:rsidRPr="00BB3951">
        <w:rPr>
          <w:rFonts w:asciiTheme="minorHAnsi" w:hAnsiTheme="minorHAnsi" w:cstheme="minorHAnsi"/>
          <w:b/>
          <w:sz w:val="24"/>
          <w:szCs w:val="26"/>
        </w:rPr>
        <w:t xml:space="preserve">Ao Juízo da </w:t>
      </w:r>
      <w:r w:rsidRPr="00BB3951">
        <w:rPr>
          <w:rFonts w:asciiTheme="minorHAnsi" w:hAnsiTheme="minorHAnsi" w:cstheme="minorHAnsi"/>
          <w:bCs/>
          <w:sz w:val="24"/>
          <w:szCs w:val="26"/>
        </w:rPr>
        <w:t>____</w:t>
      </w:r>
      <w:r w:rsidRPr="00BB3951">
        <w:rPr>
          <w:rFonts w:asciiTheme="minorHAnsi" w:hAnsiTheme="minorHAnsi" w:cstheme="minorHAnsi"/>
          <w:b/>
          <w:sz w:val="24"/>
          <w:szCs w:val="26"/>
        </w:rPr>
        <w:t xml:space="preserve">ª </w:t>
      </w:r>
      <w:r w:rsidRPr="00BB3951">
        <w:rPr>
          <w:rFonts w:asciiTheme="minorHAnsi" w:hAnsiTheme="minorHAnsi" w:cstheme="minorHAnsi"/>
          <w:b/>
          <w:sz w:val="24"/>
          <w:szCs w:val="26"/>
          <w:u w:val="single"/>
        </w:rPr>
        <w:t>Vara Xxxxxxx</w:t>
      </w:r>
      <w:r w:rsidRPr="00BB3951">
        <w:rPr>
          <w:rFonts w:asciiTheme="minorHAnsi" w:hAnsiTheme="minorHAnsi" w:cstheme="minorHAnsi"/>
          <w:b/>
          <w:sz w:val="24"/>
          <w:szCs w:val="26"/>
        </w:rPr>
        <w:t xml:space="preserve"> da Comarca de XXXXXXX – MS:</w:t>
      </w:r>
    </w:p>
    <w:p w14:paraId="64FB5BED" w14:textId="065AEA6B" w:rsidR="000F5A50" w:rsidRPr="00DB2786" w:rsidRDefault="000F5A50" w:rsidP="000F5A50">
      <w:pPr>
        <w:spacing w:after="0" w:line="360" w:lineRule="auto"/>
        <w:jc w:val="center"/>
        <w:rPr>
          <w:rFonts w:asciiTheme="minorHAnsi" w:hAnsiTheme="minorHAnsi" w:cstheme="minorHAnsi"/>
          <w:b/>
          <w:sz w:val="24"/>
          <w:szCs w:val="26"/>
        </w:rPr>
      </w:pPr>
    </w:p>
    <w:p w14:paraId="1A027764" w14:textId="77777777" w:rsidR="000F5A50" w:rsidRPr="00DB2786" w:rsidRDefault="000F5A50" w:rsidP="000F5A50">
      <w:pPr>
        <w:spacing w:after="0" w:line="360" w:lineRule="auto"/>
        <w:jc w:val="center"/>
        <w:rPr>
          <w:rFonts w:asciiTheme="minorHAnsi" w:hAnsiTheme="minorHAnsi" w:cstheme="minorHAnsi"/>
          <w:sz w:val="16"/>
          <w:szCs w:val="16"/>
        </w:rPr>
      </w:pPr>
    </w:p>
    <w:p w14:paraId="6BAB02DA" w14:textId="77777777" w:rsidR="000F5A50" w:rsidRDefault="000F5A50" w:rsidP="000F5A50">
      <w:pPr>
        <w:tabs>
          <w:tab w:val="left" w:pos="2160"/>
        </w:tabs>
        <w:spacing w:after="0" w:line="360" w:lineRule="auto"/>
        <w:jc w:val="both"/>
        <w:rPr>
          <w:rFonts w:asciiTheme="minorHAnsi" w:hAnsiTheme="minorHAnsi" w:cstheme="minorHAnsi"/>
          <w:sz w:val="24"/>
          <w:szCs w:val="24"/>
        </w:rPr>
      </w:pPr>
    </w:p>
    <w:p w14:paraId="071B1E22" w14:textId="6BA3B82E"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935451">
        <w:rPr>
          <w:rStyle w:val="label"/>
          <w:rFonts w:asciiTheme="minorHAnsi" w:eastAsia="Gulim" w:hAnsiTheme="minorHAnsi" w:cstheme="minorHAnsi"/>
          <w:b/>
          <w:sz w:val="24"/>
          <w:szCs w:val="24"/>
          <w:highlight w:val="lightGray"/>
          <w:lang w:val="pt-BR"/>
        </w:rPr>
        <w:t>JUÍZO 100% DIGITAL</w:t>
      </w:r>
    </w:p>
    <w:p w14:paraId="273AE2A4" w14:textId="19569B25"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r>
        <w:rPr>
          <w:rStyle w:val="label"/>
          <w:rFonts w:asciiTheme="minorHAnsi" w:eastAsia="Gulim" w:hAnsiTheme="minorHAnsi" w:cstheme="minorHAnsi"/>
          <w:b/>
          <w:sz w:val="24"/>
          <w:szCs w:val="24"/>
          <w:highlight w:val="lightGray"/>
          <w:lang w:val="pt-BR"/>
        </w:rPr>
        <w:t xml:space="preserve">     </w:t>
      </w:r>
      <w:r w:rsidRPr="00394189">
        <w:rPr>
          <w:rStyle w:val="label"/>
          <w:rFonts w:asciiTheme="minorHAnsi" w:eastAsia="Gulim" w:hAnsiTheme="minorHAnsi" w:cstheme="minorHAnsi"/>
          <w:b/>
          <w:sz w:val="24"/>
          <w:szCs w:val="24"/>
          <w:highlight w:val="darkGray"/>
          <w:lang w:val="pt-BR"/>
        </w:rPr>
        <w:t xml:space="preserve">                        PRIORIDADE DE TRAMITAÇÃO</w:t>
      </w:r>
    </w:p>
    <w:p w14:paraId="11F60C19" w14:textId="77777777" w:rsidR="00394189" w:rsidRDefault="00394189" w:rsidP="00394189">
      <w:pPr>
        <w:pStyle w:val="Corpodetexto"/>
        <w:spacing w:after="0" w:line="240" w:lineRule="auto"/>
        <w:ind w:left="-1701"/>
        <w:rPr>
          <w:rStyle w:val="label"/>
          <w:rFonts w:asciiTheme="minorHAnsi" w:eastAsia="Gulim" w:hAnsiTheme="minorHAnsi" w:cstheme="minorHAnsi"/>
          <w:b/>
          <w:sz w:val="24"/>
          <w:szCs w:val="24"/>
          <w:lang w:val="pt-BR"/>
        </w:rPr>
      </w:pPr>
    </w:p>
    <w:p w14:paraId="4A723295" w14:textId="77777777" w:rsidR="000F5A50" w:rsidRPr="009D7E6E" w:rsidRDefault="000F5A50" w:rsidP="000F5A50">
      <w:pPr>
        <w:pStyle w:val="Corpodetexto"/>
        <w:spacing w:after="0" w:line="360" w:lineRule="auto"/>
        <w:rPr>
          <w:rStyle w:val="label"/>
          <w:rFonts w:asciiTheme="minorHAnsi" w:eastAsia="Gulim" w:hAnsiTheme="minorHAnsi" w:cstheme="minorHAnsi"/>
          <w:b/>
          <w:color w:val="FF0000"/>
          <w:sz w:val="24"/>
          <w:szCs w:val="24"/>
          <w:lang w:val="pt-BR"/>
        </w:rPr>
      </w:pPr>
    </w:p>
    <w:p w14:paraId="1A0B5A38" w14:textId="77777777" w:rsidR="000F5A50" w:rsidRPr="00DB2786" w:rsidRDefault="000F5A50" w:rsidP="000F5A50">
      <w:pPr>
        <w:tabs>
          <w:tab w:val="left" w:pos="2160"/>
        </w:tabs>
        <w:spacing w:after="0" w:line="360" w:lineRule="auto"/>
        <w:jc w:val="both"/>
        <w:rPr>
          <w:rFonts w:asciiTheme="minorHAnsi" w:hAnsiTheme="minorHAnsi" w:cstheme="minorHAnsi"/>
          <w:sz w:val="24"/>
          <w:szCs w:val="24"/>
        </w:rPr>
      </w:pPr>
    </w:p>
    <w:p w14:paraId="4090D2E3"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7965A360" w14:textId="77777777" w:rsidR="001E1766" w:rsidRPr="00BB3951" w:rsidRDefault="001E1766" w:rsidP="00E62E44">
      <w:pPr>
        <w:pStyle w:val="CORPOHOMERO"/>
      </w:pPr>
      <w:r w:rsidRPr="00BB3951">
        <w:rPr>
          <w:b/>
        </w:rPr>
        <w:t xml:space="preserve">NOME COMPLETO, </w:t>
      </w:r>
      <w:r w:rsidRPr="00BB3951">
        <w:t>estado civil (solteiro, casado, viúvo, divorciado, separado judicialmente, convivente), profissão, CPF/MF nº XXX.XXX.XXX.-XX, RG nº XXXXX SSP/UF, com domicílio e residência na Rua XX, nº XXX, bairro XXX, Cidade-UF, CEP: XX.XXX-XXX, xxx@gmail.com, por seu Advogado</w:t>
      </w:r>
      <w:r w:rsidRPr="00BB3951">
        <w:rPr>
          <w:rStyle w:val="Refdenotaderodap"/>
          <w:rFonts w:asciiTheme="minorHAnsi" w:hAnsiTheme="minorHAnsi" w:cstheme="minorHAnsi"/>
          <w:sz w:val="24"/>
          <w:szCs w:val="24"/>
        </w:rPr>
        <w:footnoteReference w:id="1"/>
      </w:r>
      <w:r w:rsidRPr="00BB3951">
        <w:t xml:space="preserve">, que receberá as intimações no seu escritório situado na Rua XX, nº XXX, bairro XXX, Cidade-UF, CEP: XX.XXX-XXX, xxx@adv.com, vem perante esse Juízo propor, </w:t>
      </w:r>
      <w:r w:rsidRPr="00BB3951">
        <w:rPr>
          <w:u w:val="single"/>
        </w:rPr>
        <w:t>pelo procedimento comum</w:t>
      </w:r>
      <w:r w:rsidRPr="00BB3951">
        <w:t xml:space="preserve"> (art. 318 e seguintes do CPC/2015),</w:t>
      </w:r>
    </w:p>
    <w:p w14:paraId="7C967A79" w14:textId="77777777" w:rsidR="001E1766" w:rsidRPr="00BB3951" w:rsidRDefault="001E1766" w:rsidP="000F5A50">
      <w:pPr>
        <w:tabs>
          <w:tab w:val="left" w:pos="2160"/>
        </w:tabs>
        <w:spacing w:after="0" w:line="360" w:lineRule="auto"/>
        <w:ind w:firstLine="1985"/>
        <w:jc w:val="both"/>
        <w:rPr>
          <w:rFonts w:asciiTheme="minorHAnsi" w:hAnsiTheme="minorHAnsi" w:cstheme="minorHAnsi"/>
          <w:sz w:val="24"/>
          <w:szCs w:val="24"/>
        </w:rPr>
      </w:pPr>
    </w:p>
    <w:p w14:paraId="78E991CA" w14:textId="77777777" w:rsidR="00FC189E"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b/>
          <w:sz w:val="24"/>
          <w:szCs w:val="24"/>
        </w:rPr>
      </w:pPr>
      <w:r w:rsidRPr="00BB3951">
        <w:rPr>
          <w:rFonts w:asciiTheme="minorHAnsi" w:hAnsiTheme="minorHAnsi" w:cstheme="minorHAnsi"/>
          <w:b/>
          <w:sz w:val="24"/>
          <w:szCs w:val="24"/>
        </w:rPr>
        <w:t>AÇÃO DE CONHECIMENTO</w:t>
      </w:r>
    </w:p>
    <w:p w14:paraId="051BF545" w14:textId="0C8F84E2" w:rsidR="001E1766" w:rsidRPr="00BB3951" w:rsidRDefault="001E1766" w:rsidP="00FC189E">
      <w:pPr>
        <w:pBdr>
          <w:top w:val="single" w:sz="4" w:space="1" w:color="auto"/>
          <w:left w:val="single" w:sz="4" w:space="4" w:color="auto"/>
          <w:bottom w:val="single" w:sz="4" w:space="1" w:color="auto"/>
          <w:right w:val="single" w:sz="4" w:space="4" w:color="auto"/>
        </w:pBdr>
        <w:tabs>
          <w:tab w:val="left" w:pos="2160"/>
        </w:tabs>
        <w:spacing w:after="0" w:line="360" w:lineRule="auto"/>
        <w:jc w:val="center"/>
        <w:rPr>
          <w:rFonts w:asciiTheme="minorHAnsi" w:hAnsiTheme="minorHAnsi" w:cstheme="minorHAnsi"/>
          <w:sz w:val="24"/>
          <w:szCs w:val="24"/>
        </w:rPr>
      </w:pPr>
      <w:r w:rsidRPr="00BB3951">
        <w:rPr>
          <w:rFonts w:asciiTheme="minorHAnsi" w:hAnsiTheme="minorHAnsi" w:cstheme="minorHAnsi"/>
          <w:b/>
          <w:sz w:val="24"/>
          <w:szCs w:val="24"/>
        </w:rPr>
        <w:t>com pedido de revisão de cláusula contratual e repetição do indébito</w:t>
      </w:r>
    </w:p>
    <w:p w14:paraId="7B0DFFEE" w14:textId="77777777" w:rsidR="00FC189E" w:rsidRPr="00BB3951" w:rsidRDefault="00FC189E" w:rsidP="000F5A50">
      <w:pPr>
        <w:tabs>
          <w:tab w:val="left" w:pos="2160"/>
        </w:tabs>
        <w:spacing w:after="0" w:line="360" w:lineRule="auto"/>
        <w:ind w:firstLine="1985"/>
        <w:jc w:val="both"/>
        <w:rPr>
          <w:rFonts w:asciiTheme="minorHAnsi" w:hAnsiTheme="minorHAnsi" w:cstheme="minorHAnsi"/>
          <w:sz w:val="24"/>
          <w:szCs w:val="24"/>
        </w:rPr>
      </w:pPr>
    </w:p>
    <w:p w14:paraId="39791987" w14:textId="21E576DF" w:rsidR="000F5A50" w:rsidRPr="00BB3951" w:rsidRDefault="001E1766" w:rsidP="00E62E44">
      <w:pPr>
        <w:pStyle w:val="CORPOHOMERO"/>
      </w:pPr>
      <w:r w:rsidRPr="00BB3951">
        <w:t xml:space="preserve">em desfavor de </w:t>
      </w:r>
      <w:r w:rsidRPr="00BB3951">
        <w:rPr>
          <w:b/>
          <w:bCs/>
        </w:rPr>
        <w:t>NOME DA INSTITUIÇÃO FINANCEIRA</w:t>
      </w:r>
      <w:r w:rsidRPr="00BB3951">
        <w:t xml:space="preserve">, pessoa jurídica de direito privado, inscrita no CNPJ nº XX.XXX.XXX/XXXX-XX, com sede na Rua XX, nº XXX, bairro XXX, Cidade-UF, CEP: XX.XXX-XXX, </w:t>
      </w:r>
      <w:hyperlink r:id="rId8" w:history="1">
        <w:r w:rsidRPr="00BB3951">
          <w:rPr>
            <w:rStyle w:val="Hyperlink"/>
            <w:rFonts w:asciiTheme="minorHAnsi" w:hAnsiTheme="minorHAnsi" w:cstheme="minorHAnsi"/>
            <w:color w:val="auto"/>
            <w:sz w:val="24"/>
            <w:szCs w:val="24"/>
          </w:rPr>
          <w:t>xxx@gmail.com</w:t>
        </w:r>
      </w:hyperlink>
      <w:r w:rsidRPr="00BB3951">
        <w:t>, pelos fatos e fundamentos seguintes.</w:t>
      </w:r>
    </w:p>
    <w:p w14:paraId="57226A5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5E568F41" w14:textId="43298436" w:rsidR="000F5A50" w:rsidRPr="00BB3951" w:rsidRDefault="000F5A50"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sidRPr="00BB3951">
        <w:rPr>
          <w:rFonts w:asciiTheme="minorHAnsi" w:hAnsiTheme="minorHAnsi" w:cstheme="minorHAnsi"/>
          <w:b/>
          <w:sz w:val="24"/>
          <w:szCs w:val="24"/>
        </w:rPr>
        <w:t xml:space="preserve">I – FUNDAMENTOS FÁTICOS </w:t>
      </w:r>
    </w:p>
    <w:p w14:paraId="39C28FEC"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67FB88E9" w14:textId="5A051D12" w:rsidR="00F65260" w:rsidRPr="00BB3951" w:rsidRDefault="00F65260" w:rsidP="00BB3951">
      <w:pPr>
        <w:pStyle w:val="CORPOHOMERO"/>
        <w:rPr>
          <w:rFonts w:asciiTheme="minorHAnsi" w:hAnsiTheme="minorHAnsi" w:cstheme="minorHAnsi"/>
          <w:sz w:val="24"/>
          <w:szCs w:val="24"/>
        </w:rPr>
      </w:pPr>
      <w:r w:rsidRPr="00BB3951">
        <w:t xml:space="preserve">Em </w:t>
      </w:r>
      <w:r w:rsidR="00941AD5">
        <w:rPr>
          <w:u w:val="single"/>
        </w:rPr>
        <w:t>26 de setembro de 2018</w:t>
      </w:r>
      <w:r w:rsidRPr="00BB3951">
        <w:t xml:space="preserve">, o Demandante celebrou com a Instituição financeira demandada um </w:t>
      </w:r>
      <w:r w:rsidRPr="00BB3951">
        <w:rPr>
          <w:b/>
          <w:bCs/>
        </w:rPr>
        <w:t>contrato bancário de financiamento de veículo (alienação fiduciária),</w:t>
      </w:r>
      <w:r w:rsidRPr="00BB3951">
        <w:t xml:space="preserve"> com as seguintes características:</w:t>
      </w:r>
    </w:p>
    <w:p w14:paraId="37C04CDA" w14:textId="77777777"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lastRenderedPageBreak/>
        <w:t>Nº do contrato</w:t>
      </w:r>
      <w:r w:rsidRPr="00BB3951">
        <w:rPr>
          <w:rFonts w:asciiTheme="minorHAnsi" w:hAnsiTheme="minorHAnsi" w:cstheme="minorHAnsi"/>
          <w:sz w:val="16"/>
          <w:szCs w:val="16"/>
        </w:rPr>
        <w:t>: 00000000001;</w:t>
      </w:r>
    </w:p>
    <w:p w14:paraId="67512AD9" w14:textId="3D809326"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total financiado</w:t>
      </w:r>
      <w:r w:rsidRPr="00BB3951">
        <w:rPr>
          <w:rFonts w:asciiTheme="minorHAnsi" w:hAnsiTheme="minorHAnsi" w:cstheme="minorHAnsi"/>
          <w:sz w:val="16"/>
          <w:szCs w:val="16"/>
        </w:rPr>
        <w:t xml:space="preserve">: R$ </w:t>
      </w:r>
      <w:r w:rsidR="00941AD5">
        <w:rPr>
          <w:rFonts w:asciiTheme="minorHAnsi" w:hAnsiTheme="minorHAnsi" w:cstheme="minorHAnsi"/>
          <w:sz w:val="16"/>
          <w:szCs w:val="16"/>
        </w:rPr>
        <w:t>15.751,35</w:t>
      </w:r>
      <w:r w:rsidRPr="00BB3951">
        <w:rPr>
          <w:rFonts w:asciiTheme="minorHAnsi" w:hAnsiTheme="minorHAnsi" w:cstheme="minorHAnsi"/>
          <w:sz w:val="16"/>
          <w:szCs w:val="16"/>
        </w:rPr>
        <w:t>;</w:t>
      </w:r>
    </w:p>
    <w:p w14:paraId="2FE5B700" w14:textId="1063C8AC"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do crédito liberado</w:t>
      </w:r>
      <w:r w:rsidRPr="00BB3951">
        <w:rPr>
          <w:rFonts w:asciiTheme="minorHAnsi" w:hAnsiTheme="minorHAnsi" w:cstheme="minorHAnsi"/>
          <w:sz w:val="16"/>
          <w:szCs w:val="16"/>
        </w:rPr>
        <w:t>: R$</w:t>
      </w:r>
      <w:r w:rsidR="00235DFB">
        <w:rPr>
          <w:rFonts w:asciiTheme="minorHAnsi" w:hAnsiTheme="minorHAnsi" w:cstheme="minorHAnsi"/>
          <w:sz w:val="16"/>
          <w:szCs w:val="16"/>
        </w:rPr>
        <w:t xml:space="preserve"> 13.900,00</w:t>
      </w:r>
      <w:r w:rsidRPr="00BB3951">
        <w:rPr>
          <w:rFonts w:asciiTheme="minorHAnsi" w:hAnsiTheme="minorHAnsi" w:cstheme="minorHAnsi"/>
          <w:sz w:val="16"/>
          <w:szCs w:val="16"/>
        </w:rPr>
        <w:t>;</w:t>
      </w:r>
    </w:p>
    <w:p w14:paraId="15BF3297" w14:textId="793E7E58" w:rsidR="00ED7381" w:rsidRPr="00BB3951" w:rsidRDefault="00ED7381"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Seguro</w:t>
      </w:r>
      <w:r w:rsidRPr="00BB3951">
        <w:rPr>
          <w:rFonts w:asciiTheme="minorHAnsi" w:hAnsiTheme="minorHAnsi" w:cstheme="minorHAnsi"/>
          <w:sz w:val="16"/>
          <w:szCs w:val="16"/>
        </w:rPr>
        <w:t>:</w:t>
      </w:r>
      <w:r w:rsidR="003D1ECD">
        <w:rPr>
          <w:rFonts w:asciiTheme="minorHAnsi" w:hAnsiTheme="minorHAnsi" w:cstheme="minorHAnsi"/>
          <w:sz w:val="16"/>
          <w:szCs w:val="16"/>
        </w:rPr>
        <w:t xml:space="preserve"> R$ 835,91</w:t>
      </w:r>
    </w:p>
    <w:p w14:paraId="6B50DE27" w14:textId="14AC805D" w:rsidR="00ED7381" w:rsidRPr="00BB3951" w:rsidRDefault="005258C6"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Pr>
          <w:rFonts w:asciiTheme="minorHAnsi" w:hAnsiTheme="minorHAnsi" w:cstheme="minorHAnsi"/>
          <w:sz w:val="16"/>
          <w:szCs w:val="16"/>
          <w:u w:val="single"/>
        </w:rPr>
        <w:t>IOF: R$ 443,36</w:t>
      </w:r>
    </w:p>
    <w:p w14:paraId="1AAA519F" w14:textId="5E8D3110" w:rsidR="00F65260"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IOF</w:t>
      </w:r>
      <w:r w:rsidR="005258C6">
        <w:rPr>
          <w:rFonts w:asciiTheme="minorHAnsi" w:hAnsiTheme="minorHAnsi" w:cstheme="minorHAnsi"/>
          <w:sz w:val="16"/>
          <w:szCs w:val="16"/>
          <w:u w:val="single"/>
        </w:rPr>
        <w:t xml:space="preserve"> adicional</w:t>
      </w:r>
      <w:r w:rsidRPr="00BB3951">
        <w:rPr>
          <w:rFonts w:asciiTheme="minorHAnsi" w:hAnsiTheme="minorHAnsi" w:cstheme="minorHAnsi"/>
          <w:sz w:val="16"/>
          <w:szCs w:val="16"/>
        </w:rPr>
        <w:t xml:space="preserve">: R$ </w:t>
      </w:r>
      <w:r w:rsidR="005258C6">
        <w:rPr>
          <w:rFonts w:asciiTheme="minorHAnsi" w:hAnsiTheme="minorHAnsi" w:cstheme="minorHAnsi"/>
          <w:sz w:val="16"/>
          <w:szCs w:val="16"/>
        </w:rPr>
        <w:t>59,86</w:t>
      </w:r>
    </w:p>
    <w:p w14:paraId="3FE3885F" w14:textId="094C1E25" w:rsidR="005258C6" w:rsidRDefault="005258C6"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Pr>
          <w:rFonts w:asciiTheme="minorHAnsi" w:hAnsiTheme="minorHAnsi" w:cstheme="minorHAnsi"/>
          <w:sz w:val="16"/>
          <w:szCs w:val="16"/>
          <w:u w:val="single"/>
        </w:rPr>
        <w:t>Tarifa de avaliação</w:t>
      </w:r>
      <w:r w:rsidRPr="005258C6">
        <w:rPr>
          <w:rFonts w:asciiTheme="minorHAnsi" w:hAnsiTheme="minorHAnsi" w:cstheme="minorHAnsi"/>
          <w:sz w:val="16"/>
          <w:szCs w:val="16"/>
        </w:rPr>
        <w:t>:</w:t>
      </w:r>
      <w:r>
        <w:rPr>
          <w:rFonts w:asciiTheme="minorHAnsi" w:hAnsiTheme="minorHAnsi" w:cstheme="minorHAnsi"/>
          <w:sz w:val="16"/>
          <w:szCs w:val="16"/>
        </w:rPr>
        <w:t xml:space="preserve"> R$ 450,00</w:t>
      </w:r>
    </w:p>
    <w:p w14:paraId="09E21B09" w14:textId="3205587C" w:rsidR="005258C6" w:rsidRDefault="00CF6F4A"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Pr>
          <w:rFonts w:asciiTheme="minorHAnsi" w:hAnsiTheme="minorHAnsi" w:cstheme="minorHAnsi"/>
          <w:sz w:val="16"/>
          <w:szCs w:val="16"/>
          <w:u w:val="single"/>
        </w:rPr>
        <w:t>Registro no órgão de trânsito</w:t>
      </w:r>
      <w:r w:rsidRPr="00CF6F4A">
        <w:rPr>
          <w:rFonts w:asciiTheme="minorHAnsi" w:hAnsiTheme="minorHAnsi" w:cstheme="minorHAnsi"/>
          <w:sz w:val="16"/>
          <w:szCs w:val="16"/>
        </w:rPr>
        <w:t>:</w:t>
      </w:r>
      <w:r>
        <w:rPr>
          <w:rFonts w:asciiTheme="minorHAnsi" w:hAnsiTheme="minorHAnsi" w:cstheme="minorHAnsi"/>
          <w:sz w:val="16"/>
          <w:szCs w:val="16"/>
        </w:rPr>
        <w:t xml:space="preserve"> R$ 62,22</w:t>
      </w:r>
    </w:p>
    <w:p w14:paraId="1309F357" w14:textId="33F2EC6C"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Taxa de juros remuneratórios</w:t>
      </w:r>
      <w:r w:rsidRPr="00BB3951">
        <w:rPr>
          <w:rFonts w:asciiTheme="minorHAnsi" w:hAnsiTheme="minorHAnsi" w:cstheme="minorHAnsi"/>
          <w:sz w:val="16"/>
          <w:szCs w:val="16"/>
        </w:rPr>
        <w:t xml:space="preserve">: </w:t>
      </w:r>
      <w:r w:rsidR="00CF6F4A">
        <w:rPr>
          <w:rFonts w:asciiTheme="minorHAnsi" w:hAnsiTheme="minorHAnsi" w:cstheme="minorHAnsi"/>
          <w:sz w:val="16"/>
          <w:szCs w:val="16"/>
        </w:rPr>
        <w:t>3,01</w:t>
      </w:r>
      <w:r w:rsidRPr="00BB3951">
        <w:rPr>
          <w:rFonts w:asciiTheme="minorHAnsi" w:hAnsiTheme="minorHAnsi" w:cstheme="minorHAnsi"/>
          <w:sz w:val="16"/>
          <w:szCs w:val="16"/>
        </w:rPr>
        <w:t xml:space="preserve">% ao mês e </w:t>
      </w:r>
      <w:r w:rsidR="003E5C7A">
        <w:rPr>
          <w:rFonts w:asciiTheme="minorHAnsi" w:hAnsiTheme="minorHAnsi" w:cstheme="minorHAnsi"/>
          <w:sz w:val="16"/>
          <w:szCs w:val="16"/>
        </w:rPr>
        <w:t>42,7</w:t>
      </w:r>
      <w:r w:rsidRPr="00BB3951">
        <w:rPr>
          <w:rFonts w:asciiTheme="minorHAnsi" w:hAnsiTheme="minorHAnsi" w:cstheme="minorHAnsi"/>
          <w:sz w:val="16"/>
          <w:szCs w:val="16"/>
        </w:rPr>
        <w:t>% ao ano;</w:t>
      </w:r>
    </w:p>
    <w:p w14:paraId="7FC91B61" w14:textId="3C323282"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Nº parcelas</w:t>
      </w:r>
      <w:r w:rsidRPr="00BB3951">
        <w:rPr>
          <w:rFonts w:asciiTheme="minorHAnsi" w:hAnsiTheme="minorHAnsi" w:cstheme="minorHAnsi"/>
          <w:sz w:val="16"/>
          <w:szCs w:val="16"/>
        </w:rPr>
        <w:t xml:space="preserve">: 48 (quarenta e oito), com início em </w:t>
      </w:r>
      <w:r w:rsidR="002C50B4">
        <w:rPr>
          <w:rFonts w:asciiTheme="minorHAnsi" w:hAnsiTheme="minorHAnsi" w:cstheme="minorHAnsi"/>
          <w:sz w:val="16"/>
          <w:szCs w:val="16"/>
        </w:rPr>
        <w:t>26/10/2018</w:t>
      </w:r>
      <w:r w:rsidRPr="00BB3951">
        <w:rPr>
          <w:rFonts w:asciiTheme="minorHAnsi" w:hAnsiTheme="minorHAnsi" w:cstheme="minorHAnsi"/>
          <w:sz w:val="16"/>
          <w:szCs w:val="16"/>
        </w:rPr>
        <w:t xml:space="preserve"> e término em </w:t>
      </w:r>
      <w:r w:rsidR="002C50B4">
        <w:rPr>
          <w:rFonts w:asciiTheme="minorHAnsi" w:hAnsiTheme="minorHAnsi" w:cstheme="minorHAnsi"/>
          <w:sz w:val="16"/>
          <w:szCs w:val="16"/>
        </w:rPr>
        <w:t>26/09/2022</w:t>
      </w:r>
      <w:r w:rsidRPr="00BB3951">
        <w:rPr>
          <w:rFonts w:asciiTheme="minorHAnsi" w:hAnsiTheme="minorHAnsi" w:cstheme="minorHAnsi"/>
          <w:sz w:val="16"/>
          <w:szCs w:val="16"/>
        </w:rPr>
        <w:t>;</w:t>
      </w:r>
    </w:p>
    <w:p w14:paraId="612C6314" w14:textId="284F62A4"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Valor mensal das parcelas</w:t>
      </w:r>
      <w:r w:rsidRPr="00BB3951">
        <w:rPr>
          <w:rFonts w:asciiTheme="minorHAnsi" w:hAnsiTheme="minorHAnsi" w:cstheme="minorHAnsi"/>
          <w:sz w:val="16"/>
          <w:szCs w:val="16"/>
        </w:rPr>
        <w:t xml:space="preserve">: R$ </w:t>
      </w:r>
      <w:r w:rsidR="002C50B4">
        <w:rPr>
          <w:rFonts w:asciiTheme="minorHAnsi" w:hAnsiTheme="minorHAnsi" w:cstheme="minorHAnsi"/>
          <w:sz w:val="16"/>
          <w:szCs w:val="16"/>
        </w:rPr>
        <w:t>624,56</w:t>
      </w:r>
      <w:r w:rsidRPr="00BB3951">
        <w:rPr>
          <w:rFonts w:asciiTheme="minorHAnsi" w:hAnsiTheme="minorHAnsi" w:cstheme="minorHAnsi"/>
          <w:sz w:val="16"/>
          <w:szCs w:val="16"/>
        </w:rPr>
        <w:t>;</w:t>
      </w:r>
    </w:p>
    <w:p w14:paraId="7EE1E66E" w14:textId="6471F279" w:rsidR="00F65260" w:rsidRPr="00BB3951" w:rsidRDefault="00F65260" w:rsidP="00F65260">
      <w:pPr>
        <w:pStyle w:val="PargrafodaLista"/>
        <w:numPr>
          <w:ilvl w:val="0"/>
          <w:numId w:val="40"/>
        </w:numPr>
        <w:pBdr>
          <w:top w:val="single" w:sz="4" w:space="1" w:color="auto"/>
          <w:left w:val="single" w:sz="4" w:space="4" w:color="auto"/>
          <w:bottom w:val="single" w:sz="4" w:space="1" w:color="auto"/>
          <w:right w:val="single" w:sz="4" w:space="4" w:color="auto"/>
        </w:pBdr>
        <w:tabs>
          <w:tab w:val="left" w:pos="2160"/>
        </w:tabs>
        <w:spacing w:after="0" w:line="360" w:lineRule="auto"/>
        <w:ind w:left="2268"/>
        <w:jc w:val="both"/>
        <w:rPr>
          <w:rFonts w:asciiTheme="minorHAnsi" w:hAnsiTheme="minorHAnsi" w:cstheme="minorHAnsi"/>
          <w:sz w:val="16"/>
          <w:szCs w:val="16"/>
        </w:rPr>
      </w:pPr>
      <w:r w:rsidRPr="00BB3951">
        <w:rPr>
          <w:rFonts w:asciiTheme="minorHAnsi" w:hAnsiTheme="minorHAnsi" w:cstheme="minorHAnsi"/>
          <w:sz w:val="16"/>
          <w:szCs w:val="16"/>
          <w:u w:val="single"/>
        </w:rPr>
        <w:t>Forma de pagamento</w:t>
      </w:r>
      <w:r w:rsidRPr="00BB3951">
        <w:rPr>
          <w:rFonts w:asciiTheme="minorHAnsi" w:hAnsiTheme="minorHAnsi" w:cstheme="minorHAnsi"/>
          <w:sz w:val="16"/>
          <w:szCs w:val="16"/>
        </w:rPr>
        <w:t>: carnê de cobrança</w:t>
      </w:r>
    </w:p>
    <w:p w14:paraId="3B5206F1" w14:textId="77777777" w:rsidR="00F65260" w:rsidRPr="00BB3951" w:rsidRDefault="00F65260" w:rsidP="00F65260">
      <w:pPr>
        <w:tabs>
          <w:tab w:val="left" w:pos="2160"/>
        </w:tabs>
        <w:spacing w:after="0" w:line="360" w:lineRule="auto"/>
        <w:ind w:firstLine="1985"/>
        <w:jc w:val="both"/>
        <w:rPr>
          <w:rFonts w:asciiTheme="minorHAnsi" w:hAnsiTheme="minorHAnsi" w:cstheme="minorHAnsi"/>
          <w:sz w:val="24"/>
          <w:szCs w:val="24"/>
        </w:rPr>
      </w:pPr>
    </w:p>
    <w:p w14:paraId="54E1247D" w14:textId="58512D5E" w:rsidR="00F65260" w:rsidRPr="00BB3951" w:rsidRDefault="00F65260" w:rsidP="00ED7381">
      <w:pPr>
        <w:pStyle w:val="CORPOHOMERO"/>
      </w:pPr>
      <w:r w:rsidRPr="00BB3951">
        <w:t xml:space="preserve">O veículo objeto do financiamento foi: </w:t>
      </w:r>
      <w:r w:rsidR="00420A30" w:rsidRPr="00420A30">
        <w:t>LOGAN PRIVILEGE HI-FLEX 1.6 16V 4P</w:t>
      </w:r>
      <w:r w:rsidRPr="00BB3951">
        <w:t>, o qual está na posse do Demandante.</w:t>
      </w:r>
    </w:p>
    <w:p w14:paraId="6184C5B3" w14:textId="77777777" w:rsidR="00F65260" w:rsidRPr="00BB3951" w:rsidRDefault="00F65260" w:rsidP="00ED7381">
      <w:pPr>
        <w:pStyle w:val="CORPOHOMERO"/>
      </w:pPr>
      <w:r w:rsidRPr="00BB3951">
        <w:t>No momento da contratação, ao Demandante não estou alternativa senão aderir às condições contratuais impostas pela Demandada, haja vista que essa era a única forma de adquirir o seu tão sonhado veículo.</w:t>
      </w:r>
    </w:p>
    <w:p w14:paraId="7124F8E8" w14:textId="77777777" w:rsidR="00F65260" w:rsidRPr="00BB3951" w:rsidRDefault="00F65260" w:rsidP="00ED7381">
      <w:pPr>
        <w:pStyle w:val="CORPOHOMERO"/>
      </w:pPr>
      <w:r w:rsidRPr="00BB3951">
        <w:t>O problema é que a prestação imposta pela Demandada impactou fortemente o orçamento familiar do Demandante, o que o levou a procurar orientação jurídica sobre situação contratual.</w:t>
      </w:r>
    </w:p>
    <w:p w14:paraId="3C2BED4F" w14:textId="77777777" w:rsidR="00F65260" w:rsidRPr="00BB3951" w:rsidRDefault="00F65260" w:rsidP="00ED7381">
      <w:pPr>
        <w:pStyle w:val="CORPOHOMERO"/>
      </w:pPr>
      <w:r w:rsidRPr="00BB3951">
        <w:t xml:space="preserve">Foi aí que a parte Demandante ficou ainda mais perplexa com a situação. Isso porque o cálculo que lhe foi apresentado simplesmente atestou que o valor pago pelo contrato é verdadeiramente extorsivo. </w:t>
      </w:r>
    </w:p>
    <w:p w14:paraId="76FB427B" w14:textId="37181108" w:rsidR="00ED7381" w:rsidRPr="00BB3951" w:rsidRDefault="00F65260" w:rsidP="00ED7381">
      <w:pPr>
        <w:pStyle w:val="CORPOHOMERO"/>
      </w:pPr>
      <w:r w:rsidRPr="00BB3951">
        <w:t xml:space="preserve">Como será concretamente demonstrado doravante, </w:t>
      </w:r>
      <w:r w:rsidR="00ED7381" w:rsidRPr="00BB3951">
        <w:t>são abusivas as seguintes cláusulas:</w:t>
      </w:r>
    </w:p>
    <w:p w14:paraId="3A084B5D" w14:textId="6ED8D306" w:rsidR="00ED7381" w:rsidRPr="00416236" w:rsidRDefault="00ED7381" w:rsidP="00ED7381">
      <w:pPr>
        <w:pStyle w:val="CORPOHOMERO"/>
        <w:rPr>
          <w:b/>
          <w:bCs/>
        </w:rPr>
      </w:pPr>
      <w:r w:rsidRPr="00416236">
        <w:rPr>
          <w:b/>
          <w:bCs/>
        </w:rPr>
        <w:t>- juros remuneratórios;</w:t>
      </w:r>
    </w:p>
    <w:p w14:paraId="0514DF99" w14:textId="222BAEDB" w:rsidR="00ED7381" w:rsidRPr="00416236" w:rsidRDefault="00ED7381" w:rsidP="00ED7381">
      <w:pPr>
        <w:pStyle w:val="CORPOHOMERO"/>
        <w:rPr>
          <w:b/>
          <w:bCs/>
        </w:rPr>
      </w:pPr>
      <w:r w:rsidRPr="00416236">
        <w:rPr>
          <w:b/>
          <w:bCs/>
        </w:rPr>
        <w:t xml:space="preserve">- </w:t>
      </w:r>
      <w:r w:rsidR="00615105" w:rsidRPr="00416236">
        <w:rPr>
          <w:b/>
          <w:bCs/>
        </w:rPr>
        <w:t>venda casada de seguro</w:t>
      </w:r>
      <w:r w:rsidRPr="00416236">
        <w:rPr>
          <w:b/>
          <w:bCs/>
        </w:rPr>
        <w:t>;</w:t>
      </w:r>
    </w:p>
    <w:p w14:paraId="10C3ADDD" w14:textId="77777777" w:rsidR="00416236" w:rsidRPr="00416236" w:rsidRDefault="00ED7381" w:rsidP="00ED7381">
      <w:pPr>
        <w:pStyle w:val="CORPOHOMERO"/>
        <w:rPr>
          <w:b/>
          <w:bCs/>
        </w:rPr>
      </w:pPr>
      <w:r w:rsidRPr="00416236">
        <w:rPr>
          <w:b/>
          <w:bCs/>
        </w:rPr>
        <w:t xml:space="preserve">- </w:t>
      </w:r>
      <w:r w:rsidR="00F56A55" w:rsidRPr="00416236">
        <w:rPr>
          <w:b/>
          <w:bCs/>
        </w:rPr>
        <w:t>tarifa de</w:t>
      </w:r>
      <w:r w:rsidR="00576D1E" w:rsidRPr="00416236">
        <w:rPr>
          <w:b/>
          <w:bCs/>
        </w:rPr>
        <w:t xml:space="preserve"> registro de contrato</w:t>
      </w:r>
      <w:r w:rsidR="00416236" w:rsidRPr="00416236">
        <w:rPr>
          <w:b/>
          <w:bCs/>
        </w:rPr>
        <w:t>;</w:t>
      </w:r>
    </w:p>
    <w:p w14:paraId="16771D17" w14:textId="45DFBDA4" w:rsidR="00ED7381" w:rsidRPr="00416236" w:rsidRDefault="00416236" w:rsidP="00ED7381">
      <w:pPr>
        <w:pStyle w:val="CORPOHOMERO"/>
        <w:rPr>
          <w:b/>
          <w:bCs/>
        </w:rPr>
      </w:pPr>
      <w:r w:rsidRPr="00416236">
        <w:rPr>
          <w:b/>
          <w:bCs/>
        </w:rPr>
        <w:t>- tarifa de</w:t>
      </w:r>
      <w:r w:rsidR="00F56A55" w:rsidRPr="00416236">
        <w:rPr>
          <w:b/>
          <w:bCs/>
        </w:rPr>
        <w:t xml:space="preserve"> avaliação</w:t>
      </w:r>
      <w:r w:rsidRPr="00416236">
        <w:rPr>
          <w:b/>
          <w:bCs/>
        </w:rPr>
        <w:t>.</w:t>
      </w:r>
    </w:p>
    <w:p w14:paraId="1B25B686" w14:textId="3F90A214" w:rsidR="00F65260" w:rsidRPr="00BB3951" w:rsidRDefault="18498DC6" w:rsidP="00ED7381">
      <w:pPr>
        <w:pStyle w:val="CORPOHOMERO"/>
      </w:pPr>
      <w:r>
        <w:t xml:space="preserve">Consequentemente, o demandante foi onerado excessivamente neste contrato, dado o caráter desproporcional das prestações estabelecidas pela Demandada em desfavor do Demandante. </w:t>
      </w:r>
    </w:p>
    <w:p w14:paraId="49B5EF63" w14:textId="77777777" w:rsidR="00F65260" w:rsidRPr="00BB3951" w:rsidRDefault="00F65260" w:rsidP="00ED7381">
      <w:pPr>
        <w:pStyle w:val="CORPOHOMERO"/>
      </w:pPr>
      <w:r w:rsidRPr="00BB3951">
        <w:t>É importante destacar que não houve qualquer tipo de risco bancário na transação capaz de justificar a exacerbada taxa de juros, tanto que a parte ré certamente não conseguirá apresentar provar do seu “spread”.</w:t>
      </w:r>
    </w:p>
    <w:p w14:paraId="131563C9" w14:textId="77777777" w:rsidR="00F65260" w:rsidRPr="00BB3951" w:rsidRDefault="00F65260" w:rsidP="00ED7381">
      <w:pPr>
        <w:pStyle w:val="CORPOHOMERO"/>
      </w:pPr>
      <w:r w:rsidRPr="00BB3951">
        <w:t xml:space="preserve">Por fim, é importante destacar que o Demandante buscou a solução extrajudicial, no sentido de reajustar as condições contratuais, porém a Demandada se mostrou intransigente (v. </w:t>
      </w:r>
      <w:r w:rsidRPr="00BB3951">
        <w:rPr>
          <w:b/>
          <w:bCs/>
        </w:rPr>
        <w:t>ANEXO xx</w:t>
      </w:r>
      <w:r w:rsidRPr="00BB3951">
        <w:t>).</w:t>
      </w:r>
    </w:p>
    <w:p w14:paraId="28980DDF" w14:textId="77777777" w:rsidR="00092B76" w:rsidRPr="00BB3951" w:rsidRDefault="00092B76" w:rsidP="00ED7381">
      <w:pPr>
        <w:pStyle w:val="CORPOHOMERO"/>
      </w:pPr>
      <w:r w:rsidRPr="00BB3951">
        <w:t>Assim, necessária é a intervenção do Estado-Juiz para se realizar o equilíbrio contratual, por meio da revisão das cláusulas abusivas indicadas nas linhas seguintes.</w:t>
      </w:r>
    </w:p>
    <w:p w14:paraId="44B13A7F" w14:textId="77777777" w:rsidR="000F5A50" w:rsidRPr="00BB3951" w:rsidRDefault="000F5A50" w:rsidP="000F5A50">
      <w:pPr>
        <w:tabs>
          <w:tab w:val="left" w:pos="2160"/>
        </w:tabs>
        <w:spacing w:after="0" w:line="360" w:lineRule="auto"/>
        <w:jc w:val="both"/>
        <w:rPr>
          <w:rFonts w:asciiTheme="minorHAnsi" w:hAnsiTheme="minorHAnsi" w:cstheme="minorHAnsi"/>
          <w:sz w:val="24"/>
          <w:szCs w:val="24"/>
        </w:rPr>
      </w:pPr>
    </w:p>
    <w:p w14:paraId="5E1DF8FF" w14:textId="791DFFC4" w:rsidR="000F5A50" w:rsidRPr="00BB3951" w:rsidRDefault="002F59E2" w:rsidP="000F5A50">
      <w:pPr>
        <w:pBdr>
          <w:bottom w:val="single" w:sz="4" w:space="1" w:color="auto"/>
        </w:pBdr>
        <w:tabs>
          <w:tab w:val="left" w:pos="2160"/>
        </w:tabs>
        <w:spacing w:after="0" w:line="360" w:lineRule="auto"/>
        <w:jc w:val="both"/>
        <w:rPr>
          <w:rFonts w:asciiTheme="minorHAnsi" w:hAnsiTheme="minorHAnsi" w:cstheme="minorHAnsi"/>
          <w:b/>
          <w:sz w:val="24"/>
          <w:szCs w:val="24"/>
        </w:rPr>
      </w:pPr>
      <w:r>
        <w:rPr>
          <w:rFonts w:asciiTheme="minorHAnsi" w:hAnsiTheme="minorHAnsi" w:cstheme="minorHAnsi"/>
          <w:b/>
          <w:sz w:val="24"/>
          <w:szCs w:val="24"/>
        </w:rPr>
        <w:t>II</w:t>
      </w:r>
      <w:r w:rsidR="000F5A50" w:rsidRPr="00BB3951">
        <w:rPr>
          <w:rFonts w:asciiTheme="minorHAnsi" w:hAnsiTheme="minorHAnsi" w:cstheme="minorHAnsi"/>
          <w:b/>
          <w:sz w:val="24"/>
          <w:szCs w:val="24"/>
        </w:rPr>
        <w:t xml:space="preserve"> – FUNDAMENTOS JURÍDICOS </w:t>
      </w:r>
    </w:p>
    <w:p w14:paraId="3EE626D4" w14:textId="77777777" w:rsidR="000F5A50" w:rsidRPr="00BB3951" w:rsidRDefault="000F5A50" w:rsidP="000F5A50">
      <w:pPr>
        <w:tabs>
          <w:tab w:val="left" w:pos="2160"/>
        </w:tabs>
        <w:spacing w:after="0" w:line="360" w:lineRule="auto"/>
        <w:ind w:firstLine="567"/>
        <w:jc w:val="both"/>
        <w:rPr>
          <w:rFonts w:asciiTheme="minorHAnsi" w:hAnsiTheme="minorHAnsi" w:cstheme="minorHAnsi"/>
          <w:b/>
          <w:sz w:val="24"/>
          <w:szCs w:val="24"/>
          <w:u w:val="single"/>
        </w:rPr>
      </w:pPr>
    </w:p>
    <w:p w14:paraId="4502E0F7" w14:textId="74100D0F" w:rsidR="00FA27AB" w:rsidRPr="00BB3951" w:rsidRDefault="002F59E2" w:rsidP="00FA27AB">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FA27AB" w:rsidRPr="00BB3951">
        <w:rPr>
          <w:rFonts w:asciiTheme="minorHAnsi" w:hAnsiTheme="minorHAnsi" w:cstheme="minorHAnsi"/>
          <w:b/>
          <w:sz w:val="24"/>
          <w:szCs w:val="24"/>
          <w:u w:val="single"/>
        </w:rPr>
        <w:t xml:space="preserve">. 1. Do direito à revisão das cláusulas contratuais abusivas: </w:t>
      </w:r>
    </w:p>
    <w:p w14:paraId="1A7D35C8" w14:textId="77777777" w:rsidR="00FA27AB" w:rsidRPr="00BB3951" w:rsidRDefault="00FA27AB" w:rsidP="00FA27AB">
      <w:pPr>
        <w:tabs>
          <w:tab w:val="left" w:pos="2160"/>
        </w:tabs>
        <w:spacing w:after="0" w:line="360" w:lineRule="auto"/>
        <w:ind w:firstLine="1985"/>
        <w:jc w:val="both"/>
        <w:rPr>
          <w:rFonts w:asciiTheme="minorHAnsi" w:hAnsiTheme="minorHAnsi" w:cstheme="minorHAnsi"/>
          <w:sz w:val="24"/>
          <w:szCs w:val="24"/>
        </w:rPr>
      </w:pPr>
    </w:p>
    <w:p w14:paraId="5084E929" w14:textId="77777777" w:rsidR="00FA27AB" w:rsidRPr="00BB3951" w:rsidRDefault="00FA27AB" w:rsidP="001704EC">
      <w:pPr>
        <w:pStyle w:val="CORPOHOMERO"/>
      </w:pPr>
      <w:r w:rsidRPr="00BB3951">
        <w:t xml:space="preserve">Induvidosamente, a </w:t>
      </w:r>
      <w:r w:rsidRPr="00BB3951">
        <w:rPr>
          <w:u w:val="single"/>
        </w:rPr>
        <w:t>relação jurídica havida entre as partes é de consumo</w:t>
      </w:r>
      <w:r w:rsidRPr="00BB3951">
        <w:t xml:space="preserve">, porque a parte Demandante adquiriu, como consumidora final (art. 2º, CDC), um produto da parte Demandada, que é uma fornecedora real (art. 3º, CDC). </w:t>
      </w:r>
    </w:p>
    <w:p w14:paraId="730EEA5C" w14:textId="77777777" w:rsidR="00FA27AB" w:rsidRPr="00BB3951" w:rsidRDefault="00FA27AB" w:rsidP="001704EC">
      <w:pPr>
        <w:pStyle w:val="CORPOHOMERO"/>
        <w:rPr>
          <w:rFonts w:cstheme="minorBidi"/>
        </w:rPr>
      </w:pPr>
      <w:r w:rsidRPr="00BB3951">
        <w:rPr>
          <w:rFonts w:cstheme="minorBidi"/>
        </w:rPr>
        <w:t>Consequentemente, a análise do contrato em estudo deverá ser feita à luz da Lei 8.078/90</w:t>
      </w:r>
      <w:r w:rsidRPr="00BB3951">
        <w:rPr>
          <w:rStyle w:val="Refdenotaderodap"/>
          <w:rFonts w:asciiTheme="minorHAnsi" w:hAnsiTheme="minorHAnsi" w:cstheme="minorBidi"/>
          <w:sz w:val="24"/>
          <w:szCs w:val="24"/>
        </w:rPr>
        <w:footnoteReference w:id="2"/>
      </w:r>
      <w:r w:rsidRPr="00BB3951">
        <w:rPr>
          <w:rFonts w:cstheme="minorBidi"/>
        </w:rPr>
        <w:t>, inclusive sob a premissa de que as cláusulas contratuais devem ser interpretadas de maneira mais favorável ao consumidor (art. 47, CDC).</w:t>
      </w:r>
    </w:p>
    <w:p w14:paraId="5E35FEF9" w14:textId="77777777" w:rsidR="00FA27AB" w:rsidRPr="00BB3951" w:rsidRDefault="00FA27AB" w:rsidP="001704EC">
      <w:pPr>
        <w:pStyle w:val="CORPOHOMERO"/>
      </w:pPr>
      <w:r w:rsidRPr="00BB3951">
        <w:t xml:space="preserve">A revisão ou modificação de cláusulas contratuais dos contratos de consumo é um direito do consumidor expressamente consignado no art. 6º, V e no §4º do art. 51, ambos do CDC. </w:t>
      </w:r>
    </w:p>
    <w:p w14:paraId="471E7245" w14:textId="77777777" w:rsidR="00FA27AB" w:rsidRPr="00BB3951" w:rsidRDefault="00FA27AB" w:rsidP="001704EC">
      <w:pPr>
        <w:pStyle w:val="CORPOHOMERO"/>
      </w:pPr>
      <w:r w:rsidRPr="00BB3951">
        <w:t xml:space="preserve">Mais do que isso, a Lei consumerista classifica como hipótese de </w:t>
      </w:r>
      <w:r w:rsidRPr="00BB3951">
        <w:rPr>
          <w:b/>
          <w:bCs/>
        </w:rPr>
        <w:t>nulidade de pleno direito</w:t>
      </w:r>
      <w:r w:rsidRPr="00BB3951">
        <w:t xml:space="preserve"> a previsão de cláusulas contratuais que estabelecem </w:t>
      </w:r>
      <w:r w:rsidRPr="00BB3951">
        <w:rPr>
          <w:i/>
          <w:iCs/>
        </w:rPr>
        <w:t>“obrigações consideradas iníquas, abusivas, que coloquem o consumidor em desvantagem exagerada, ou sejam incompatíveis com a boa-fé ou a equidade”</w:t>
      </w:r>
      <w:r w:rsidRPr="00BB3951">
        <w:t xml:space="preserve"> (art., 51, IV, CDC).</w:t>
      </w:r>
    </w:p>
    <w:p w14:paraId="43EFDAE4" w14:textId="77777777" w:rsidR="00FA27AB" w:rsidRPr="00BB3951" w:rsidRDefault="00FA27AB" w:rsidP="001704EC">
      <w:pPr>
        <w:pStyle w:val="CORPOHOMERO"/>
      </w:pPr>
      <w:r w:rsidRPr="00BB3951">
        <w:t xml:space="preserve">Nessa senda, é possível concluir que </w:t>
      </w:r>
      <w:r w:rsidRPr="00BB3951">
        <w:rPr>
          <w:b/>
          <w:bCs/>
        </w:rPr>
        <w:t>o direito à revisão ou modificação pode ser exercido nas seguintes hipóteses</w:t>
      </w:r>
      <w:r w:rsidRPr="00BB3951">
        <w:t>: i) existência de prestações desproporcionais; ii) onerosidade excessiva decorrente de fatos supervenientes; iii) violação das normas do CDC.</w:t>
      </w:r>
    </w:p>
    <w:p w14:paraId="35E5E593" w14:textId="07E6067C" w:rsidR="000F5A50" w:rsidRPr="00BB3951" w:rsidRDefault="00FA27AB" w:rsidP="001704EC">
      <w:pPr>
        <w:pStyle w:val="CORPOHOMERO"/>
      </w:pPr>
      <w:r w:rsidRPr="00BB3951">
        <w:t xml:space="preserve">No caso presente, a Demandada concedeu o </w:t>
      </w:r>
      <w:r w:rsidRPr="00BB3951">
        <w:rPr>
          <w:u w:val="single"/>
        </w:rPr>
        <w:t>empréstimo bancário</w:t>
      </w:r>
      <w:r w:rsidRPr="00BB3951">
        <w:t xml:space="preserve"> ao Demandante, impondo-lhe uma obrigação completamente injusta e desproporcional, de modo que é necessário o reequilíbrio contratual por meio da revisão das seguintes cláusulas do contrato objeto da ação.</w:t>
      </w:r>
    </w:p>
    <w:p w14:paraId="00A420AD" w14:textId="77777777" w:rsidR="001704EC" w:rsidRPr="00BB3951" w:rsidRDefault="001704EC" w:rsidP="001704EC">
      <w:pPr>
        <w:pStyle w:val="CORPOHOMERO"/>
      </w:pPr>
    </w:p>
    <w:p w14:paraId="4FA51636" w14:textId="47955AE4" w:rsidR="000F5A50" w:rsidRPr="00BB3951" w:rsidRDefault="002F59E2" w:rsidP="000F5A50">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000F5A50" w:rsidRPr="00BB3951">
        <w:rPr>
          <w:rFonts w:asciiTheme="minorHAnsi" w:hAnsiTheme="minorHAnsi" w:cstheme="minorHAnsi"/>
          <w:b/>
          <w:sz w:val="24"/>
          <w:szCs w:val="24"/>
          <w:u w:val="single"/>
        </w:rPr>
        <w:t xml:space="preserve">. 2. </w:t>
      </w:r>
      <w:r w:rsidR="001704EC" w:rsidRPr="00BB3951">
        <w:rPr>
          <w:rFonts w:asciiTheme="minorHAnsi" w:hAnsiTheme="minorHAnsi" w:cstheme="minorHAnsi"/>
          <w:b/>
          <w:sz w:val="24"/>
          <w:szCs w:val="24"/>
          <w:u w:val="single"/>
        </w:rPr>
        <w:t xml:space="preserve">Da abusividade da cláusula de </w:t>
      </w:r>
      <w:r w:rsidR="003D44FC">
        <w:rPr>
          <w:rFonts w:asciiTheme="minorHAnsi" w:hAnsiTheme="minorHAnsi" w:cstheme="minorHAnsi"/>
          <w:b/>
          <w:sz w:val="24"/>
          <w:szCs w:val="24"/>
          <w:u w:val="single"/>
        </w:rPr>
        <w:t>tarifa de avaliação</w:t>
      </w:r>
      <w:r w:rsidR="00AB0C83">
        <w:rPr>
          <w:rFonts w:asciiTheme="minorHAnsi" w:hAnsiTheme="minorHAnsi" w:cstheme="minorHAnsi"/>
          <w:b/>
          <w:sz w:val="24"/>
          <w:szCs w:val="24"/>
          <w:u w:val="single"/>
        </w:rPr>
        <w:t xml:space="preserve"> e de registro do contrato</w:t>
      </w:r>
    </w:p>
    <w:p w14:paraId="2A713D80" w14:textId="77777777" w:rsidR="00255EA0" w:rsidRDefault="00255EA0" w:rsidP="00255EA0">
      <w:pPr>
        <w:tabs>
          <w:tab w:val="left" w:pos="2160"/>
        </w:tabs>
        <w:spacing w:after="0" w:line="360" w:lineRule="auto"/>
        <w:jc w:val="both"/>
        <w:rPr>
          <w:rFonts w:asciiTheme="minorHAnsi" w:hAnsiTheme="minorHAnsi" w:cstheme="minorHAnsi"/>
          <w:sz w:val="24"/>
          <w:szCs w:val="24"/>
        </w:rPr>
      </w:pPr>
    </w:p>
    <w:p w14:paraId="56A381DB" w14:textId="77777777" w:rsidR="00AB0C83" w:rsidRDefault="00AB0C83" w:rsidP="00430D40">
      <w:pPr>
        <w:pStyle w:val="CORPOHOMERO"/>
      </w:pPr>
      <w:r>
        <w:t xml:space="preserve">O Superior Tribunal de Justiça firmou tese em sede de recurso repetitivo no sentido de que </w:t>
      </w:r>
      <w:r w:rsidRPr="00ED622C">
        <w:rPr>
          <w:b/>
          <w:bCs/>
        </w:rPr>
        <w:t>são válidas de tarifas</w:t>
      </w:r>
      <w:r>
        <w:t xml:space="preserve"> de </w:t>
      </w:r>
      <w:r w:rsidRPr="00ED622C">
        <w:rPr>
          <w:u w:val="single"/>
        </w:rPr>
        <w:t>avaliação do bem</w:t>
      </w:r>
      <w:r>
        <w:t xml:space="preserve"> dado em garantia e de ressarcimento de despesa com o </w:t>
      </w:r>
      <w:r w:rsidRPr="00ED622C">
        <w:rPr>
          <w:u w:val="single"/>
        </w:rPr>
        <w:t>registro do contrato</w:t>
      </w:r>
      <w:r>
        <w:t>. No entanto, essa cobrança é considerada abusiva quando: a) o serviço não for efetivamente prestado; b) houver onerosidade excessiva (tema nº 958)</w:t>
      </w:r>
      <w:r>
        <w:rPr>
          <w:rStyle w:val="Refdenotaderodap"/>
          <w:rFonts w:asciiTheme="minorHAnsi" w:hAnsiTheme="minorHAnsi" w:cstheme="minorHAnsi"/>
          <w:sz w:val="24"/>
          <w:szCs w:val="24"/>
        </w:rPr>
        <w:footnoteReference w:id="3"/>
      </w:r>
      <w:r>
        <w:t>.</w:t>
      </w:r>
    </w:p>
    <w:p w14:paraId="41363A3F" w14:textId="77777777" w:rsidR="00AB0C83" w:rsidRDefault="00AB0C83" w:rsidP="00430D40">
      <w:pPr>
        <w:pStyle w:val="CORPOHOMERO"/>
      </w:pPr>
      <w:r>
        <w:t xml:space="preserve">Como no contrato em debate </w:t>
      </w:r>
      <w:r w:rsidRPr="00C61D6C">
        <w:rPr>
          <w:b/>
          <w:bCs/>
        </w:rPr>
        <w:t xml:space="preserve">não há prova específica da efetiva prestação </w:t>
      </w:r>
      <w:r>
        <w:rPr>
          <w:b/>
          <w:bCs/>
        </w:rPr>
        <w:t xml:space="preserve">de nenhum </w:t>
      </w:r>
      <w:r w:rsidRPr="00C61D6C">
        <w:rPr>
          <w:b/>
          <w:bCs/>
        </w:rPr>
        <w:t>desses serviços</w:t>
      </w:r>
      <w:r>
        <w:t xml:space="preserve">, </w:t>
      </w:r>
      <w:r w:rsidRPr="009717E4">
        <w:rPr>
          <w:u w:val="single"/>
        </w:rPr>
        <w:t>o Demandante notificou a Demandada</w:t>
      </w:r>
      <w:r>
        <w:t xml:space="preserve"> para que esta apresentasse os comprovantes de avaliação do bem e de gasto com o registro do contrato (v. </w:t>
      </w:r>
      <w:r w:rsidRPr="009717E4">
        <w:rPr>
          <w:b/>
          <w:bCs/>
        </w:rPr>
        <w:t>anexo XX</w:t>
      </w:r>
      <w:r>
        <w:t>). Contudo, a Demandada não apresentou qualquer resposta.</w:t>
      </w:r>
    </w:p>
    <w:p w14:paraId="45BCA50F" w14:textId="77777777" w:rsidR="00AB0C83" w:rsidRDefault="00AB0C83" w:rsidP="00430D40">
      <w:pPr>
        <w:pStyle w:val="CORPOHOMERO"/>
      </w:pPr>
      <w:r>
        <w:t xml:space="preserve">No </w:t>
      </w:r>
      <w:r w:rsidRPr="003853EC">
        <w:rPr>
          <w:u w:val="single"/>
        </w:rPr>
        <w:t>tocante à tarifa de avaliação do bem</w:t>
      </w:r>
      <w:r>
        <w:t xml:space="preserve">, é importante destacar </w:t>
      </w:r>
      <w:r w:rsidRPr="003853EC">
        <w:rPr>
          <w:b/>
          <w:bCs/>
        </w:rPr>
        <w:t>o mero acesso a sistema de cotações não autoriza a cobrança dessa tarifa</w:t>
      </w:r>
      <w:r>
        <w:t>. É imperiosa a efetiva e concreta avaliação do bem.</w:t>
      </w:r>
      <w:r>
        <w:rPr>
          <w:rStyle w:val="Refdenotaderodap"/>
          <w:rFonts w:asciiTheme="minorHAnsi" w:hAnsiTheme="minorHAnsi" w:cstheme="minorHAnsi"/>
          <w:sz w:val="24"/>
          <w:szCs w:val="24"/>
        </w:rPr>
        <w:footnoteReference w:id="4"/>
      </w:r>
    </w:p>
    <w:p w14:paraId="71150677" w14:textId="77777777" w:rsidR="00AB0C83" w:rsidRDefault="00AB0C83" w:rsidP="00430D40">
      <w:pPr>
        <w:pStyle w:val="CORPOHOMERO"/>
      </w:pPr>
    </w:p>
    <w:p w14:paraId="4EA5F126" w14:textId="7D489E15" w:rsidR="00AB0C83" w:rsidRDefault="18498DC6" w:rsidP="00430D40">
      <w:pPr>
        <w:pStyle w:val="CORPOHOMERO"/>
      </w:pPr>
      <w:r>
        <w:t xml:space="preserve">Portanto, forte no art. 51, IV, do CDC, </w:t>
      </w:r>
      <w:r w:rsidRPr="18498DC6">
        <w:rPr>
          <w:b/>
          <w:bCs/>
          <w:u w:val="single"/>
        </w:rPr>
        <w:t>merece ser declarada nula as seguintes cláusulas do contrato em debate</w:t>
      </w:r>
      <w:r>
        <w:t>: I) B. 9 – Registro contrato órgão de trânsito, no valor de R$ 62,22; II) D.2 – Tarifa de avaliação, no valor de R$ 450,00.</w:t>
      </w:r>
    </w:p>
    <w:p w14:paraId="04E169C6" w14:textId="77777777" w:rsidR="00AB0C83" w:rsidRDefault="00AB0C83" w:rsidP="00255EA0">
      <w:pPr>
        <w:tabs>
          <w:tab w:val="left" w:pos="2160"/>
        </w:tabs>
        <w:spacing w:after="0" w:line="360" w:lineRule="auto"/>
        <w:jc w:val="both"/>
        <w:rPr>
          <w:rFonts w:asciiTheme="minorHAnsi" w:hAnsiTheme="minorHAnsi" w:cstheme="minorHAnsi"/>
          <w:sz w:val="24"/>
          <w:szCs w:val="24"/>
        </w:rPr>
      </w:pPr>
    </w:p>
    <w:p w14:paraId="51F6359B" w14:textId="3029570A" w:rsidR="00255EA0" w:rsidRPr="00BB3951" w:rsidRDefault="18498DC6" w:rsidP="00255EA0">
      <w:pPr>
        <w:tabs>
          <w:tab w:val="left" w:pos="2160"/>
        </w:tabs>
        <w:spacing w:after="0" w:line="360" w:lineRule="auto"/>
        <w:ind w:firstLine="567"/>
        <w:jc w:val="both"/>
        <w:rPr>
          <w:rFonts w:asciiTheme="minorHAnsi" w:hAnsiTheme="minorHAnsi" w:cstheme="minorHAnsi"/>
          <w:b/>
          <w:sz w:val="24"/>
          <w:szCs w:val="24"/>
          <w:u w:val="single"/>
        </w:rPr>
      </w:pPr>
      <w:r w:rsidRPr="18498DC6">
        <w:rPr>
          <w:rFonts w:asciiTheme="minorHAnsi" w:hAnsiTheme="minorHAnsi" w:cstheme="minorBidi"/>
          <w:b/>
          <w:bCs/>
          <w:sz w:val="24"/>
          <w:szCs w:val="24"/>
          <w:u w:val="single"/>
        </w:rPr>
        <w:t>II. 3. Da abusividade da venda casada de seguro</w:t>
      </w:r>
    </w:p>
    <w:p w14:paraId="42543883" w14:textId="36F59B39" w:rsidR="18498DC6" w:rsidRDefault="18498DC6" w:rsidP="18498DC6">
      <w:pPr>
        <w:pStyle w:val="CORPOHOMERO"/>
      </w:pPr>
    </w:p>
    <w:p w14:paraId="76FF4A13" w14:textId="77477F48" w:rsidR="000234D1" w:rsidRDefault="000234D1" w:rsidP="00430D40">
      <w:pPr>
        <w:pStyle w:val="CORPOHOMERO"/>
      </w:pPr>
      <w:r>
        <w:t>Mais uma vez a temática objeto desta ação está sacramentada em sede de recurso especial repetitivo</w:t>
      </w:r>
      <w:r w:rsidRPr="18498DC6">
        <w:rPr>
          <w:rStyle w:val="Refdenotaderodap"/>
          <w:rFonts w:asciiTheme="minorHAnsi" w:hAnsiTheme="minorHAnsi" w:cstheme="minorBidi"/>
          <w:sz w:val="24"/>
          <w:szCs w:val="24"/>
        </w:rPr>
        <w:footnoteReference w:id="5"/>
      </w:r>
      <w:r>
        <w:t xml:space="preserve">, o qual </w:t>
      </w:r>
      <w:r w:rsidRPr="00ED4E98">
        <w:rPr>
          <w:b/>
          <w:bCs/>
        </w:rPr>
        <w:t>fixa como essência a liberdade de escolha consumidor</w:t>
      </w:r>
      <w:r>
        <w:t xml:space="preserve">, ou seja, o consumidor </w:t>
      </w:r>
      <w:r w:rsidRPr="00ED4E98">
        <w:rPr>
          <w:u w:val="single"/>
        </w:rPr>
        <w:t xml:space="preserve">não pode ser obrigado a contratar um seguro </w:t>
      </w:r>
      <w:r>
        <w:t xml:space="preserve">prestamista ou de proteção financeira como condição de conclusão do mútuo bancário. Além disso, se o consumidor entender que é o caso de contratar o seguro, </w:t>
      </w:r>
      <w:r w:rsidRPr="00ED4E98">
        <w:rPr>
          <w:u w:val="single"/>
        </w:rPr>
        <w:t>também deverá ter a liberdade de escolha da seguradora</w:t>
      </w:r>
      <w:r>
        <w:t xml:space="preserve">. </w:t>
      </w:r>
    </w:p>
    <w:p w14:paraId="42AD2667" w14:textId="20D0CADE" w:rsidR="000234D1" w:rsidRDefault="18498DC6" w:rsidP="00430D40">
      <w:pPr>
        <w:pStyle w:val="CORPOHOMERO"/>
      </w:pPr>
      <w:r>
        <w:t>A base normativa desse entendimento é o art. 39, I, do CDC, que veda a prática da chamada venda casada.</w:t>
      </w:r>
    </w:p>
    <w:p w14:paraId="2E4B66A3" w14:textId="73728A92" w:rsidR="000234D1" w:rsidRDefault="18498DC6" w:rsidP="00430D40">
      <w:pPr>
        <w:pStyle w:val="CORPOHOMERO"/>
      </w:pPr>
      <w:r>
        <w:t xml:space="preserve">No </w:t>
      </w:r>
      <w:r w:rsidRPr="18498DC6">
        <w:rPr>
          <w:u w:val="single"/>
        </w:rPr>
        <w:t>contrato em estudo</w:t>
      </w:r>
      <w:r>
        <w:t xml:space="preserve">, embora a </w:t>
      </w:r>
      <w:r w:rsidRPr="00E2051C">
        <w:rPr>
          <w:b/>
          <w:bCs/>
        </w:rPr>
        <w:t>cláusula B.6</w:t>
      </w:r>
      <w:r>
        <w:t xml:space="preserve"> deixe transparecer a opção de contratar, ou não, o seguro de proteção financeira</w:t>
      </w:r>
      <w:r w:rsidR="000730AE">
        <w:t xml:space="preserve"> </w:t>
      </w:r>
      <w:r>
        <w:t xml:space="preserve">no valor de R$ 835,91 (oitocentos trinta e cinco reais e noventa um centavos), </w:t>
      </w:r>
      <w:r w:rsidRPr="18498DC6">
        <w:rPr>
          <w:b/>
          <w:bCs/>
        </w:rPr>
        <w:t>a verdade é que a Demandada colocou o seguro como condição da liberação do financiamento</w:t>
      </w:r>
      <w:r>
        <w:t>.</w:t>
      </w:r>
      <w:r w:rsidR="00F13A5F">
        <w:t xml:space="preserve"> Tanto que em momento algum foi apresentada qualquer oferta ou simulação de financiamento ao demandante</w:t>
      </w:r>
      <w:r w:rsidR="00430619">
        <w:t xml:space="preserve"> sem considerar o seguro.</w:t>
      </w:r>
    </w:p>
    <w:p w14:paraId="1954FD6C" w14:textId="6AB3B463" w:rsidR="000234D1" w:rsidRDefault="18498DC6" w:rsidP="00430D40">
      <w:pPr>
        <w:pStyle w:val="CORPOHOMERO"/>
      </w:pPr>
      <w:r>
        <w:t>Além disso, a</w:t>
      </w:r>
      <w:r w:rsidRPr="18498DC6">
        <w:rPr>
          <w:u w:val="single"/>
        </w:rPr>
        <w:t xml:space="preserve"> Demandada não deixou que o Demandante escolhesse a seguradora com a qual deveria contratar</w:t>
      </w:r>
      <w:r>
        <w:t xml:space="preserve">. Ao revés, </w:t>
      </w:r>
      <w:r w:rsidRPr="18498DC6">
        <w:rPr>
          <w:b/>
          <w:bCs/>
        </w:rPr>
        <w:t>houve a imposição da contratação de seguro junto à seguradora do mesmo grupo econômico da Demandada</w:t>
      </w:r>
      <w:r>
        <w:t xml:space="preserve"> (ZURICH SANTANDER), sem qualquer possibilidade de outra escolha pelo consumidor.</w:t>
      </w:r>
      <w:r w:rsidR="000234D1" w:rsidRPr="18498DC6">
        <w:rPr>
          <w:rStyle w:val="Refdenotaderodap"/>
        </w:rPr>
        <w:footnoteReference w:id="6"/>
      </w:r>
    </w:p>
    <w:p w14:paraId="25148703" w14:textId="16FD10ED" w:rsidR="000234D1" w:rsidRDefault="18498DC6" w:rsidP="00430D40">
      <w:pPr>
        <w:pStyle w:val="CORPOHOMERO"/>
      </w:pPr>
      <w:r>
        <w:t>Neste ponto, inclusive, deve haver a inversão do ônus probatório para que a própria Demandada apresente provas de que respeitou todos os espaços de liberdade do consumidor (contratação e escolha da seguradora).</w:t>
      </w:r>
    </w:p>
    <w:p w14:paraId="1F8C536F" w14:textId="0175CABD" w:rsidR="000234D1" w:rsidRPr="00E4732D" w:rsidRDefault="18498DC6" w:rsidP="18498DC6">
      <w:pPr>
        <w:pStyle w:val="CORPOHOMERO"/>
        <w:rPr>
          <w:i/>
          <w:iCs/>
          <w:u w:val="single"/>
        </w:rPr>
      </w:pPr>
      <w:r>
        <w:t xml:space="preserve">A par disso, </w:t>
      </w:r>
      <w:r w:rsidRPr="18498DC6">
        <w:rPr>
          <w:b/>
          <w:bCs/>
        </w:rPr>
        <w:t>merece ser declarada como abusiva a cobrança de seguro no caso presente</w:t>
      </w:r>
      <w:r>
        <w:t xml:space="preserve">, </w:t>
      </w:r>
      <w:r w:rsidRPr="18498DC6">
        <w:rPr>
          <w:i/>
          <w:iCs/>
          <w:u w:val="single"/>
        </w:rPr>
        <w:t>afastando do valor final do contrato o constante da cláusula B.6.</w:t>
      </w:r>
    </w:p>
    <w:p w14:paraId="60D26D1D" w14:textId="77777777" w:rsidR="003D44FC" w:rsidRDefault="003D44FC" w:rsidP="003D44FC">
      <w:pPr>
        <w:tabs>
          <w:tab w:val="left" w:pos="2160"/>
        </w:tabs>
        <w:spacing w:after="0" w:line="360" w:lineRule="auto"/>
        <w:ind w:firstLine="567"/>
        <w:jc w:val="both"/>
        <w:rPr>
          <w:rFonts w:asciiTheme="minorHAnsi" w:hAnsiTheme="minorHAnsi" w:cstheme="minorHAnsi"/>
          <w:b/>
          <w:sz w:val="24"/>
          <w:szCs w:val="24"/>
          <w:u w:val="single"/>
        </w:rPr>
      </w:pPr>
    </w:p>
    <w:p w14:paraId="05FB339A" w14:textId="4E97BF00" w:rsidR="003D44FC" w:rsidRPr="00BB3951" w:rsidRDefault="003D44FC" w:rsidP="003D44FC">
      <w:pPr>
        <w:tabs>
          <w:tab w:val="left" w:pos="2160"/>
        </w:tabs>
        <w:spacing w:after="0" w:line="360" w:lineRule="auto"/>
        <w:ind w:firstLine="567"/>
        <w:jc w:val="both"/>
        <w:rPr>
          <w:rFonts w:asciiTheme="minorHAnsi" w:hAnsiTheme="minorHAnsi" w:cstheme="minorHAnsi"/>
          <w:b/>
          <w:sz w:val="24"/>
          <w:szCs w:val="24"/>
          <w:u w:val="single"/>
        </w:rPr>
      </w:pPr>
      <w:r>
        <w:rPr>
          <w:rFonts w:asciiTheme="minorHAnsi" w:hAnsiTheme="minorHAnsi" w:cstheme="minorHAnsi"/>
          <w:b/>
          <w:sz w:val="24"/>
          <w:szCs w:val="24"/>
          <w:u w:val="single"/>
        </w:rPr>
        <w:t>II</w:t>
      </w:r>
      <w:r w:rsidRPr="00BB3951">
        <w:rPr>
          <w:rFonts w:asciiTheme="minorHAnsi" w:hAnsiTheme="minorHAnsi" w:cstheme="minorHAnsi"/>
          <w:b/>
          <w:sz w:val="24"/>
          <w:szCs w:val="24"/>
          <w:u w:val="single"/>
        </w:rPr>
        <w:t xml:space="preserve">. </w:t>
      </w:r>
      <w:r>
        <w:rPr>
          <w:rFonts w:asciiTheme="minorHAnsi" w:hAnsiTheme="minorHAnsi" w:cstheme="minorHAnsi"/>
          <w:b/>
          <w:sz w:val="24"/>
          <w:szCs w:val="24"/>
          <w:u w:val="single"/>
        </w:rPr>
        <w:t>4</w:t>
      </w:r>
      <w:r w:rsidRPr="00BB3951">
        <w:rPr>
          <w:rFonts w:asciiTheme="minorHAnsi" w:hAnsiTheme="minorHAnsi" w:cstheme="minorHAnsi"/>
          <w:b/>
          <w:sz w:val="24"/>
          <w:szCs w:val="24"/>
          <w:u w:val="single"/>
        </w:rPr>
        <w:t>. Da abusividade da cláusula de juros remuneratórios</w:t>
      </w:r>
    </w:p>
    <w:p w14:paraId="1B43AA14" w14:textId="77777777" w:rsidR="00085B04" w:rsidRPr="00B77AE7" w:rsidRDefault="00085B04" w:rsidP="00085B04">
      <w:pPr>
        <w:pStyle w:val="CORPOHOMERO"/>
      </w:pPr>
      <w:r w:rsidRPr="00B77AE7">
        <w:t xml:space="preserve">A revisão dos juros remuneratórios de contratos bancários já foi objeto de </w:t>
      </w:r>
      <w:r w:rsidRPr="00B77AE7">
        <w:rPr>
          <w:u w:val="single"/>
        </w:rPr>
        <w:t>recurso especial repetitivo</w:t>
      </w:r>
      <w:r w:rsidRPr="00B77AE7">
        <w:t>, onde o Superior Tribunal de Justiça assentou que a sua revisão judicial é possível quando colocar o consumidor em desvantagem exagerada.</w:t>
      </w:r>
      <w:r w:rsidRPr="18498DC6">
        <w:rPr>
          <w:rStyle w:val="Refdenotaderodap"/>
          <w:rFonts w:asciiTheme="minorHAnsi" w:hAnsiTheme="minorHAnsi" w:cstheme="minorBidi"/>
          <w:sz w:val="20"/>
          <w:szCs w:val="20"/>
        </w:rPr>
        <w:footnoteReference w:id="7"/>
      </w:r>
    </w:p>
    <w:p w14:paraId="0DE0859B" w14:textId="454DD7FB" w:rsidR="00085B04" w:rsidRPr="00B77AE7" w:rsidRDefault="18498DC6" w:rsidP="00085B04">
      <w:pPr>
        <w:pStyle w:val="CORPOHOMERO"/>
      </w:pPr>
      <w:r>
        <w:t xml:space="preserve">No </w:t>
      </w:r>
      <w:r w:rsidRPr="18498DC6">
        <w:rPr>
          <w:b/>
          <w:bCs/>
        </w:rPr>
        <w:t>contrato em análise</w:t>
      </w:r>
      <w:r>
        <w:t xml:space="preserve">, os juros remuneratórios, para o período da normalidade, estão previstos na </w:t>
      </w:r>
      <w:r w:rsidRPr="18498DC6">
        <w:rPr>
          <w:u w:val="single"/>
        </w:rPr>
        <w:t xml:space="preserve">cláusula </w:t>
      </w:r>
      <w:r w:rsidRPr="18498DC6">
        <w:rPr>
          <w:color w:val="FF0000"/>
          <w:u w:val="single"/>
        </w:rPr>
        <w:t>F.4</w:t>
      </w:r>
      <w:r>
        <w:t xml:space="preserve">, isto é, </w:t>
      </w:r>
      <w:r w:rsidRPr="18498DC6">
        <w:rPr>
          <w:b/>
          <w:bCs/>
        </w:rPr>
        <w:t xml:space="preserve">foi fixada a taxa </w:t>
      </w:r>
      <w:r w:rsidRPr="18498DC6">
        <w:rPr>
          <w:b/>
          <w:bCs/>
          <w:u w:val="single"/>
        </w:rPr>
        <w:t>nominal</w:t>
      </w:r>
      <w:r w:rsidRPr="18498DC6">
        <w:rPr>
          <w:b/>
          <w:bCs/>
        </w:rPr>
        <w:t xml:space="preserve"> mensal de </w:t>
      </w:r>
      <w:r w:rsidRPr="18498DC6">
        <w:rPr>
          <w:b/>
          <w:bCs/>
          <w:color w:val="FF0000"/>
        </w:rPr>
        <w:t>3,01</w:t>
      </w:r>
      <w:r w:rsidRPr="18498DC6">
        <w:rPr>
          <w:b/>
          <w:bCs/>
        </w:rPr>
        <w:t xml:space="preserve">% e anual de </w:t>
      </w:r>
      <w:r w:rsidRPr="18498DC6">
        <w:rPr>
          <w:b/>
          <w:bCs/>
          <w:color w:val="FF0000"/>
        </w:rPr>
        <w:t>42,74</w:t>
      </w:r>
      <w:r w:rsidRPr="18498DC6">
        <w:rPr>
          <w:b/>
          <w:bCs/>
        </w:rPr>
        <w:t>%</w:t>
      </w:r>
      <w:r>
        <w:t>.</w:t>
      </w:r>
    </w:p>
    <w:p w14:paraId="79723198" w14:textId="77777777" w:rsidR="00085B04" w:rsidRPr="00B77AE7" w:rsidRDefault="00085B04" w:rsidP="00085B04">
      <w:pPr>
        <w:pStyle w:val="CORPOHOMERO"/>
      </w:pPr>
      <w:r w:rsidRPr="00B77AE7">
        <w:t xml:space="preserve">Os juros cobrados no contrato são manifestamente abusivos, haja vista que </w:t>
      </w:r>
      <w:r w:rsidRPr="00B77AE7">
        <w:rPr>
          <w:u w:val="single"/>
        </w:rPr>
        <w:t>não há risco bancário que justifique a excessiva cobrança</w:t>
      </w:r>
      <w:r w:rsidRPr="00B77AE7">
        <w:t xml:space="preserve">, até mesmo porque a média de mercado divulgada pelo Banco Central do Brasil está bem abaixo disso. </w:t>
      </w:r>
    </w:p>
    <w:p w14:paraId="2CE58D74" w14:textId="77777777" w:rsidR="00085B04" w:rsidRPr="00B77AE7" w:rsidRDefault="00085B04" w:rsidP="00085B04">
      <w:pPr>
        <w:pStyle w:val="CORPOHOMERO"/>
      </w:pPr>
      <w:r w:rsidRPr="00B77AE7">
        <w:t>No segmento do contrato aqui debatido (</w:t>
      </w:r>
      <w:r w:rsidRPr="00B77AE7">
        <w:rPr>
          <w:b/>
          <w:bCs/>
        </w:rPr>
        <w:t xml:space="preserve">Taxa média mensal de juros - </w:t>
      </w:r>
      <w:r w:rsidRPr="00B77AE7">
        <w:rPr>
          <w:b/>
          <w:bCs/>
          <w:color w:val="FF0000"/>
        </w:rPr>
        <w:t xml:space="preserve">Pessoas físicas </w:t>
      </w:r>
      <w:r w:rsidRPr="00B77AE7">
        <w:rPr>
          <w:b/>
          <w:bCs/>
        </w:rPr>
        <w:t>- aquisição de veículo</w:t>
      </w:r>
      <w:r w:rsidRPr="00B77AE7">
        <w:rPr>
          <w:b/>
          <w:bCs/>
          <w:color w:val="FF0000"/>
        </w:rPr>
        <w:t xml:space="preserve"> – Código 25471</w:t>
      </w:r>
      <w:r w:rsidRPr="00B77AE7">
        <w:rPr>
          <w:b/>
          <w:bCs/>
        </w:rPr>
        <w:t xml:space="preserve">), </w:t>
      </w:r>
      <w:r w:rsidRPr="00B77AE7">
        <w:t xml:space="preserve">no mês de </w:t>
      </w:r>
      <w:r w:rsidRPr="00B77AE7">
        <w:rPr>
          <w:color w:val="FF0000"/>
          <w:u w:val="single"/>
        </w:rPr>
        <w:t>setembro de 2018</w:t>
      </w:r>
      <w:r w:rsidRPr="00B77AE7">
        <w:t xml:space="preserve">, a </w:t>
      </w:r>
      <w:r w:rsidRPr="00B77AE7">
        <w:rPr>
          <w:b/>
          <w:bCs/>
        </w:rPr>
        <w:t xml:space="preserve">taxa média de mercado </w:t>
      </w:r>
      <w:r w:rsidRPr="00B77AE7">
        <w:t xml:space="preserve">divulgada pelo Banco Central do Brasil foi de: </w:t>
      </w:r>
      <w:r w:rsidRPr="00B77AE7">
        <w:rPr>
          <w:color w:val="FF0000"/>
          <w:u w:val="single"/>
        </w:rPr>
        <w:t>1,68</w:t>
      </w:r>
      <w:r w:rsidRPr="00B77AE7">
        <w:rPr>
          <w:u w:val="single"/>
        </w:rPr>
        <w:t xml:space="preserve">% ao mês e </w:t>
      </w:r>
      <w:r w:rsidRPr="00B77AE7">
        <w:rPr>
          <w:color w:val="FF0000"/>
          <w:u w:val="single"/>
        </w:rPr>
        <w:t>22,13</w:t>
      </w:r>
      <w:r w:rsidRPr="00B77AE7">
        <w:rPr>
          <w:u w:val="single"/>
        </w:rPr>
        <w:t>% ao ano</w:t>
      </w:r>
      <w:r w:rsidRPr="00B77AE7">
        <w:t>.</w:t>
      </w:r>
      <w:r w:rsidRPr="18498DC6">
        <w:rPr>
          <w:rStyle w:val="Refdenotaderodap"/>
          <w:rFonts w:asciiTheme="minorHAnsi" w:hAnsiTheme="minorHAnsi" w:cstheme="minorBidi"/>
          <w:sz w:val="24"/>
          <w:szCs w:val="24"/>
        </w:rPr>
        <w:t xml:space="preserve"> </w:t>
      </w:r>
      <w:r w:rsidRPr="18498DC6">
        <w:rPr>
          <w:rStyle w:val="Refdenotaderodap"/>
          <w:rFonts w:asciiTheme="minorHAnsi" w:hAnsiTheme="minorHAnsi" w:cstheme="minorBidi"/>
          <w:sz w:val="24"/>
          <w:szCs w:val="24"/>
        </w:rPr>
        <w:footnoteReference w:id="8"/>
      </w:r>
    </w:p>
    <w:p w14:paraId="5DAF1994" w14:textId="77777777" w:rsidR="00085B04" w:rsidRPr="00B77AE7" w:rsidRDefault="00085B04" w:rsidP="00085B04">
      <w:pPr>
        <w:pStyle w:val="CORPOHOMERO"/>
      </w:pPr>
      <w:r w:rsidRPr="00B77AE7">
        <w:t xml:space="preserve">Ao se cotejar as taxas de juros remuneratórios citadas, constata-se que a taxa contratual </w:t>
      </w:r>
      <w:r w:rsidRPr="00B77AE7">
        <w:rPr>
          <w:u w:val="single"/>
        </w:rPr>
        <w:t xml:space="preserve">excede a taxa média em </w:t>
      </w:r>
      <w:r w:rsidRPr="00B77AE7">
        <w:rPr>
          <w:color w:val="FF0000"/>
          <w:u w:val="single"/>
        </w:rPr>
        <w:t>1,33</w:t>
      </w:r>
      <w:r w:rsidRPr="00B77AE7">
        <w:rPr>
          <w:u w:val="single"/>
        </w:rPr>
        <w:t>% ao mês</w:t>
      </w:r>
      <w:r w:rsidRPr="00B77AE7">
        <w:t xml:space="preserve"> e de </w:t>
      </w:r>
      <w:r w:rsidRPr="00B77AE7">
        <w:rPr>
          <w:color w:val="FF0000"/>
          <w:u w:val="single"/>
        </w:rPr>
        <w:t>20,61</w:t>
      </w:r>
      <w:r w:rsidRPr="00B77AE7">
        <w:rPr>
          <w:u w:val="single"/>
        </w:rPr>
        <w:t>% ao ano</w:t>
      </w:r>
      <w:r w:rsidRPr="00B77AE7">
        <w:t xml:space="preserve">, o que representa uma </w:t>
      </w:r>
      <w:r w:rsidRPr="00B77AE7">
        <w:rPr>
          <w:b/>
          <w:bCs/>
        </w:rPr>
        <w:t xml:space="preserve">diferença absurda de </w:t>
      </w:r>
      <w:r w:rsidRPr="00B77AE7">
        <w:rPr>
          <w:b/>
          <w:bCs/>
          <w:color w:val="FF0000"/>
        </w:rPr>
        <w:t>79,17</w:t>
      </w:r>
      <w:r w:rsidRPr="00B77AE7">
        <w:rPr>
          <w:b/>
          <w:bCs/>
        </w:rPr>
        <w:t>%</w:t>
      </w:r>
      <w:r w:rsidRPr="18498DC6">
        <w:rPr>
          <w:rStyle w:val="Refdenotaderodap"/>
          <w:rFonts w:asciiTheme="minorHAnsi" w:hAnsiTheme="minorHAnsi" w:cstheme="minorBidi"/>
          <w:sz w:val="24"/>
          <w:szCs w:val="24"/>
        </w:rPr>
        <w:footnoteReference w:id="9"/>
      </w:r>
      <w:r w:rsidRPr="00B77AE7">
        <w:rPr>
          <w:b/>
          <w:bCs/>
        </w:rPr>
        <w:t xml:space="preserve"> entre as taxas</w:t>
      </w:r>
      <w:r w:rsidRPr="00B77AE7">
        <w:t>.</w:t>
      </w:r>
    </w:p>
    <w:p w14:paraId="217532C9" w14:textId="104E4273" w:rsidR="00085B04" w:rsidRDefault="18498DC6" w:rsidP="00085B04">
      <w:pPr>
        <w:pStyle w:val="CORPOHOMERO"/>
      </w:pPr>
      <w:r>
        <w:t xml:space="preserve">Em termos pecuniários a situação é ainda mais absurda, porque a parte demandante pagará ao final do contrato um </w:t>
      </w:r>
      <w:r w:rsidRPr="00430619">
        <w:rPr>
          <w:u w:val="single"/>
        </w:rPr>
        <w:t xml:space="preserve">valor a maior de R$ </w:t>
      </w:r>
      <w:r w:rsidR="00430619" w:rsidRPr="00430619">
        <w:rPr>
          <w:u w:val="single"/>
        </w:rPr>
        <w:t>8.881,73</w:t>
      </w:r>
      <w:r>
        <w:t>. Não só isso! O lucro bancário depois da revisão será praticamente igual ao valor que foi liberado à parte demandante, como bem demonstrado na planilha a seguir:</w:t>
      </w:r>
    </w:p>
    <w:p w14:paraId="4ADA952A" w14:textId="07C51735" w:rsidR="00A21982" w:rsidRPr="00B77AE7" w:rsidRDefault="00A21982" w:rsidP="00A21982">
      <w:pPr>
        <w:pStyle w:val="CORPOHOMERO"/>
        <w:jc w:val="center"/>
      </w:pPr>
      <w:r>
        <w:rPr>
          <w:noProof/>
        </w:rPr>
        <w:drawing>
          <wp:inline distT="0" distB="0" distL="0" distR="0" wp14:anchorId="2F18031A" wp14:editId="7C3418A3">
            <wp:extent cx="3563023" cy="2798648"/>
            <wp:effectExtent l="0" t="0" r="0" b="1905"/>
            <wp:docPr id="1" name="Imagem 1" descr="Tabel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abela&#10;&#10;Descrição gerada automaticamente com confiança média"/>
                    <pic:cNvPicPr/>
                  </pic:nvPicPr>
                  <pic:blipFill>
                    <a:blip r:embed="rId9"/>
                    <a:stretch>
                      <a:fillRect/>
                    </a:stretch>
                  </pic:blipFill>
                  <pic:spPr>
                    <a:xfrm>
                      <a:off x="0" y="0"/>
                      <a:ext cx="3588394" cy="2818576"/>
                    </a:xfrm>
                    <a:prstGeom prst="rect">
                      <a:avLst/>
                    </a:prstGeom>
                  </pic:spPr>
                </pic:pic>
              </a:graphicData>
            </a:graphic>
          </wp:inline>
        </w:drawing>
      </w:r>
    </w:p>
    <w:p w14:paraId="282A11B4" w14:textId="6EB2B0E7" w:rsidR="00085B04" w:rsidRPr="00B77AE7" w:rsidRDefault="00085B04" w:rsidP="18498DC6">
      <w:pPr>
        <w:pStyle w:val="CORPOHOMERO"/>
        <w:ind w:firstLine="0"/>
        <w:jc w:val="center"/>
        <w:rPr>
          <w:szCs w:val="23"/>
        </w:rPr>
      </w:pPr>
    </w:p>
    <w:p w14:paraId="70F5E135" w14:textId="77777777" w:rsidR="00085B04" w:rsidRPr="00B77AE7" w:rsidRDefault="18498DC6" w:rsidP="00085B04">
      <w:pPr>
        <w:pStyle w:val="CORPOHOMERO"/>
      </w:pPr>
      <w:r>
        <w:t>Essa abissal diferença é a grande prova da violação dos princípios bases da política nacional da relação de consumo por parte da Demandada, em especial a boa-fé objetiva e o equilíbrio na relação entre consumidores e fornecedores (art. 4º, III, CDC).</w:t>
      </w:r>
    </w:p>
    <w:p w14:paraId="224C0B77" w14:textId="77777777" w:rsidR="00085B04" w:rsidRPr="00B77AE7" w:rsidRDefault="00085B04" w:rsidP="00085B04">
      <w:pPr>
        <w:pStyle w:val="CORPOHOMERO"/>
      </w:pPr>
      <w:r w:rsidRPr="00B77AE7">
        <w:t xml:space="preserve">Dessa forma, </w:t>
      </w:r>
      <w:r w:rsidRPr="00B77AE7">
        <w:rPr>
          <w:u w:val="single"/>
        </w:rPr>
        <w:t>deve ser presumido o exagero da cláusula contratual</w:t>
      </w:r>
      <w:r w:rsidRPr="00B77AE7">
        <w:t xml:space="preserve"> em debate, na forma do §1º do art. 51 do CDC. </w:t>
      </w:r>
    </w:p>
    <w:p w14:paraId="5A60A0CE" w14:textId="77777777" w:rsidR="00085B04" w:rsidRPr="00B77AE7" w:rsidRDefault="00085B04" w:rsidP="00085B04">
      <w:pPr>
        <w:pStyle w:val="CORPOHOMERO"/>
      </w:pPr>
      <w:r w:rsidRPr="00B77AE7">
        <w:t xml:space="preserve">Por fim, é curial mencionar que </w:t>
      </w:r>
      <w:r w:rsidRPr="00B77AE7">
        <w:rPr>
          <w:b/>
          <w:bCs/>
        </w:rPr>
        <w:t>não existe a falácia propugnada pelas instituições financeiras</w:t>
      </w:r>
      <w:r w:rsidRPr="00B77AE7">
        <w:t xml:space="preserve"> de que o Superior Tribunal de Justiça pacificou entendimento de que a abusividade da taxa de juros remuneratórios somente será acolhida quando houver excesso de 50% ou da chamada uma vez e meia (excesso de 150%).</w:t>
      </w:r>
    </w:p>
    <w:p w14:paraId="4805F11A" w14:textId="77777777" w:rsidR="00085B04" w:rsidRPr="00B77AE7" w:rsidRDefault="00085B04" w:rsidP="00085B04">
      <w:pPr>
        <w:pStyle w:val="CORPOHOMERO"/>
      </w:pPr>
      <w:r w:rsidRPr="00B77AE7">
        <w:t>O voto vencedor do recurso repetitivo</w:t>
      </w:r>
      <w:r w:rsidRPr="00B77AE7">
        <w:rPr>
          <w:rStyle w:val="Refdenotaderodap"/>
        </w:rPr>
        <w:footnoteReference w:id="10"/>
      </w:r>
      <w:r w:rsidRPr="00B77AE7">
        <w:t xml:space="preserve"> já citado no início deste tópico claramente assentou que: </w:t>
      </w:r>
      <w:r w:rsidRPr="18498DC6">
        <w:rPr>
          <w:i/>
          <w:iCs/>
        </w:rPr>
        <w:t xml:space="preserve">“esta perquirição acerca da abusividade não é estanque, o </w:t>
      </w:r>
      <w:r w:rsidRPr="18498DC6">
        <w:rPr>
          <w:i/>
          <w:iCs/>
          <w:u w:val="single"/>
        </w:rPr>
        <w:t xml:space="preserve">que </w:t>
      </w:r>
      <w:r w:rsidRPr="18498DC6">
        <w:rPr>
          <w:b/>
          <w:bCs/>
          <w:i/>
          <w:iCs/>
          <w:u w:val="single"/>
        </w:rPr>
        <w:t>im</w:t>
      </w:r>
      <w:r w:rsidRPr="18498DC6">
        <w:rPr>
          <w:i/>
          <w:iCs/>
          <w:u w:val="single"/>
        </w:rPr>
        <w:t>possibilita a adoção de critérios genéricos e universais</w:t>
      </w:r>
      <w:r w:rsidRPr="18498DC6">
        <w:rPr>
          <w:i/>
          <w:iCs/>
        </w:rPr>
        <w:t xml:space="preserve">. A taxa média de mercado, divulgada pelo Banco Central, constitui um valioso referencial, mas </w:t>
      </w:r>
      <w:r w:rsidRPr="18498DC6">
        <w:rPr>
          <w:i/>
          <w:iCs/>
          <w:u w:val="single"/>
        </w:rPr>
        <w:t>cabe somente ao juiz, no exame das peculiaridades do caso concreto, avaliar se os juros contratados foram ou não abusivos</w:t>
      </w:r>
      <w:r w:rsidRPr="18498DC6">
        <w:rPr>
          <w:i/>
          <w:iCs/>
        </w:rPr>
        <w:t>.” (g/n)</w:t>
      </w:r>
    </w:p>
    <w:p w14:paraId="26FF4C5C" w14:textId="77777777" w:rsidR="00085B04" w:rsidRPr="00B77AE7" w:rsidRDefault="00085B04" w:rsidP="00085B04">
      <w:pPr>
        <w:pStyle w:val="CORPOHOMERO"/>
      </w:pPr>
      <w:r w:rsidRPr="00B77AE7">
        <w:t>Não bastasse isso, o Tribunal da Cidadania veio a rechaçar tese levantada em outro REsp</w:t>
      </w:r>
      <w:r w:rsidRPr="00B77AE7">
        <w:rPr>
          <w:rStyle w:val="Refdenotaderodap"/>
        </w:rPr>
        <w:footnoteReference w:id="11"/>
      </w:r>
      <w:r w:rsidRPr="00B77AE7">
        <w:t xml:space="preserve"> de que a abusividade somente ocorreria quando houvesse excesso em 50% da taxa média. Neste julgado, ficou consignado que não há qualquer padronização objetiva pelo STJ sobre o assunto, nem mesmo recurso repetitivo Resp 1.061.530/RS.</w:t>
      </w:r>
      <w:r w:rsidRPr="00B77AE7">
        <w:rPr>
          <w:rStyle w:val="Refdenotaderodap"/>
        </w:rPr>
        <w:footnoteReference w:id="12"/>
      </w:r>
    </w:p>
    <w:p w14:paraId="10F75A56" w14:textId="5FE7C831" w:rsidR="003D44FC" w:rsidRDefault="18498DC6" w:rsidP="18498DC6">
      <w:pPr>
        <w:pStyle w:val="CORPOHOMERO"/>
        <w:spacing w:after="0"/>
      </w:pPr>
      <w:r>
        <w:t xml:space="preserve">Por essas razões, </w:t>
      </w:r>
      <w:r w:rsidRPr="18498DC6">
        <w:rPr>
          <w:b/>
          <w:bCs/>
        </w:rPr>
        <w:t xml:space="preserve">há de se declarar a abusividade da </w:t>
      </w:r>
      <w:r w:rsidRPr="18498DC6">
        <w:rPr>
          <w:b/>
          <w:bCs/>
          <w:color w:val="FF0000"/>
        </w:rPr>
        <w:t>cláusula F.4</w:t>
      </w:r>
      <w:r>
        <w:t xml:space="preserve">, determinando-se a redução da taxa de juros remuneratórios do contrato para a média de mercado, qual seja, </w:t>
      </w:r>
      <w:r w:rsidRPr="18498DC6">
        <w:rPr>
          <w:color w:val="FF0000"/>
          <w:u w:val="single"/>
        </w:rPr>
        <w:t>1,68</w:t>
      </w:r>
      <w:r w:rsidRPr="18498DC6">
        <w:rPr>
          <w:u w:val="single"/>
        </w:rPr>
        <w:t xml:space="preserve">% ao mês e </w:t>
      </w:r>
      <w:r w:rsidRPr="18498DC6">
        <w:rPr>
          <w:color w:val="FF0000"/>
          <w:u w:val="single"/>
        </w:rPr>
        <w:t>22,13</w:t>
      </w:r>
      <w:r w:rsidRPr="18498DC6">
        <w:rPr>
          <w:u w:val="single"/>
        </w:rPr>
        <w:t>% ao ano</w:t>
      </w:r>
      <w:r>
        <w:t>.</w:t>
      </w:r>
    </w:p>
    <w:p w14:paraId="7828D812" w14:textId="77777777" w:rsidR="00255EA0" w:rsidRPr="00BB3951" w:rsidRDefault="00255EA0" w:rsidP="00255EA0">
      <w:pPr>
        <w:tabs>
          <w:tab w:val="left" w:pos="2160"/>
        </w:tabs>
        <w:spacing w:after="0" w:line="360" w:lineRule="auto"/>
        <w:jc w:val="both"/>
        <w:rPr>
          <w:rFonts w:asciiTheme="minorHAnsi" w:hAnsiTheme="minorHAnsi" w:cstheme="minorHAnsi"/>
          <w:sz w:val="24"/>
          <w:szCs w:val="24"/>
        </w:rPr>
      </w:pPr>
    </w:p>
    <w:p w14:paraId="50482DC0" w14:textId="15FC3B19" w:rsidR="00381652"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430619">
        <w:rPr>
          <w:rFonts w:asciiTheme="minorHAnsi" w:hAnsiTheme="minorHAnsi" w:cstheme="minorBidi"/>
          <w:b/>
          <w:bCs/>
          <w:sz w:val="24"/>
          <w:szCs w:val="24"/>
          <w:u w:val="single"/>
        </w:rPr>
        <w:t>5</w:t>
      </w:r>
      <w:r w:rsidRPr="18498DC6">
        <w:rPr>
          <w:rFonts w:asciiTheme="minorHAnsi" w:hAnsiTheme="minorHAnsi" w:cstheme="minorBidi"/>
          <w:b/>
          <w:bCs/>
          <w:sz w:val="24"/>
          <w:szCs w:val="24"/>
          <w:u w:val="single"/>
        </w:rPr>
        <w:t>. Das obrigações controvertidas e da quantificação do valor incontroverso (art. 330, §2º, CPC):</w:t>
      </w:r>
    </w:p>
    <w:p w14:paraId="7C0FF00B" w14:textId="77777777" w:rsidR="00381652" w:rsidRPr="00BB3951" w:rsidRDefault="00381652" w:rsidP="00381652">
      <w:pPr>
        <w:tabs>
          <w:tab w:val="left" w:pos="2160"/>
        </w:tabs>
        <w:spacing w:after="0" w:line="360" w:lineRule="auto"/>
        <w:ind w:firstLine="1985"/>
        <w:jc w:val="both"/>
        <w:rPr>
          <w:rFonts w:asciiTheme="minorHAnsi" w:hAnsiTheme="minorHAnsi" w:cstheme="minorHAnsi"/>
          <w:sz w:val="24"/>
          <w:szCs w:val="24"/>
        </w:rPr>
      </w:pPr>
    </w:p>
    <w:p w14:paraId="0A78D946" w14:textId="77777777" w:rsidR="00381652" w:rsidRPr="00BB3951" w:rsidRDefault="00381652" w:rsidP="001704EC">
      <w:pPr>
        <w:pStyle w:val="CORPOHOMERO"/>
      </w:pPr>
      <w:r w:rsidRPr="00BB3951">
        <w:t>As cláusulas contratuais objeto desta ação já estão anunciadas nas linhas volvidas.</w:t>
      </w:r>
    </w:p>
    <w:p w14:paraId="3D2C576F" w14:textId="77777777" w:rsidR="00381652" w:rsidRPr="00BB3951" w:rsidRDefault="00381652" w:rsidP="001704EC">
      <w:pPr>
        <w:pStyle w:val="CORPOHOMERO"/>
      </w:pPr>
      <w:r w:rsidRPr="00BB3951">
        <w:t xml:space="preserve">Em decorrência das abusividades contratuais apontadas nesta ação, a </w:t>
      </w:r>
      <w:r w:rsidRPr="00BB3951">
        <w:rPr>
          <w:b/>
          <w:bCs/>
        </w:rPr>
        <w:t>prestação mensal incontroversa é de R$ xxx,xx (por extenso).</w:t>
      </w:r>
    </w:p>
    <w:p w14:paraId="6E926D62" w14:textId="298AE79A" w:rsidR="00381652" w:rsidRPr="00BB3951" w:rsidRDefault="00381652" w:rsidP="00A94DF8">
      <w:pPr>
        <w:pStyle w:val="CORPOHOMERO"/>
        <w:rPr>
          <w:rFonts w:asciiTheme="minorHAnsi" w:hAnsiTheme="minorHAnsi" w:cstheme="minorHAnsi"/>
          <w:sz w:val="24"/>
          <w:szCs w:val="24"/>
        </w:rPr>
      </w:pPr>
      <w:r w:rsidRPr="00BB3951">
        <w:t xml:space="preserve">O </w:t>
      </w:r>
      <w:r w:rsidRPr="00BB3951">
        <w:rPr>
          <w:u w:val="single"/>
        </w:rPr>
        <w:t>valor supra é fruto da aplicação</w:t>
      </w:r>
      <w:r w:rsidRPr="00BB3951">
        <w:t xml:space="preserve"> da nova taxa de juros (média de mercado), da readequação da taxa de juros ao padrão do Bacen, o que está sintetizado pela planilha seguinte:</w:t>
      </w:r>
    </w:p>
    <w:bookmarkStart w:id="0" w:name="_MON_1641887145"/>
    <w:bookmarkEnd w:id="0"/>
    <w:p w14:paraId="027B2991" w14:textId="31A74429" w:rsidR="00381652" w:rsidRPr="00BB3951" w:rsidRDefault="007339EB" w:rsidP="00381652">
      <w:pPr>
        <w:tabs>
          <w:tab w:val="left" w:pos="2160"/>
        </w:tabs>
        <w:spacing w:after="0" w:line="360" w:lineRule="auto"/>
        <w:jc w:val="center"/>
        <w:rPr>
          <w:rFonts w:asciiTheme="minorHAnsi" w:hAnsiTheme="minorHAnsi" w:cstheme="minorHAnsi"/>
          <w:sz w:val="24"/>
          <w:szCs w:val="24"/>
        </w:rPr>
      </w:pPr>
      <w:r w:rsidRPr="00BB3951">
        <w:rPr>
          <w:rFonts w:asciiTheme="minorHAnsi" w:eastAsia="Times New Roman" w:hAnsiTheme="minorHAnsi" w:cstheme="minorHAnsi"/>
          <w:sz w:val="14"/>
          <w:szCs w:val="14"/>
        </w:rPr>
        <w:object w:dxaOrig="7569" w:dyaOrig="2150" w14:anchorId="442EB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92.05pt;height:146.65pt" o:ole="">
            <v:imagedata r:id="rId10" o:title=""/>
          </v:shape>
          <o:OLEObject Type="Embed" ProgID="Excel.Sheet.12" ShapeID="_x0000_i1033" DrawAspect="Content" ObjectID="_1710703472" r:id="rId11"/>
        </w:object>
      </w:r>
    </w:p>
    <w:p w14:paraId="07D5A862" w14:textId="3DED45C2" w:rsidR="00381652" w:rsidRPr="00BB3951" w:rsidRDefault="00381652" w:rsidP="001704EC">
      <w:pPr>
        <w:pStyle w:val="CORPOHOMERO"/>
      </w:pPr>
      <w:r w:rsidRPr="00BB3951">
        <w:t xml:space="preserve">Ainda, informa-se que até o ajuizamento da ação o Demandante </w:t>
      </w:r>
      <w:r w:rsidR="001704EC" w:rsidRPr="00BB3951">
        <w:t>pagou</w:t>
      </w:r>
      <w:r w:rsidRPr="00BB3951">
        <w:t xml:space="preserve"> xx (três) parcelas pontualmente de um total de 48 prestações.</w:t>
      </w:r>
    </w:p>
    <w:p w14:paraId="4149C6C1" w14:textId="6A855874" w:rsidR="00381652" w:rsidRDefault="18498DC6" w:rsidP="001704EC">
      <w:pPr>
        <w:pStyle w:val="CORPOHOMERO"/>
        <w:rPr>
          <w:sz w:val="20"/>
          <w:szCs w:val="20"/>
        </w:rPr>
      </w:pPr>
      <w:r>
        <w:t xml:space="preserve">Assim, </w:t>
      </w:r>
      <w:r w:rsidRPr="18498DC6">
        <w:rPr>
          <w:u w:val="single"/>
        </w:rPr>
        <w:t>o Demandante ainda tem o dever de pagar 45 (quarenta e cinco) parcelas</w:t>
      </w:r>
      <w:r>
        <w:t>, porém sob o valor aqui fixado como incontroverso, qual seja, R$ 480,66 (art. 330, §3º, CPC).</w:t>
      </w:r>
      <w:r w:rsidRPr="18498DC6">
        <w:rPr>
          <w:sz w:val="20"/>
          <w:szCs w:val="20"/>
        </w:rPr>
        <w:t xml:space="preserve"> </w:t>
      </w:r>
    </w:p>
    <w:p w14:paraId="3C6C0B95" w14:textId="77777777" w:rsidR="001704EC" w:rsidRPr="00BB3951" w:rsidRDefault="001704EC" w:rsidP="001704EC">
      <w:pPr>
        <w:pStyle w:val="CORPOHOMERO"/>
        <w:rPr>
          <w:sz w:val="20"/>
          <w:szCs w:val="20"/>
        </w:rPr>
      </w:pPr>
    </w:p>
    <w:p w14:paraId="0F8DF27A" w14:textId="3F392949" w:rsidR="002771FE" w:rsidRPr="00BB3951" w:rsidRDefault="002771FE" w:rsidP="002771FE">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01305A">
        <w:rPr>
          <w:rFonts w:asciiTheme="minorHAnsi" w:hAnsiTheme="minorHAnsi" w:cstheme="minorHAnsi"/>
          <w:b/>
          <w:sz w:val="24"/>
          <w:szCs w:val="24"/>
          <w:u w:val="single"/>
        </w:rPr>
        <w:t>6</w:t>
      </w:r>
      <w:r w:rsidRPr="00BB3951">
        <w:rPr>
          <w:rFonts w:asciiTheme="minorHAnsi" w:hAnsiTheme="minorHAnsi" w:cstheme="minorHAnsi"/>
          <w:b/>
          <w:sz w:val="24"/>
          <w:szCs w:val="24"/>
          <w:u w:val="single"/>
        </w:rPr>
        <w:t>. Afastamento da mora:</w:t>
      </w:r>
    </w:p>
    <w:p w14:paraId="539BFE39" w14:textId="77777777" w:rsidR="002771FE" w:rsidRPr="00BB3951" w:rsidRDefault="002771FE" w:rsidP="002771FE">
      <w:pPr>
        <w:tabs>
          <w:tab w:val="left" w:pos="2160"/>
        </w:tabs>
        <w:spacing w:after="0" w:line="360" w:lineRule="auto"/>
        <w:ind w:firstLine="1985"/>
        <w:jc w:val="both"/>
        <w:rPr>
          <w:rFonts w:asciiTheme="minorHAnsi" w:hAnsiTheme="minorHAnsi" w:cstheme="minorHAnsi"/>
          <w:sz w:val="24"/>
          <w:szCs w:val="24"/>
        </w:rPr>
      </w:pPr>
    </w:p>
    <w:p w14:paraId="2274AAA0" w14:textId="3638A15C" w:rsidR="002771FE" w:rsidRPr="00BB3951" w:rsidRDefault="002771FE" w:rsidP="00E777D9">
      <w:pPr>
        <w:pStyle w:val="CORPOHOMERO"/>
      </w:pPr>
      <w:r w:rsidRPr="00BB3951">
        <w:t xml:space="preserve">O Superior Tribunal de Justiça já fixou </w:t>
      </w:r>
      <w:r w:rsidRPr="00BB3951">
        <w:rPr>
          <w:u w:val="single"/>
        </w:rPr>
        <w:t>tese repetitiva</w:t>
      </w:r>
      <w:r w:rsidRPr="00BB3951">
        <w:t xml:space="preserve"> de que a revisão dos </w:t>
      </w:r>
      <w:r w:rsidRPr="00BB3951">
        <w:rPr>
          <w:b/>
          <w:bCs/>
        </w:rPr>
        <w:t>juros remuneratórios</w:t>
      </w:r>
      <w:r w:rsidRPr="00BB3951">
        <w:t xml:space="preserve"> </w:t>
      </w:r>
      <w:r w:rsidR="00E777D9" w:rsidRPr="00BB3951">
        <w:t xml:space="preserve">e </w:t>
      </w:r>
      <w:r w:rsidR="003C6866" w:rsidRPr="00BB3951">
        <w:t xml:space="preserve">da capitalização de juros </w:t>
      </w:r>
      <w:r w:rsidRPr="00BB3951">
        <w:t>afasta a mora do consumidor.</w:t>
      </w:r>
      <w:r w:rsidRPr="18498DC6">
        <w:rPr>
          <w:rStyle w:val="Refdenotaderodap"/>
          <w:rFonts w:asciiTheme="minorHAnsi" w:hAnsiTheme="minorHAnsi" w:cstheme="minorBidi"/>
          <w:sz w:val="24"/>
          <w:szCs w:val="24"/>
        </w:rPr>
        <w:footnoteReference w:id="13"/>
      </w:r>
    </w:p>
    <w:p w14:paraId="6E123AAF" w14:textId="77777777" w:rsidR="002771FE" w:rsidRPr="00BB3951" w:rsidRDefault="002771FE" w:rsidP="00E777D9">
      <w:pPr>
        <w:pStyle w:val="CORPOHOMERO"/>
      </w:pPr>
      <w:r w:rsidRPr="00BB3951">
        <w:t xml:space="preserve">O </w:t>
      </w:r>
      <w:r w:rsidRPr="00BB3951">
        <w:rPr>
          <w:b/>
          <w:bCs/>
        </w:rPr>
        <w:t>debate desta ação</w:t>
      </w:r>
      <w:r w:rsidRPr="00BB3951">
        <w:t xml:space="preserve"> envolve justamente </w:t>
      </w:r>
      <w:r w:rsidRPr="00BB3951">
        <w:rPr>
          <w:u w:val="single"/>
        </w:rPr>
        <w:t>encargos do período da normalidade contratual</w:t>
      </w:r>
      <w:r w:rsidRPr="00BB3951">
        <w:t>, isto é, juros remuneratórios. Mais do que isso. Está demonstrada a clara abusividade deste encargo contratual.</w:t>
      </w:r>
    </w:p>
    <w:p w14:paraId="7058762D" w14:textId="77777777" w:rsidR="002771FE" w:rsidRPr="00BB3951" w:rsidRDefault="002771FE" w:rsidP="00E777D9">
      <w:pPr>
        <w:pStyle w:val="CORPOHOMERO"/>
      </w:pPr>
      <w:r w:rsidRPr="00BB3951">
        <w:t xml:space="preserve">Logo, com a procedência desse pedido, </w:t>
      </w:r>
      <w:r w:rsidRPr="00BB3951">
        <w:rPr>
          <w:b/>
          <w:bCs/>
        </w:rPr>
        <w:t xml:space="preserve">deve ser acolhido o pedido para afastar a mora </w:t>
      </w:r>
      <w:r w:rsidRPr="00BB3951">
        <w:rPr>
          <w:b/>
          <w:bCs/>
          <w:i/>
          <w:iCs/>
        </w:rPr>
        <w:t>debendi</w:t>
      </w:r>
      <w:r w:rsidRPr="00BB3951">
        <w:rPr>
          <w:i/>
          <w:iCs/>
        </w:rPr>
        <w:t xml:space="preserve"> </w:t>
      </w:r>
      <w:r w:rsidRPr="00BB3951">
        <w:t xml:space="preserve">das </w:t>
      </w:r>
      <w:r w:rsidRPr="00BB3951">
        <w:rPr>
          <w:u w:val="single"/>
        </w:rPr>
        <w:t>prestações pagas de modo impontual</w:t>
      </w:r>
      <w:r w:rsidRPr="00BB3951">
        <w:t xml:space="preserve"> antes do ajuizamento da ação, como também para o </w:t>
      </w:r>
      <w:r w:rsidRPr="00BB3951">
        <w:rPr>
          <w:u w:val="single"/>
        </w:rPr>
        <w:t>pagamento das prestações feitos no curso do processo</w:t>
      </w:r>
      <w:r w:rsidRPr="00BB3951">
        <w:t xml:space="preserve"> apenas sob o valor incontroverso desta demanda. </w:t>
      </w:r>
    </w:p>
    <w:p w14:paraId="10435CB2"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56FE54D5" w14:textId="34891F3D" w:rsidR="00D23AF5" w:rsidRPr="00BB3951" w:rsidRDefault="00D23AF5" w:rsidP="00D23AF5">
      <w:pPr>
        <w:tabs>
          <w:tab w:val="left" w:pos="2160"/>
        </w:tabs>
        <w:spacing w:after="0" w:line="360" w:lineRule="auto"/>
        <w:ind w:firstLine="567"/>
        <w:jc w:val="both"/>
        <w:rPr>
          <w:rFonts w:asciiTheme="minorHAnsi" w:hAnsiTheme="minorHAnsi" w:cstheme="minorHAnsi"/>
          <w:b/>
          <w:sz w:val="24"/>
          <w:szCs w:val="24"/>
          <w:u w:val="single"/>
        </w:rPr>
      </w:pPr>
      <w:r w:rsidRPr="00BB3951">
        <w:rPr>
          <w:rFonts w:asciiTheme="minorHAnsi" w:hAnsiTheme="minorHAnsi" w:cstheme="minorHAnsi"/>
          <w:b/>
          <w:sz w:val="24"/>
          <w:szCs w:val="24"/>
          <w:u w:val="single"/>
        </w:rPr>
        <w:t xml:space="preserve">II. </w:t>
      </w:r>
      <w:r w:rsidR="009B47E0">
        <w:rPr>
          <w:rFonts w:asciiTheme="minorHAnsi" w:hAnsiTheme="minorHAnsi" w:cstheme="minorHAnsi"/>
          <w:b/>
          <w:sz w:val="24"/>
          <w:szCs w:val="24"/>
          <w:u w:val="single"/>
        </w:rPr>
        <w:t>6</w:t>
      </w:r>
      <w:r w:rsidRPr="00BB3951">
        <w:rPr>
          <w:rFonts w:asciiTheme="minorHAnsi" w:hAnsiTheme="minorHAnsi" w:cstheme="minorHAnsi"/>
          <w:b/>
          <w:sz w:val="24"/>
          <w:szCs w:val="24"/>
          <w:u w:val="single"/>
        </w:rPr>
        <w:t>. Repetição do Indébito</w:t>
      </w:r>
    </w:p>
    <w:p w14:paraId="6022114C" w14:textId="77777777" w:rsidR="00D23AF5" w:rsidRPr="00BB3951" w:rsidRDefault="00D23AF5" w:rsidP="003C6866">
      <w:pPr>
        <w:pStyle w:val="CORPOHOMERO"/>
      </w:pPr>
      <w:r w:rsidRPr="00BB3951">
        <w:t xml:space="preserve">Os valores das prestações cobrados e pagos indevidamente pela Demandada deverão ser objeto de restituição à parte Demandante, na forma do parágrafo único do art. 42 do CDC, isto é, </w:t>
      </w:r>
      <w:r w:rsidRPr="00BB3951">
        <w:rPr>
          <w:b/>
          <w:bCs/>
        </w:rPr>
        <w:t>em dobro</w:t>
      </w:r>
      <w:r w:rsidRPr="00BB3951">
        <w:t xml:space="preserve"> e com </w:t>
      </w:r>
      <w:r w:rsidRPr="00BB3951">
        <w:rPr>
          <w:b/>
          <w:bCs/>
        </w:rPr>
        <w:t>juros de mora de 1% ao mês</w:t>
      </w:r>
      <w:r w:rsidRPr="00BB3951">
        <w:t xml:space="preserve"> e </w:t>
      </w:r>
      <w:r w:rsidRPr="00BB3951">
        <w:rPr>
          <w:b/>
          <w:bCs/>
        </w:rPr>
        <w:t>correção monetária pelo IGPM-FGV</w:t>
      </w:r>
      <w:r w:rsidRPr="00BB3951">
        <w:t>.</w:t>
      </w:r>
    </w:p>
    <w:p w14:paraId="5F99692B" w14:textId="77777777" w:rsidR="00D23AF5" w:rsidRPr="00BB3951" w:rsidRDefault="00D23AF5" w:rsidP="003C6866">
      <w:pPr>
        <w:pStyle w:val="CORPOHOMERO"/>
      </w:pPr>
      <w:r w:rsidRPr="00BB3951">
        <w:t>Assinala-se que a restituição em dobro se faz necessária como penalidade, diante da deliberada má-fé da requerida. Como integrante sistema financeiro, é conhecedora das normas de mercado, bem como das fixadas pela autoridade monetária e das demais ilegalidades contratuais, todavia continua com as práticas abusivas.</w:t>
      </w:r>
    </w:p>
    <w:p w14:paraId="01D4AD05" w14:textId="2805BE6E" w:rsidR="00D23AF5" w:rsidRPr="00BB3951" w:rsidRDefault="00D23AF5" w:rsidP="003C6866">
      <w:pPr>
        <w:pStyle w:val="CORPOHOMERO"/>
        <w:rPr>
          <w:rFonts w:asciiTheme="minorHAnsi" w:hAnsiTheme="minorHAnsi" w:cstheme="minorHAnsi"/>
          <w:b/>
          <w:sz w:val="24"/>
          <w:szCs w:val="24"/>
          <w:u w:val="single"/>
        </w:rPr>
      </w:pPr>
      <w:r w:rsidRPr="00BB3951">
        <w:t xml:space="preserve">Dessarte, deve a requerida ser condenada a </w:t>
      </w:r>
      <w:r w:rsidRPr="00BB3951">
        <w:rPr>
          <w:b/>
          <w:bCs/>
        </w:rPr>
        <w:t>restituir em dobro</w:t>
      </w:r>
      <w:r w:rsidRPr="18498DC6">
        <w:rPr>
          <w:rStyle w:val="Refdenotaderodap"/>
          <w:rFonts w:asciiTheme="minorHAnsi" w:hAnsiTheme="minorHAnsi" w:cstheme="minorBidi"/>
          <w:b/>
          <w:bCs/>
          <w:sz w:val="24"/>
          <w:szCs w:val="24"/>
        </w:rPr>
        <w:footnoteReference w:id="14"/>
      </w:r>
      <w:r w:rsidRPr="00BB3951">
        <w:t xml:space="preserve"> à parte autora, a título de repetição de indébito, a quantia que pagou a mais em relação ao contrato questionado (referente aos valores cobrados a maior com aplicação abusiva da taxa de juros remuneratórios), o que será apurado em posterior liquidação de sentença.</w:t>
      </w:r>
    </w:p>
    <w:p w14:paraId="72FF634D" w14:textId="77777777" w:rsidR="000D5054" w:rsidRPr="00BB3951" w:rsidRDefault="000D5054" w:rsidP="000F5A50">
      <w:pPr>
        <w:tabs>
          <w:tab w:val="left" w:pos="2160"/>
        </w:tabs>
        <w:spacing w:after="0" w:line="360" w:lineRule="auto"/>
        <w:ind w:firstLine="567"/>
        <w:jc w:val="both"/>
        <w:rPr>
          <w:rFonts w:asciiTheme="minorHAnsi" w:hAnsiTheme="minorHAnsi" w:cstheme="minorHAnsi"/>
          <w:b/>
          <w:sz w:val="24"/>
          <w:szCs w:val="24"/>
          <w:u w:val="single"/>
        </w:rPr>
      </w:pPr>
    </w:p>
    <w:p w14:paraId="7A8DA18E" w14:textId="4C88393A" w:rsidR="000F5A50"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 xml:space="preserve">II. </w:t>
      </w:r>
      <w:r w:rsidR="009B47E0">
        <w:rPr>
          <w:rFonts w:asciiTheme="minorHAnsi" w:hAnsiTheme="minorHAnsi" w:cstheme="minorBidi"/>
          <w:b/>
          <w:bCs/>
          <w:sz w:val="24"/>
          <w:szCs w:val="24"/>
          <w:u w:val="single"/>
        </w:rPr>
        <w:t>7</w:t>
      </w:r>
      <w:r w:rsidRPr="18498DC6">
        <w:rPr>
          <w:rFonts w:asciiTheme="minorHAnsi" w:hAnsiTheme="minorHAnsi" w:cstheme="minorBidi"/>
          <w:b/>
          <w:bCs/>
          <w:sz w:val="24"/>
          <w:szCs w:val="24"/>
          <w:u w:val="single"/>
        </w:rPr>
        <w:t>. Da necessária inversão do ônus da prova:</w:t>
      </w:r>
    </w:p>
    <w:p w14:paraId="267BBBE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70686FDE" w14:textId="77777777" w:rsidR="00014E9D" w:rsidRPr="00BB3951" w:rsidRDefault="00014E9D" w:rsidP="00B03D30">
      <w:pPr>
        <w:pStyle w:val="CORPOHOMERO"/>
      </w:pPr>
      <w:r w:rsidRPr="00BB3951">
        <w:t>Como a relação jurídica entre os litigantes é nitidamente consumerista, deve ser concedida à parte demandante a facilitação de sua defesa, com a inversão do ônus probatório para o fornecedor-demandado, nos termos do artigo 6º, inciso VIII, da Lei nº 8.078/90.</w:t>
      </w:r>
    </w:p>
    <w:p w14:paraId="5C50B114" w14:textId="77777777" w:rsidR="00014E9D" w:rsidRPr="00BB3951" w:rsidRDefault="00014E9D" w:rsidP="00B03D30">
      <w:pPr>
        <w:pStyle w:val="CORPOHOMERO"/>
      </w:pPr>
      <w:r w:rsidRPr="00BB3951">
        <w:t xml:space="preserve">A documentação na qual está lastreada esta inicial evidencia a </w:t>
      </w:r>
      <w:r w:rsidRPr="00BB3951">
        <w:rPr>
          <w:b/>
        </w:rPr>
        <w:t>verossimilhança da alegação</w:t>
      </w:r>
      <w:r w:rsidRPr="00BB3951">
        <w:t>, na medida em que demonstra a probabilidade do direito à revisão contratual.</w:t>
      </w:r>
    </w:p>
    <w:p w14:paraId="6A078956" w14:textId="07E59558" w:rsidR="00014E9D" w:rsidRPr="00BB3951" w:rsidRDefault="18498DC6" w:rsidP="00B03D30">
      <w:pPr>
        <w:pStyle w:val="CORPOHOMERO"/>
      </w:pPr>
      <w:r>
        <w:t xml:space="preserve">A documentação anexa expõe a cobrança, pela parte Demandada, de encargos remuneratórios que impõem uma relação contratual completamente desproporcional, onde o consumidor está em posição de completa desvantagem, enquanto o fornecedor acaba por se enriquecer indevidamente. Não somente isso, está evidenciado nesta petição que o percentual de diferença entre as taxas de juros tem sido objeto de revisão judicial em casos análogos. </w:t>
      </w:r>
    </w:p>
    <w:p w14:paraId="1A0C7069" w14:textId="346E466A" w:rsidR="18498DC6" w:rsidRDefault="18498DC6" w:rsidP="18498DC6">
      <w:pPr>
        <w:pStyle w:val="CORPOHOMERO"/>
        <w:rPr>
          <w:szCs w:val="23"/>
        </w:rPr>
      </w:pPr>
      <w:r w:rsidRPr="18498DC6">
        <w:rPr>
          <w:szCs w:val="23"/>
        </w:rPr>
        <w:t>Igualmente, há notória abusividade na cobrança de tarifas e na venda do seguro como venda casada.</w:t>
      </w:r>
    </w:p>
    <w:p w14:paraId="5024C7A8" w14:textId="77777777" w:rsidR="00014E9D" w:rsidRPr="00BB3951" w:rsidRDefault="18498DC6" w:rsidP="00B03D30">
      <w:pPr>
        <w:pStyle w:val="CORPOHOMERO"/>
      </w:pPr>
      <w:r>
        <w:t xml:space="preserve">Além disso, é certo que a </w:t>
      </w:r>
      <w:r w:rsidRPr="18498DC6">
        <w:rPr>
          <w:b/>
          <w:bCs/>
        </w:rPr>
        <w:t>parte demandante é pessoa hipossuficiente</w:t>
      </w:r>
      <w:r>
        <w:t xml:space="preserve">, tanto pelo prisma </w:t>
      </w:r>
      <w:r w:rsidRPr="18498DC6">
        <w:rPr>
          <w:u w:val="single"/>
        </w:rPr>
        <w:t>econômico</w:t>
      </w:r>
      <w:r>
        <w:t xml:space="preserve"> (v. provas anexas) quanto pelo </w:t>
      </w:r>
      <w:r w:rsidRPr="18498DC6">
        <w:rPr>
          <w:u w:val="single"/>
        </w:rPr>
        <w:t>técnico</w:t>
      </w:r>
      <w:r>
        <w:t xml:space="preserve">.  Aqui incide sobre o Consumidor a plena dificuldade de produzir provas em seu favor, uma vez que a parte autora </w:t>
      </w:r>
      <w:r w:rsidRPr="18498DC6">
        <w:rPr>
          <w:u w:val="single"/>
        </w:rPr>
        <w:t>não tem a mínima condição de demonstrar que há justificativa concreta que dá suporte à taxa de juros praticada</w:t>
      </w:r>
      <w:r>
        <w:t xml:space="preserve">. Ao contrário, é impossível ao consumidor provar o chamado spread bancário, pois essa informação está no domínio única da parte ré. </w:t>
      </w:r>
    </w:p>
    <w:p w14:paraId="17D4C69A" w14:textId="0E3FE8FD" w:rsidR="18498DC6" w:rsidRDefault="18498DC6" w:rsidP="18498DC6">
      <w:pPr>
        <w:pStyle w:val="CORPOHOMERO"/>
        <w:rPr>
          <w:szCs w:val="23"/>
        </w:rPr>
      </w:pPr>
      <w:r w:rsidRPr="18498DC6">
        <w:rPr>
          <w:szCs w:val="23"/>
        </w:rPr>
        <w:t>À parte demandante também é impossível produzir prova negativa de não foram prestados os serviços de registro do contrato e avaliação do bem, como também que não lhe foi dada oportunidade de escolher entre contratar, ou não, o seguro.</w:t>
      </w:r>
    </w:p>
    <w:p w14:paraId="2BF80F4D" w14:textId="77777777" w:rsidR="00014E9D" w:rsidRPr="00BB3951" w:rsidRDefault="00014E9D" w:rsidP="00B03D30">
      <w:pPr>
        <w:pStyle w:val="CORPOHOMERO"/>
      </w:pPr>
      <w:r w:rsidRPr="00BB3951">
        <w:t xml:space="preserve">De outro lado, </w:t>
      </w:r>
      <w:r w:rsidRPr="00BB3951">
        <w:rPr>
          <w:u w:val="single"/>
        </w:rPr>
        <w:t>a produção da prova é fácil ao fornecedor</w:t>
      </w:r>
      <w:r w:rsidRPr="00BB3951">
        <w:t>, mormente porque é ele que analisa todo o risco contratual, calcula as taxas de tomada de crédito e está de posse das demais informações que compõem o spread. Não só isso, a demandada é dotada de capital financeiro suficiente a arcar com as despesas eventualmente necessárias à prova do alegado, sem prejuízo de suas atividades fim.</w:t>
      </w:r>
    </w:p>
    <w:p w14:paraId="6BFDF651" w14:textId="77777777" w:rsidR="00014E9D" w:rsidRPr="00BB3951" w:rsidRDefault="00014E9D" w:rsidP="00B03D30">
      <w:pPr>
        <w:pStyle w:val="CORPOHOMERO"/>
      </w:pPr>
      <w:r w:rsidRPr="00BB3951">
        <w:t>Deixar o ônus para o consumidor neste caso é tornar a prova impossível, o que não se compraz com o mandado constitucional de proteção do consumidor.</w:t>
      </w:r>
    </w:p>
    <w:p w14:paraId="00F2D572" w14:textId="77777777" w:rsidR="00014E9D" w:rsidRPr="00BB3951" w:rsidRDefault="00014E9D" w:rsidP="00B03D30">
      <w:pPr>
        <w:pStyle w:val="CORPOHOMERO"/>
      </w:pPr>
      <w:r w:rsidRPr="00BB3951">
        <w:t xml:space="preserve">Assim, fica </w:t>
      </w:r>
      <w:r w:rsidRPr="00BB3951">
        <w:rPr>
          <w:u w:val="single"/>
        </w:rPr>
        <w:t>requerida a inversão do ônus da prova para a requerida</w:t>
      </w:r>
      <w:r w:rsidRPr="00BB3951">
        <w:t>, com a imposição deste ônus já na fase de saneamento do feito, por se tratar de uma regra de procedimento</w:t>
      </w:r>
      <w:r w:rsidRPr="18498DC6">
        <w:rPr>
          <w:rStyle w:val="Refdenotaderodap"/>
          <w:rFonts w:asciiTheme="minorHAnsi" w:hAnsiTheme="minorHAnsi" w:cstheme="minorBidi"/>
          <w:sz w:val="24"/>
          <w:szCs w:val="24"/>
        </w:rPr>
        <w:footnoteReference w:id="15"/>
      </w:r>
      <w:r w:rsidRPr="00BB3951">
        <w:t>.</w:t>
      </w:r>
    </w:p>
    <w:p w14:paraId="7957FA95" w14:textId="443DB109" w:rsidR="000F5A50" w:rsidRPr="00BB3951" w:rsidRDefault="000F5A50" w:rsidP="18498DC6">
      <w:pPr>
        <w:tabs>
          <w:tab w:val="left" w:pos="2160"/>
        </w:tabs>
        <w:spacing w:after="0" w:line="360" w:lineRule="auto"/>
        <w:ind w:firstLine="1985"/>
        <w:jc w:val="both"/>
      </w:pPr>
    </w:p>
    <w:p w14:paraId="3F351DDD" w14:textId="30035997"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highlight w:val="yellow"/>
        </w:rPr>
      </w:pPr>
      <w:r w:rsidRPr="18498DC6">
        <w:rPr>
          <w:rFonts w:asciiTheme="minorHAnsi" w:hAnsiTheme="minorHAnsi" w:cstheme="minorBidi"/>
          <w:b/>
          <w:bCs/>
          <w:sz w:val="24"/>
          <w:szCs w:val="24"/>
        </w:rPr>
        <w:t xml:space="preserve">III – DA TUTELA DE URGÊNCIA </w:t>
      </w:r>
    </w:p>
    <w:p w14:paraId="73C78B50"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3504A5F" w14:textId="22D94914" w:rsidR="00E41C4A"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III. 1. tutela antecipatória</w:t>
      </w:r>
    </w:p>
    <w:p w14:paraId="1415D048" w14:textId="77777777" w:rsidR="000F5A50" w:rsidRPr="00BB3951" w:rsidRDefault="000F5A50" w:rsidP="001768D8">
      <w:pPr>
        <w:pStyle w:val="CORPOHOMERO"/>
      </w:pPr>
      <w:r w:rsidRPr="00BB3951">
        <w:t xml:space="preserve">Independentemente da natureza da tutela provisória de urgência (antecipada ou cautelar), estabelece o novo Código de Processo Civil que seus requisitos gerais são: </w:t>
      </w:r>
      <w:r w:rsidRPr="00BB3951">
        <w:rPr>
          <w:b/>
        </w:rPr>
        <w:t>a)</w:t>
      </w:r>
      <w:r w:rsidRPr="00BB3951">
        <w:t xml:space="preserve"> probabilidade do direito; e, </w:t>
      </w:r>
      <w:r w:rsidRPr="00BB3951">
        <w:rPr>
          <w:b/>
        </w:rPr>
        <w:t>b)</w:t>
      </w:r>
      <w:r w:rsidRPr="00BB3951">
        <w:t xml:space="preserve"> perigo de dano ou o risco ao resultado útil do processo.</w:t>
      </w:r>
    </w:p>
    <w:p w14:paraId="0127D7CB" w14:textId="77777777" w:rsidR="000F5A50" w:rsidRPr="00BB3951" w:rsidRDefault="000F5A50" w:rsidP="001768D8">
      <w:pPr>
        <w:pStyle w:val="CORPOHOMERO"/>
      </w:pPr>
      <w:r w:rsidRPr="00BB3951">
        <w:t>Em sede de tutela antecipada (satisfativa), ainda há o acréscimo do requisito negativo, qual seja, ausência de risco de irreversibilidade da medida (§3º, art. 300, CPC).</w:t>
      </w:r>
    </w:p>
    <w:p w14:paraId="00596D30" w14:textId="19F675CE" w:rsidR="00E41746" w:rsidRPr="00BB3951" w:rsidRDefault="18498DC6" w:rsidP="001768D8">
      <w:pPr>
        <w:pStyle w:val="CORPOHOMERO"/>
      </w:pPr>
      <w:r>
        <w:t xml:space="preserve">Os </w:t>
      </w:r>
      <w:r w:rsidRPr="18498DC6">
        <w:rPr>
          <w:b/>
          <w:bCs/>
          <w:u w:val="single"/>
        </w:rPr>
        <w:t>elementos coligidos na inicial sumariamente demonstram a verossimilhança dos fatos deduzidos na exordial</w:t>
      </w:r>
      <w:r>
        <w:t xml:space="preserve">, assim como também trazem à tona plausibilidade jurídica dos pedidos formulados pelo(a) demandante. Ou seja, </w:t>
      </w:r>
      <w:r w:rsidRPr="18498DC6">
        <w:rPr>
          <w:u w:val="single"/>
        </w:rPr>
        <w:t>há evidências de que os juros praticados no contrato questionado nesta ação são completamente abusivos</w:t>
      </w:r>
      <w:r>
        <w:t>, eis que sobejam muito a taxa média divulgada pelo Banco Central do Brasil (</w:t>
      </w:r>
      <w:r w:rsidRPr="18498DC6">
        <w:rPr>
          <w:b/>
          <w:bCs/>
        </w:rPr>
        <w:t>a diferença entre as taxas é de</w:t>
      </w:r>
      <w:r w:rsidR="00361DBD">
        <w:rPr>
          <w:b/>
          <w:bCs/>
        </w:rPr>
        <w:t xml:space="preserve"> </w:t>
      </w:r>
      <w:r w:rsidRPr="18498DC6">
        <w:rPr>
          <w:b/>
          <w:bCs/>
        </w:rPr>
        <w:t>79,17%</w:t>
      </w:r>
      <w:r>
        <w:t>).</w:t>
      </w:r>
    </w:p>
    <w:p w14:paraId="3D53EDE6" w14:textId="57DA758F" w:rsidR="00D26FF8" w:rsidRPr="00BB3951" w:rsidRDefault="00D26FF8" w:rsidP="001768D8">
      <w:pPr>
        <w:pStyle w:val="CORPOHOMERO"/>
      </w:pPr>
      <w:r w:rsidRPr="00BB3951">
        <w:t>Inclusive, a probabilidade de procedência dos pedidos é traduzida pelo reconhecimento de abusividade em outros casos cujos juros praticados eram bem inferiores ao presente.</w:t>
      </w:r>
      <w:r w:rsidRPr="18498DC6">
        <w:rPr>
          <w:rStyle w:val="Refdenotaderodap"/>
          <w:rFonts w:asciiTheme="minorHAnsi" w:hAnsiTheme="minorHAnsi" w:cstheme="minorBidi"/>
          <w:sz w:val="24"/>
          <w:szCs w:val="24"/>
        </w:rPr>
        <w:footnoteReference w:id="16"/>
      </w:r>
      <w:r w:rsidRPr="00BB3951">
        <w:t xml:space="preserve">  </w:t>
      </w:r>
    </w:p>
    <w:p w14:paraId="2E6CDC64" w14:textId="1162E7CB" w:rsidR="009568AD" w:rsidRPr="00BB3951" w:rsidRDefault="18498DC6" w:rsidP="001768D8">
      <w:pPr>
        <w:pStyle w:val="CORPOHOMERO"/>
      </w:pPr>
      <w:r>
        <w:t>Acrescenta-se, ainda, a abusividade das cláusulas de tarifas de registro do contrato e de avaliação do bem, cobrança de seguro.</w:t>
      </w:r>
    </w:p>
    <w:p w14:paraId="171978DC" w14:textId="3B1E8D82" w:rsidR="000F5A50" w:rsidRPr="00BB3951" w:rsidRDefault="000F5A50" w:rsidP="001768D8">
      <w:pPr>
        <w:pStyle w:val="CORPOHOMERO"/>
      </w:pPr>
      <w:r w:rsidRPr="00BB3951">
        <w:t xml:space="preserve">O </w:t>
      </w:r>
      <w:r w:rsidRPr="00BB3951">
        <w:rPr>
          <w:b/>
          <w:bCs/>
          <w:u w:val="single"/>
        </w:rPr>
        <w:t>perigo da demora</w:t>
      </w:r>
      <w:r w:rsidRPr="00BB3951">
        <w:t xml:space="preserve"> exsurge dos elementos juntados nesta peça inaugural, na medida em que a espera por um provimento jurisdicional final (em sede de cognição exauriente) prejudicará sobremaneira, ou quiçá tornará imprestável, o direito da parte demandante buscado nesta demanda. </w:t>
      </w:r>
      <w:r w:rsidR="001A4EFD" w:rsidRPr="00BB3951">
        <w:t>Isto porque o abuso do direito pela Demandada (prática de juros extorsivos) compromete o cumprimento do contrato e a própria subsistência mensal da parte Demandante.</w:t>
      </w:r>
    </w:p>
    <w:p w14:paraId="355BDD0A" w14:textId="77777777" w:rsidR="004C0557" w:rsidRPr="00BB3951" w:rsidRDefault="004C0557" w:rsidP="001768D8">
      <w:pPr>
        <w:pStyle w:val="CORPOHOMERO"/>
      </w:pPr>
      <w:r w:rsidRPr="00BB3951">
        <w:t xml:space="preserve">Certamente, se for antecipada a tutela para que a autora passe a pagar o valor escorreito da prestação, </w:t>
      </w:r>
      <w:r w:rsidRPr="00BB3951">
        <w:rPr>
          <w:u w:val="single"/>
        </w:rPr>
        <w:t>não haverá risco de descumprimento do contrato</w:t>
      </w:r>
      <w:r w:rsidRPr="00BB3951">
        <w:t xml:space="preserve">, como também </w:t>
      </w:r>
      <w:r w:rsidRPr="00BB3951">
        <w:rPr>
          <w:u w:val="single"/>
        </w:rPr>
        <w:t>não privará a parte autora de parte de sua remuneração mensal.</w:t>
      </w:r>
      <w:r w:rsidRPr="00BB3951">
        <w:t xml:space="preserve"> Mas se for mantido como está o contrato, indubitavelmente a parte Demandante ficará privada do acesso ao mínimo existencial, sendo que a concessão da tutela não prejudicaria a parte Demandada, instituição de crédito de elevado potencial econômico.</w:t>
      </w:r>
    </w:p>
    <w:p w14:paraId="1821CC48" w14:textId="77777777" w:rsidR="00890B1D" w:rsidRPr="00BB3951" w:rsidRDefault="00890B1D" w:rsidP="001768D8">
      <w:pPr>
        <w:pStyle w:val="CORPOHOMERO"/>
      </w:pPr>
      <w:r w:rsidRPr="00BB3951">
        <w:t xml:space="preserve">Por fim, </w:t>
      </w:r>
      <w:r w:rsidRPr="00BB3951">
        <w:rPr>
          <w:u w:val="single"/>
        </w:rPr>
        <w:t>tem-se como plenamente reversível a medida a ser concedida</w:t>
      </w:r>
      <w:r w:rsidRPr="00BB3951">
        <w:t>, haja vista que a retomada dos pagamentos no valor contratual pode ser feita a qualquer momento.</w:t>
      </w:r>
    </w:p>
    <w:p w14:paraId="33CDA1E2" w14:textId="77777777" w:rsidR="000F5A50" w:rsidRPr="00BB3951" w:rsidRDefault="000F5A50" w:rsidP="001768D8">
      <w:pPr>
        <w:pStyle w:val="CORPOHOMERO"/>
      </w:pPr>
      <w:r w:rsidRPr="00BB3951">
        <w:t>Destaca-se que no caso da demandante, por ser hipossuficiente, deve ser dispensada a prestação de caução real ou fidejussória, conforme autoriza o §1º do já citado artigo 300 do Código de Ritos.</w:t>
      </w:r>
    </w:p>
    <w:p w14:paraId="68010236" w14:textId="08BDE6F8" w:rsidR="00C06512" w:rsidRPr="00BB3951" w:rsidRDefault="18498DC6" w:rsidP="001768D8">
      <w:pPr>
        <w:pStyle w:val="CORPOHOMERO"/>
      </w:pPr>
      <w:r>
        <w:t xml:space="preserve">Dessa arte, merece ser concedida a tutela de urgência satisfativa (antecipada) no caso presente, para determinar que </w:t>
      </w:r>
      <w:r w:rsidRPr="18498DC6">
        <w:rPr>
          <w:b/>
          <w:bCs/>
        </w:rPr>
        <w:t>a Demandada emita novo carne de pagamento das prestações vincendas do contrato</w:t>
      </w:r>
      <w:r>
        <w:t xml:space="preserve">, </w:t>
      </w:r>
      <w:r w:rsidRPr="18498DC6">
        <w:rPr>
          <w:u w:val="single"/>
        </w:rPr>
        <w:t>no exato valor apontado como incontroverso nesta demanda</w:t>
      </w:r>
      <w:r>
        <w:t>, ou seja, R$ 480,66.</w:t>
      </w:r>
    </w:p>
    <w:p w14:paraId="608ED81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C8FB0C9" w14:textId="6FC7D64E" w:rsidR="00E41C4A" w:rsidRPr="00BB3951" w:rsidRDefault="18498DC6" w:rsidP="18498DC6">
      <w:pPr>
        <w:tabs>
          <w:tab w:val="left" w:pos="2160"/>
        </w:tabs>
        <w:spacing w:after="0" w:line="360" w:lineRule="auto"/>
        <w:ind w:firstLine="567"/>
        <w:jc w:val="both"/>
        <w:rPr>
          <w:rFonts w:asciiTheme="minorHAnsi" w:hAnsiTheme="minorHAnsi" w:cstheme="minorBidi"/>
          <w:b/>
          <w:bCs/>
          <w:sz w:val="24"/>
          <w:szCs w:val="24"/>
          <w:u w:val="single"/>
        </w:rPr>
      </w:pPr>
      <w:r w:rsidRPr="18498DC6">
        <w:rPr>
          <w:rFonts w:asciiTheme="minorHAnsi" w:hAnsiTheme="minorHAnsi" w:cstheme="minorBidi"/>
          <w:b/>
          <w:bCs/>
          <w:sz w:val="24"/>
          <w:szCs w:val="24"/>
          <w:u w:val="single"/>
        </w:rPr>
        <w:t>III. 2. tutela acautelatória</w:t>
      </w:r>
    </w:p>
    <w:p w14:paraId="0F1EA599" w14:textId="77777777" w:rsidR="001768D8" w:rsidRPr="00BB3951" w:rsidRDefault="001768D8" w:rsidP="001768D8">
      <w:pPr>
        <w:pStyle w:val="CORPOHOMERO"/>
      </w:pPr>
      <w:r w:rsidRPr="00BB3951">
        <w:t xml:space="preserve">Como corolário da tutela antecipada (satisfativa), é necessário que neste processo também se </w:t>
      </w:r>
      <w:r w:rsidRPr="00BB3951">
        <w:rPr>
          <w:b/>
          <w:bCs/>
        </w:rPr>
        <w:t>assegure o direito à revisão de cláusulas contratuais abusivas</w:t>
      </w:r>
      <w:r w:rsidRPr="00BB3951">
        <w:t xml:space="preserve"> </w:t>
      </w:r>
      <w:r w:rsidRPr="00BB3951">
        <w:rPr>
          <w:u w:val="single"/>
        </w:rPr>
        <w:t xml:space="preserve">sem o risco de a consumidora ter seu nome inserido nos cadastros de inadimplentes </w:t>
      </w:r>
      <w:r w:rsidRPr="00BB3951">
        <w:t xml:space="preserve">ou </w:t>
      </w:r>
      <w:r w:rsidRPr="00BB3951">
        <w:rPr>
          <w:u w:val="single"/>
        </w:rPr>
        <w:t>sofra eventual ação de cobrança/busca e apreensão</w:t>
      </w:r>
      <w:r w:rsidRPr="00BB3951">
        <w:t xml:space="preserve"> (conhecimento ou executiva) do contrato no seu valor global.</w:t>
      </w:r>
    </w:p>
    <w:p w14:paraId="5A769EBE" w14:textId="77777777" w:rsidR="001768D8" w:rsidRPr="00BB3951" w:rsidRDefault="001768D8" w:rsidP="001768D8">
      <w:pPr>
        <w:pStyle w:val="CORPOHOMERO"/>
      </w:pPr>
      <w:r w:rsidRPr="00BB3951">
        <w:t xml:space="preserve">A </w:t>
      </w:r>
      <w:r w:rsidRPr="00BB3951">
        <w:rPr>
          <w:b/>
          <w:bCs/>
        </w:rPr>
        <w:t>probabilidade do direito</w:t>
      </w:r>
      <w:r w:rsidRPr="00BB3951">
        <w:t xml:space="preserve"> aqui é idêntica à tutela antecipada, ou seja, já está fartamente demonstrado que a revisão do contrato está calcada em provas e fundamentos jurídicos idôneos.</w:t>
      </w:r>
    </w:p>
    <w:p w14:paraId="171F0838" w14:textId="77777777" w:rsidR="001768D8" w:rsidRPr="00BB3951" w:rsidRDefault="001768D8" w:rsidP="001768D8">
      <w:pPr>
        <w:pStyle w:val="CORPOHOMERO"/>
      </w:pPr>
      <w:r w:rsidRPr="00BB3951">
        <w:t xml:space="preserve">A </w:t>
      </w:r>
      <w:r w:rsidRPr="00BB3951">
        <w:rPr>
          <w:b/>
          <w:bCs/>
        </w:rPr>
        <w:t>urgência</w:t>
      </w:r>
      <w:r w:rsidRPr="00BB3951">
        <w:t xml:space="preserve"> do caso advém do fato de que </w:t>
      </w:r>
      <w:r w:rsidRPr="00BB3951">
        <w:rPr>
          <w:u w:val="single"/>
        </w:rPr>
        <w:t>eventual anotação do nome da parte consumidora no rol de maus pagadores</w:t>
      </w:r>
      <w:r w:rsidRPr="00BB3951">
        <w:t xml:space="preserve"> ensejaria o fechamento do mercado de consumo para a ela, que depende de seu bom nome para continuar comprando.</w:t>
      </w:r>
    </w:p>
    <w:p w14:paraId="1CAFDF83" w14:textId="77777777" w:rsidR="001768D8" w:rsidRPr="00BB3951" w:rsidRDefault="001768D8" w:rsidP="001768D8">
      <w:pPr>
        <w:pStyle w:val="CORPOHOMERO"/>
      </w:pPr>
      <w:r w:rsidRPr="00BB3951">
        <w:t>Ainda, eventual cobrança judicial do contrato poderia ensejar a apreensão do veículo, quando a Demandante não se recusa a pagar sua dívida, mas sim que ela seja fixada em valor justo.</w:t>
      </w:r>
    </w:p>
    <w:p w14:paraId="05D6DFCB" w14:textId="77777777" w:rsidR="001768D8" w:rsidRPr="00BB3951" w:rsidRDefault="001768D8" w:rsidP="001768D8">
      <w:pPr>
        <w:pStyle w:val="CORPOHOMERO"/>
      </w:pPr>
      <w:r w:rsidRPr="00BB3951">
        <w:t>Aqui é curial que se estabeleça um paralelo com o entendimento</w:t>
      </w:r>
      <w:r w:rsidRPr="18498DC6">
        <w:rPr>
          <w:rStyle w:val="Refdenotaderodap"/>
          <w:rFonts w:asciiTheme="minorHAnsi" w:hAnsiTheme="minorHAnsi" w:cstheme="minorBidi"/>
          <w:sz w:val="24"/>
          <w:szCs w:val="24"/>
        </w:rPr>
        <w:footnoteReference w:id="17"/>
      </w:r>
      <w:r w:rsidRPr="00BB3951">
        <w:t xml:space="preserve"> de que a revisão dos juros remuneratórios enseja o afastamento da mora. Se isso é uma decorrência da revisão dos juros, não há razão para se tolerar a busca e apreensão do veículo enquanto o débito está sendo discutido.</w:t>
      </w:r>
    </w:p>
    <w:p w14:paraId="7A3030AF" w14:textId="77777777" w:rsidR="001768D8" w:rsidRPr="00BB3951" w:rsidRDefault="001768D8" w:rsidP="001768D8">
      <w:pPr>
        <w:pStyle w:val="CORPOHOMERO"/>
      </w:pPr>
      <w:r w:rsidRPr="00BB3951">
        <w:t xml:space="preserve">Neste passo, é inquestionável que </w:t>
      </w:r>
      <w:r w:rsidRPr="00BB3951">
        <w:rPr>
          <w:b/>
          <w:bCs/>
          <w:u w:val="single"/>
        </w:rPr>
        <w:t>a não concessão da tutela cautelar causará irremediável prejuízo ao resultado útil do processo</w:t>
      </w:r>
      <w:r w:rsidRPr="00BB3951">
        <w:t>, já que com as medidas de cobrança pela instituição financeira a parte Demandante poderá chegar à situação de ter vencido esta ação revisional, porém ter seu nome jogado na lama com a negativação ou ainda ter a grave situação de ter o bem apreendido e leiloado na ação de busca e apreensão.</w:t>
      </w:r>
    </w:p>
    <w:p w14:paraId="1FA737B6" w14:textId="77777777" w:rsidR="001768D8" w:rsidRPr="00BB3951" w:rsidRDefault="001768D8" w:rsidP="001768D8">
      <w:pPr>
        <w:pStyle w:val="CORPOHOMERO"/>
      </w:pPr>
      <w:r w:rsidRPr="00BB3951">
        <w:t>Enfim, a parte Demandante também continuará pagando a parte incontroversa nos moldes contratados.</w:t>
      </w:r>
      <w:r w:rsidRPr="18498DC6">
        <w:rPr>
          <w:rStyle w:val="Refdenotaderodap"/>
          <w:rFonts w:asciiTheme="minorHAnsi" w:hAnsiTheme="minorHAnsi" w:cstheme="minorBidi"/>
          <w:sz w:val="24"/>
          <w:szCs w:val="24"/>
        </w:rPr>
        <w:footnoteReference w:id="18"/>
      </w:r>
    </w:p>
    <w:p w14:paraId="42F9698C" w14:textId="77777777" w:rsidR="001768D8" w:rsidRPr="00BB3951" w:rsidRDefault="001768D8" w:rsidP="001768D8">
      <w:pPr>
        <w:pStyle w:val="CORPOHOMERO"/>
      </w:pPr>
      <w:r w:rsidRPr="00BB3951">
        <w:t xml:space="preserve">Desse modo, merece também, ser concedida a </w:t>
      </w:r>
      <w:r w:rsidRPr="00BB3951">
        <w:rPr>
          <w:b/>
          <w:bCs/>
        </w:rPr>
        <w:t>tutela de urgência cautelar</w:t>
      </w:r>
      <w:r w:rsidRPr="00BB3951">
        <w:t xml:space="preserve"> no caso presente, para determinar que </w:t>
      </w:r>
      <w:r w:rsidRPr="00BB3951">
        <w:rPr>
          <w:u w:val="single"/>
        </w:rPr>
        <w:t>a parte ré se abstenha de realizar a inscrição do nome da autora nos cadastros de devedores</w:t>
      </w:r>
      <w:r w:rsidRPr="00BB3951">
        <w:t xml:space="preserve"> ou que </w:t>
      </w:r>
      <w:r w:rsidRPr="00BB3951">
        <w:rPr>
          <w:u w:val="single"/>
        </w:rPr>
        <w:t>realize a cobrança judicial do débito, incluindo a vedação de promover a busca e apreensão,</w:t>
      </w:r>
      <w:r w:rsidRPr="00BB3951">
        <w:t xml:space="preserve"> enquanto estiver pendente esta revisional.</w:t>
      </w:r>
    </w:p>
    <w:p w14:paraId="140BB1A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FAB3DC5" w14:textId="045142C4"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IV – DO INTERESSE NA AUTOCOMPOSIÇÃO (art. 334, §5º, CPC)</w:t>
      </w:r>
    </w:p>
    <w:p w14:paraId="076D69D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5E8AB24" w14:textId="77777777" w:rsidR="000F5A50" w:rsidRPr="00BB3951" w:rsidRDefault="000F5A50" w:rsidP="00E204E3">
      <w:pPr>
        <w:pStyle w:val="CORPOHOMERO"/>
      </w:pPr>
      <w:r w:rsidRPr="00BB3951">
        <w:t>A parte autora, apesar de já ter buscado a solução amigável de modo extrajudicial, compreende que é importante a sessão judicial de tentativa de composição.</w:t>
      </w:r>
    </w:p>
    <w:p w14:paraId="334B450E" w14:textId="77777777" w:rsidR="000F5A50" w:rsidRPr="00BB3951" w:rsidRDefault="18498DC6" w:rsidP="00E204E3">
      <w:pPr>
        <w:pStyle w:val="CORPOHOMERO"/>
      </w:pPr>
      <w:r>
        <w:t>Por isso, manifesta expressamente seu interesse pela realização da audiência de conciliação ou mediação.</w:t>
      </w:r>
    </w:p>
    <w:p w14:paraId="7985F5C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23324BF4" w14:textId="5915E45A" w:rsidR="000F5A50" w:rsidRPr="00BB3951" w:rsidRDefault="18498DC6" w:rsidP="18498DC6">
      <w:pPr>
        <w:pBdr>
          <w:bottom w:val="single" w:sz="4" w:space="1" w:color="auto"/>
        </w:pBdr>
        <w:tabs>
          <w:tab w:val="left" w:pos="2160"/>
        </w:tabs>
        <w:spacing w:after="0" w:line="360" w:lineRule="auto"/>
        <w:jc w:val="both"/>
        <w:rPr>
          <w:rFonts w:asciiTheme="minorHAnsi" w:hAnsiTheme="minorHAnsi" w:cstheme="minorBidi"/>
          <w:b/>
          <w:bCs/>
          <w:sz w:val="24"/>
          <w:szCs w:val="24"/>
        </w:rPr>
      </w:pPr>
      <w:r w:rsidRPr="18498DC6">
        <w:rPr>
          <w:rFonts w:asciiTheme="minorHAnsi" w:hAnsiTheme="minorHAnsi" w:cstheme="minorBidi"/>
          <w:b/>
          <w:bCs/>
          <w:sz w:val="24"/>
          <w:szCs w:val="24"/>
        </w:rPr>
        <w:t>V – REQUERIMENTOS E PEDIDOS</w:t>
      </w:r>
    </w:p>
    <w:p w14:paraId="5B988AE8"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0615DA20" w14:textId="77777777" w:rsidR="000F5A50" w:rsidRPr="00BB3951" w:rsidRDefault="18498DC6" w:rsidP="008D0F7A">
      <w:pPr>
        <w:pStyle w:val="CORPOHOMERO"/>
      </w:pPr>
      <w:r>
        <w:t>Ante o exposto, requer-se sejam deferidos os seguintes requerimentos e pedidos:</w:t>
      </w:r>
    </w:p>
    <w:p w14:paraId="38AFEA91" w14:textId="77777777" w:rsidR="000F5A50" w:rsidRPr="00BB3951" w:rsidRDefault="000F5A50" w:rsidP="000F5A50">
      <w:pPr>
        <w:pStyle w:val="PargrafodaLista"/>
        <w:spacing w:after="0" w:line="360" w:lineRule="auto"/>
        <w:rPr>
          <w:rFonts w:asciiTheme="minorHAnsi" w:hAnsiTheme="minorHAnsi" w:cstheme="minorHAnsi"/>
          <w:b/>
          <w:szCs w:val="24"/>
          <w:u w:val="single"/>
        </w:rPr>
      </w:pPr>
    </w:p>
    <w:p w14:paraId="1E4E55A1" w14:textId="77777777" w:rsidR="007551C5"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seja implantado o</w:t>
      </w:r>
      <w:r w:rsidRPr="18498DC6">
        <w:rPr>
          <w:rFonts w:asciiTheme="minorHAnsi" w:hAnsiTheme="minorHAnsi" w:cstheme="minorBidi"/>
          <w:b/>
          <w:bCs/>
        </w:rPr>
        <w:t xml:space="preserve"> JUÍZO 100% DIGITAL</w:t>
      </w:r>
      <w:r w:rsidRPr="18498DC6">
        <w:rPr>
          <w:rFonts w:asciiTheme="minorHAnsi" w:hAnsiTheme="minorHAnsi" w:cstheme="minorBidi"/>
        </w:rPr>
        <w:t xml:space="preserve"> neste feito, na forma da Resolução CNJ nº 345/2020;</w:t>
      </w:r>
    </w:p>
    <w:p w14:paraId="409FCB26" w14:textId="77777777" w:rsidR="007551C5" w:rsidRPr="00BB3951" w:rsidRDefault="007551C5" w:rsidP="007551C5">
      <w:pPr>
        <w:pStyle w:val="PargrafodaLista"/>
        <w:rPr>
          <w:rFonts w:asciiTheme="minorHAnsi" w:hAnsiTheme="minorHAnsi" w:cstheme="minorHAnsi"/>
          <w:b/>
          <w:szCs w:val="24"/>
          <w:u w:val="single"/>
        </w:rPr>
      </w:pPr>
    </w:p>
    <w:p w14:paraId="5F25DBEF" w14:textId="1EE2B0A2" w:rsidR="00B93E77"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u w:val="single"/>
        </w:rPr>
        <w:t>a tramitação prioritária do feito</w:t>
      </w:r>
      <w:r w:rsidRPr="18498DC6">
        <w:rPr>
          <w:rFonts w:asciiTheme="minorHAnsi" w:hAnsiTheme="minorHAnsi" w:cstheme="minorBidi"/>
        </w:rPr>
        <w:t>, na forma do art. 1.048, do Código de Processo Civil;</w:t>
      </w:r>
    </w:p>
    <w:p w14:paraId="2CC3D88F" w14:textId="77777777" w:rsidR="00C26B4F" w:rsidRPr="00BB3951" w:rsidRDefault="00C26B4F" w:rsidP="00C26B4F">
      <w:pPr>
        <w:pStyle w:val="PargrafodaLista"/>
        <w:spacing w:after="0" w:line="360" w:lineRule="auto"/>
        <w:ind w:left="1985"/>
        <w:jc w:val="both"/>
        <w:rPr>
          <w:rFonts w:asciiTheme="minorHAnsi" w:hAnsiTheme="minorHAnsi" w:cstheme="minorHAnsi"/>
          <w:szCs w:val="24"/>
        </w:rPr>
      </w:pPr>
    </w:p>
    <w:p w14:paraId="494770DF" w14:textId="677AC3A9"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a concessão da TUTELA DE URGÊNCIA</w:t>
      </w:r>
      <w:r w:rsidRPr="18498DC6">
        <w:rPr>
          <w:rFonts w:asciiTheme="minorHAnsi" w:hAnsiTheme="minorHAnsi" w:cstheme="minorBidi"/>
        </w:rPr>
        <w:t xml:space="preserve">, </w:t>
      </w:r>
      <w:r w:rsidRPr="18498DC6">
        <w:rPr>
          <w:rFonts w:asciiTheme="minorHAnsi" w:hAnsiTheme="minorHAnsi" w:cstheme="minorBidi"/>
          <w:u w:val="single"/>
        </w:rPr>
        <w:t>liminarmente e sem a oitiva da parte adversa</w:t>
      </w:r>
      <w:r w:rsidRPr="18498DC6">
        <w:rPr>
          <w:rFonts w:asciiTheme="minorHAnsi" w:hAnsiTheme="minorHAnsi" w:cstheme="minorBidi"/>
        </w:rPr>
        <w:t>, para:</w:t>
      </w:r>
    </w:p>
    <w:p w14:paraId="745CB3FA" w14:textId="198E2559"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quanto às </w:t>
      </w:r>
      <w:r w:rsidRPr="18498DC6">
        <w:rPr>
          <w:rFonts w:asciiTheme="minorHAnsi" w:hAnsiTheme="minorHAnsi" w:cstheme="minorBidi"/>
          <w:sz w:val="20"/>
          <w:szCs w:val="20"/>
          <w:u w:val="single"/>
        </w:rPr>
        <w:t>prestações vincendas do contrato</w:t>
      </w:r>
      <w:r w:rsidRPr="18498DC6">
        <w:rPr>
          <w:rFonts w:asciiTheme="minorHAnsi" w:hAnsiTheme="minorHAnsi" w:cstheme="minorBidi"/>
          <w:sz w:val="20"/>
          <w:szCs w:val="20"/>
        </w:rPr>
        <w:t>, que</w:t>
      </w:r>
      <w:r w:rsidR="00F32534">
        <w:rPr>
          <w:rFonts w:asciiTheme="minorHAnsi" w:hAnsiTheme="minorHAnsi" w:cstheme="minorBidi"/>
          <w:sz w:val="20"/>
          <w:szCs w:val="20"/>
        </w:rPr>
        <w:t xml:space="preserve"> a Demandada</w:t>
      </w:r>
      <w:r w:rsidRPr="18498DC6">
        <w:rPr>
          <w:rFonts w:asciiTheme="minorHAnsi" w:hAnsiTheme="minorHAnsi" w:cstheme="minorBidi"/>
          <w:sz w:val="20"/>
          <w:szCs w:val="20"/>
        </w:rPr>
        <w:t xml:space="preserve"> entregue ao Demandante, no prazo de 5 dias úteis, novo carnê de pagamento (forma contratual eleita) com valor mensal de R$ xxxx;</w:t>
      </w:r>
    </w:p>
    <w:p w14:paraId="237172B6" w14:textId="77777777"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na hipótese de não cumprimento do item anterior, seja autorizado ao Demandante a realização da consignação judicial dos pagamentos das prestações vincendas;</w:t>
      </w:r>
    </w:p>
    <w:p w14:paraId="524A7161" w14:textId="77777777"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 </w:t>
      </w:r>
      <w:r w:rsidRPr="18498DC6">
        <w:rPr>
          <w:rFonts w:asciiTheme="minorHAnsi" w:hAnsiTheme="minorHAnsi" w:cstheme="minorBidi"/>
          <w:sz w:val="20"/>
          <w:szCs w:val="20"/>
          <w:u w:val="single"/>
        </w:rPr>
        <w:t>abstenha de realizar a inscrição do nome</w:t>
      </w:r>
      <w:r w:rsidRPr="18498DC6">
        <w:rPr>
          <w:rFonts w:asciiTheme="minorHAnsi" w:hAnsiTheme="minorHAnsi" w:cstheme="minorBidi"/>
          <w:sz w:val="20"/>
          <w:szCs w:val="20"/>
        </w:rPr>
        <w:t xml:space="preserve"> da parte Demandante nos cadastros de devedores ou de realizar a cobrança judicial do débito enquanto pendente esta revisional, inclusive vedando a promoção de medida de busca e apreensão;</w:t>
      </w:r>
    </w:p>
    <w:p w14:paraId="0CEC7819" w14:textId="77777777" w:rsidR="00CF7F1B" w:rsidRPr="00BB3951" w:rsidRDefault="18498DC6" w:rsidP="18498DC6">
      <w:pPr>
        <w:pStyle w:val="PargrafodaLista"/>
        <w:numPr>
          <w:ilvl w:val="2"/>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seja </w:t>
      </w:r>
      <w:r w:rsidRPr="18498DC6">
        <w:rPr>
          <w:rFonts w:asciiTheme="minorHAnsi" w:hAnsiTheme="minorHAnsi" w:cstheme="minorBidi"/>
          <w:sz w:val="20"/>
          <w:szCs w:val="20"/>
          <w:u w:val="single"/>
        </w:rPr>
        <w:t>fixada multa diária</w:t>
      </w:r>
      <w:r w:rsidRPr="18498DC6">
        <w:rPr>
          <w:rFonts w:asciiTheme="minorHAnsi" w:hAnsiTheme="minorHAnsi" w:cstheme="minorBidi"/>
          <w:sz w:val="20"/>
          <w:szCs w:val="20"/>
        </w:rPr>
        <w:t>, no valor de R$ 500,00, para a hipótese de descumprimento total, parcial ou cumprimento moroso, valendo-se, se for caso, de quaisquer uma das medidas específicas previstas no art. 297 do CPC, para assegurar a eficácia do provimento jurisdicional;</w:t>
      </w:r>
    </w:p>
    <w:p w14:paraId="71C1EDEC" w14:textId="77777777" w:rsidR="000F5A50" w:rsidRPr="00BB3951" w:rsidRDefault="000F5A50" w:rsidP="000F5A50">
      <w:pPr>
        <w:pStyle w:val="PargrafodaLista"/>
        <w:spacing w:after="0" w:line="360" w:lineRule="auto"/>
        <w:rPr>
          <w:rFonts w:asciiTheme="minorHAnsi" w:hAnsiTheme="minorHAnsi" w:cstheme="minorHAnsi"/>
          <w:szCs w:val="24"/>
        </w:rPr>
      </w:pPr>
    </w:p>
    <w:p w14:paraId="0321EE93" w14:textId="1A4DD11E"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a citação e intimação da parte demandada, </w:t>
      </w:r>
      <w:r w:rsidRPr="18498DC6">
        <w:rPr>
          <w:rFonts w:asciiTheme="minorHAnsi" w:hAnsiTheme="minorHAnsi" w:cstheme="minorBidi"/>
          <w:b/>
          <w:bCs/>
          <w:u w:val="single"/>
        </w:rPr>
        <w:t>por meio eletrônico (</w:t>
      </w:r>
      <w:r w:rsidRPr="18498DC6">
        <w:rPr>
          <w:rFonts w:cs="Calibri"/>
          <w:sz w:val="23"/>
          <w:szCs w:val="23"/>
        </w:rPr>
        <w:t>art. 246, CPC c/c art. 2º, parágrafo único, Resolução CNJ nº 345/2020</w:t>
      </w:r>
      <w:r w:rsidRPr="18498DC6">
        <w:rPr>
          <w:rFonts w:asciiTheme="minorHAnsi" w:hAnsiTheme="minorHAnsi" w:cstheme="minorBidi"/>
          <w:b/>
          <w:bCs/>
          <w:u w:val="single"/>
        </w:rPr>
        <w:t>),</w:t>
      </w:r>
      <w:r w:rsidRPr="18498DC6">
        <w:rPr>
          <w:rFonts w:asciiTheme="minorHAnsi" w:hAnsiTheme="minorHAnsi" w:cstheme="minorBidi"/>
        </w:rPr>
        <w:t xml:space="preserve"> ou, caso a empresa não conste no banco de dados, </w:t>
      </w:r>
      <w:r w:rsidRPr="18498DC6">
        <w:rPr>
          <w:rFonts w:asciiTheme="minorHAnsi" w:hAnsiTheme="minorHAnsi" w:cstheme="minorBidi"/>
          <w:u w:val="single"/>
        </w:rPr>
        <w:t>por Correios</w:t>
      </w:r>
      <w:r w:rsidRPr="18498DC6">
        <w:rPr>
          <w:rFonts w:asciiTheme="minorHAnsi" w:hAnsiTheme="minorHAnsi" w:cstheme="minorBidi"/>
        </w:rPr>
        <w:t>, para comparecer à audiência de composição, sob pena de aplicação de multa (§8º do art. 334, CPC), bem assim para apresentar defesa no prazo legal, sob pena de revelia;</w:t>
      </w:r>
    </w:p>
    <w:p w14:paraId="7DEA32FD" w14:textId="77777777" w:rsidR="000F5A50" w:rsidRPr="00BB3951" w:rsidRDefault="000F5A50" w:rsidP="000F5A50">
      <w:pPr>
        <w:pStyle w:val="PargrafodaLista"/>
        <w:spacing w:after="0" w:line="360" w:lineRule="auto"/>
        <w:rPr>
          <w:rFonts w:asciiTheme="minorHAnsi" w:hAnsiTheme="minorHAnsi" w:cstheme="minorHAnsi"/>
          <w:b/>
          <w:szCs w:val="24"/>
        </w:rPr>
      </w:pPr>
    </w:p>
    <w:p w14:paraId="1CB3014F" w14:textId="358D932B"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b/>
          <w:bCs/>
        </w:rPr>
        <w:t xml:space="preserve"> </w:t>
      </w:r>
      <w:r w:rsidRPr="18498DC6">
        <w:rPr>
          <w:rFonts w:asciiTheme="minorHAnsi" w:hAnsiTheme="minorHAnsi" w:cstheme="minorBidi"/>
          <w:u w:val="single"/>
        </w:rPr>
        <w:t>a inversão do ônus da prova</w:t>
      </w:r>
      <w:r w:rsidRPr="18498DC6">
        <w:rPr>
          <w:rFonts w:asciiTheme="minorHAnsi" w:hAnsiTheme="minorHAnsi" w:cstheme="minorBidi"/>
        </w:rPr>
        <w:t xml:space="preserve"> em favor da autora, transferindo-se para a requerida o ônus probatório integral sobre os fatos debatidos nesta demanda, especialmente quais dos custos operacionais da contratação dos empréstimos, os riscos bancários e todos os demais elementos vinculados ao “spread”. Além disso, para o fim o de apresentar provas de que houve a efetiva prestação dos serviços de registro do contrato e avaliação do bem, como assim que houve plena liberdade de escolha na contratação do seguro;</w:t>
      </w:r>
    </w:p>
    <w:p w14:paraId="1A45EEAC" w14:textId="77777777" w:rsidR="000F5A50" w:rsidRPr="00BB3951" w:rsidRDefault="000F5A50" w:rsidP="000F5A50">
      <w:pPr>
        <w:pStyle w:val="PargrafodaLista"/>
        <w:spacing w:after="0" w:line="360" w:lineRule="auto"/>
        <w:rPr>
          <w:rFonts w:asciiTheme="minorHAnsi" w:hAnsiTheme="minorHAnsi" w:cstheme="minorHAnsi"/>
          <w:b/>
          <w:szCs w:val="24"/>
        </w:rPr>
      </w:pPr>
    </w:p>
    <w:p w14:paraId="07E1EE17" w14:textId="063F960D" w:rsidR="000F5A50" w:rsidRPr="00BB3951" w:rsidRDefault="18498DC6" w:rsidP="18498DC6">
      <w:pPr>
        <w:pStyle w:val="PargrafodaLista"/>
        <w:numPr>
          <w:ilvl w:val="0"/>
          <w:numId w:val="9"/>
        </w:numPr>
        <w:spacing w:after="0" w:line="360" w:lineRule="auto"/>
        <w:ind w:left="0" w:firstLine="1985"/>
        <w:jc w:val="both"/>
        <w:rPr>
          <w:rFonts w:asciiTheme="minorHAnsi" w:hAnsiTheme="minorHAnsi" w:cstheme="minorBidi"/>
        </w:rPr>
      </w:pPr>
      <w:r w:rsidRPr="18498DC6">
        <w:rPr>
          <w:rFonts w:asciiTheme="minorHAnsi" w:hAnsiTheme="minorHAnsi" w:cstheme="minorBidi"/>
        </w:rPr>
        <w:t xml:space="preserve">              Seja deferida a </w:t>
      </w:r>
      <w:r w:rsidRPr="18498DC6">
        <w:rPr>
          <w:rFonts w:asciiTheme="minorHAnsi" w:hAnsiTheme="minorHAnsi" w:cstheme="minorBidi"/>
          <w:u w:val="single"/>
        </w:rPr>
        <w:t>produção de todos os meios de prova</w:t>
      </w:r>
      <w:r w:rsidRPr="18498DC6">
        <w:rPr>
          <w:rFonts w:asciiTheme="minorHAnsi" w:hAnsiTheme="minorHAnsi" w:cstheme="minorBidi"/>
        </w:rPr>
        <w:t xml:space="preserve"> admitidos (legal ou moralmente), em especial a juntada de documentos, a inspeção judicial, o depoimento pessoal do demandado, oitiva de testemunhas (rol abaixo) e provas técnicas etc.</w:t>
      </w:r>
    </w:p>
    <w:p w14:paraId="0177A547" w14:textId="77777777" w:rsidR="000F5A50" w:rsidRPr="00BB3951" w:rsidRDefault="000F5A50" w:rsidP="000F5A50">
      <w:pPr>
        <w:pStyle w:val="PargrafodaLista"/>
        <w:spacing w:after="0" w:line="360" w:lineRule="auto"/>
        <w:ind w:left="1985"/>
        <w:jc w:val="both"/>
        <w:rPr>
          <w:rFonts w:asciiTheme="minorHAnsi" w:hAnsiTheme="minorHAnsi" w:cstheme="minorHAnsi"/>
          <w:szCs w:val="24"/>
        </w:rPr>
      </w:pPr>
    </w:p>
    <w:p w14:paraId="660C3BC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Ao fim, </w:t>
      </w:r>
      <w:r w:rsidRPr="00BB3951">
        <w:rPr>
          <w:rFonts w:asciiTheme="minorHAnsi" w:hAnsiTheme="minorHAnsi" w:cstheme="minorHAnsi"/>
          <w:b/>
          <w:sz w:val="24"/>
          <w:szCs w:val="24"/>
          <w:u w:val="single"/>
        </w:rPr>
        <w:t>sejam julgados procedentes os pedidos</w:t>
      </w:r>
      <w:r w:rsidRPr="00BB3951">
        <w:rPr>
          <w:rFonts w:asciiTheme="minorHAnsi" w:hAnsiTheme="minorHAnsi" w:cstheme="minorHAnsi"/>
          <w:sz w:val="24"/>
          <w:szCs w:val="24"/>
        </w:rPr>
        <w:t xml:space="preserve"> para, tornando definitiva a tutela provisória, ou concedê-la ao final:</w:t>
      </w:r>
    </w:p>
    <w:p w14:paraId="7E5D4655"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4AE6085" w14:textId="777777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00F32534">
        <w:rPr>
          <w:rFonts w:asciiTheme="minorHAnsi" w:hAnsiTheme="minorHAnsi" w:cstheme="minorBidi"/>
          <w:b/>
          <w:bCs/>
          <w:sz w:val="20"/>
          <w:szCs w:val="20"/>
        </w:rPr>
        <w:t xml:space="preserve">Declarar </w:t>
      </w:r>
      <w:r w:rsidRPr="00F32534">
        <w:rPr>
          <w:rFonts w:asciiTheme="minorHAnsi" w:hAnsiTheme="minorHAnsi" w:cstheme="minorBidi"/>
          <w:sz w:val="20"/>
          <w:szCs w:val="20"/>
        </w:rPr>
        <w:t>a abusividade da</w:t>
      </w:r>
      <w:r w:rsidRPr="00F32534">
        <w:rPr>
          <w:rFonts w:asciiTheme="minorHAnsi" w:hAnsiTheme="minorHAnsi" w:cstheme="minorBidi"/>
          <w:b/>
          <w:bCs/>
          <w:sz w:val="20"/>
          <w:szCs w:val="20"/>
        </w:rPr>
        <w:t xml:space="preserve"> </w:t>
      </w:r>
      <w:r w:rsidRPr="00F32534">
        <w:rPr>
          <w:rFonts w:asciiTheme="minorHAnsi" w:hAnsiTheme="minorHAnsi" w:cstheme="minorBidi"/>
          <w:sz w:val="20"/>
          <w:szCs w:val="20"/>
        </w:rPr>
        <w:t>cláusula E.4 (juros remuneratórios), substituindo-se as taxas de juros remuneratórios (</w:t>
      </w:r>
      <w:r w:rsidRPr="00F32534">
        <w:rPr>
          <w:rFonts w:asciiTheme="minorHAnsi" w:hAnsiTheme="minorHAnsi" w:cstheme="minorBidi"/>
          <w:sz w:val="20"/>
          <w:szCs w:val="20"/>
          <w:u w:val="single"/>
        </w:rPr>
        <w:t>da normalidade e da mora</w:t>
      </w:r>
      <w:r w:rsidRPr="00F32534">
        <w:rPr>
          <w:rFonts w:asciiTheme="minorHAnsi" w:hAnsiTheme="minorHAnsi" w:cstheme="minorBidi"/>
          <w:sz w:val="20"/>
          <w:szCs w:val="20"/>
        </w:rPr>
        <w:t>) do contrato pela taxa média de mercado, quais sejam:</w:t>
      </w:r>
      <w:r w:rsidRPr="00F32534">
        <w:rPr>
          <w:sz w:val="20"/>
          <w:szCs w:val="20"/>
        </w:rPr>
        <w:t xml:space="preserve"> </w:t>
      </w:r>
      <w:r w:rsidRPr="00F32534">
        <w:rPr>
          <w:rFonts w:asciiTheme="minorHAnsi" w:hAnsiTheme="minorHAnsi" w:cstheme="minorBidi"/>
          <w:sz w:val="20"/>
          <w:szCs w:val="20"/>
        </w:rPr>
        <w:t>XX,XX% ao mês e XX,XX% ao ano;</w:t>
      </w:r>
    </w:p>
    <w:p w14:paraId="12C6518C" w14:textId="77777777" w:rsidR="009C13CC" w:rsidRPr="00F32534" w:rsidRDefault="009C13CC" w:rsidP="009C13CC">
      <w:pPr>
        <w:pStyle w:val="PargrafodaLista"/>
        <w:spacing w:after="0"/>
        <w:ind w:left="2552"/>
        <w:jc w:val="both"/>
        <w:rPr>
          <w:rFonts w:asciiTheme="minorHAnsi" w:hAnsiTheme="minorHAnsi" w:cstheme="minorBidi"/>
          <w:sz w:val="20"/>
          <w:szCs w:val="20"/>
        </w:rPr>
      </w:pPr>
    </w:p>
    <w:p w14:paraId="517D3CCA" w14:textId="5D718764" w:rsidR="18498DC6" w:rsidRDefault="18498DC6" w:rsidP="18498DC6">
      <w:pPr>
        <w:pStyle w:val="PargrafodaLista"/>
        <w:numPr>
          <w:ilvl w:val="0"/>
          <w:numId w:val="9"/>
        </w:numPr>
        <w:spacing w:after="0"/>
        <w:ind w:left="2552"/>
        <w:jc w:val="both"/>
        <w:rPr>
          <w:rFonts w:asciiTheme="minorHAnsi" w:hAnsiTheme="minorHAnsi" w:cstheme="minorBidi"/>
          <w:sz w:val="20"/>
          <w:szCs w:val="20"/>
        </w:rPr>
      </w:pPr>
      <w:r w:rsidRPr="00F32534">
        <w:rPr>
          <w:rFonts w:asciiTheme="minorHAnsi" w:hAnsiTheme="minorHAnsi" w:cstheme="minorBidi"/>
          <w:b/>
          <w:bCs/>
          <w:sz w:val="20"/>
          <w:szCs w:val="20"/>
        </w:rPr>
        <w:t>Declarar</w:t>
      </w:r>
      <w:r w:rsidRPr="00F32534">
        <w:rPr>
          <w:rFonts w:asciiTheme="minorHAnsi" w:hAnsiTheme="minorHAnsi" w:cstheme="minorBidi"/>
          <w:sz w:val="20"/>
          <w:szCs w:val="20"/>
        </w:rPr>
        <w:t xml:space="preserve"> abusiva a cobrança dos valores constantes das cláusulas: I) B. 9 – Registro contrato órgão de trânsito, no valor de R$ 62,22; II) D.2 – Tarifa de avaliação, no valor de R$ 450,00, decotando-as do valor total financiado;</w:t>
      </w:r>
    </w:p>
    <w:p w14:paraId="4F1B6639" w14:textId="77777777" w:rsidR="009C13CC" w:rsidRPr="00F32534" w:rsidRDefault="009C13CC" w:rsidP="009C13CC">
      <w:pPr>
        <w:pStyle w:val="PargrafodaLista"/>
        <w:spacing w:after="0"/>
        <w:ind w:left="2552"/>
        <w:jc w:val="both"/>
        <w:rPr>
          <w:rFonts w:asciiTheme="minorHAnsi" w:hAnsiTheme="minorHAnsi" w:cstheme="minorBidi"/>
          <w:sz w:val="20"/>
          <w:szCs w:val="20"/>
        </w:rPr>
      </w:pPr>
    </w:p>
    <w:p w14:paraId="00B99C2C" w14:textId="1AA3FB03" w:rsidR="00995349" w:rsidRPr="009C13CC" w:rsidRDefault="18498DC6" w:rsidP="00AE40A1">
      <w:pPr>
        <w:pStyle w:val="PargrafodaLista"/>
        <w:numPr>
          <w:ilvl w:val="0"/>
          <w:numId w:val="9"/>
        </w:numPr>
        <w:spacing w:after="0"/>
        <w:ind w:left="2552"/>
        <w:jc w:val="both"/>
        <w:rPr>
          <w:rFonts w:asciiTheme="minorHAnsi" w:hAnsiTheme="minorHAnsi" w:cstheme="minorHAnsi"/>
          <w:sz w:val="20"/>
          <w:szCs w:val="20"/>
        </w:rPr>
      </w:pPr>
      <w:r w:rsidRPr="009C13CC">
        <w:rPr>
          <w:sz w:val="20"/>
          <w:szCs w:val="20"/>
        </w:rPr>
        <w:t>Declarar a prática abusiva na venda do seguro, na forma do art. 39, I, CDC, invalidando o contrato de seguro;</w:t>
      </w:r>
    </w:p>
    <w:p w14:paraId="686377BE" w14:textId="77777777" w:rsidR="009C13CC" w:rsidRPr="009C13CC" w:rsidRDefault="009C13CC" w:rsidP="009C13CC">
      <w:pPr>
        <w:pStyle w:val="PargrafodaLista"/>
        <w:spacing w:after="0"/>
        <w:ind w:left="2552"/>
        <w:jc w:val="both"/>
        <w:rPr>
          <w:rFonts w:asciiTheme="minorHAnsi" w:hAnsiTheme="minorHAnsi" w:cstheme="minorHAnsi"/>
          <w:sz w:val="20"/>
          <w:szCs w:val="20"/>
        </w:rPr>
      </w:pPr>
    </w:p>
    <w:p w14:paraId="6BA8ECE5" w14:textId="02B466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Consequentemente, </w:t>
      </w:r>
      <w:r w:rsidRPr="18498DC6">
        <w:rPr>
          <w:rFonts w:asciiTheme="minorHAnsi" w:hAnsiTheme="minorHAnsi" w:cstheme="minorBidi"/>
          <w:b/>
          <w:bCs/>
          <w:sz w:val="20"/>
          <w:szCs w:val="20"/>
        </w:rPr>
        <w:t xml:space="preserve">declarar </w:t>
      </w:r>
      <w:r w:rsidRPr="18498DC6">
        <w:rPr>
          <w:rFonts w:asciiTheme="minorHAnsi" w:hAnsiTheme="minorHAnsi" w:cstheme="minorBidi"/>
          <w:sz w:val="20"/>
          <w:szCs w:val="20"/>
        </w:rPr>
        <w:t>que o valor escorreito da prestação mensal, para o pagamento pontual, é de R$ 480,66 (POR EXTENSO), determinando-se que a Demandada se abstenha de realizar a cobrança de valores excedentes, salvo em caso de mora sobre este novo valor;</w:t>
      </w:r>
    </w:p>
    <w:p w14:paraId="5F8D73D6" w14:textId="77777777" w:rsidR="009C13CC" w:rsidRPr="00BB3951" w:rsidRDefault="009C13CC" w:rsidP="009C13CC">
      <w:pPr>
        <w:pStyle w:val="PargrafodaLista"/>
        <w:spacing w:after="0"/>
        <w:ind w:left="2552"/>
        <w:jc w:val="both"/>
        <w:rPr>
          <w:rFonts w:asciiTheme="minorHAnsi" w:hAnsiTheme="minorHAnsi" w:cstheme="minorBidi"/>
          <w:sz w:val="20"/>
          <w:szCs w:val="20"/>
        </w:rPr>
      </w:pPr>
    </w:p>
    <w:p w14:paraId="4E72AF8D" w14:textId="77777777" w:rsidR="00995349"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sz w:val="20"/>
          <w:szCs w:val="20"/>
        </w:rPr>
        <w:t xml:space="preserve">Ainda, </w:t>
      </w:r>
      <w:r w:rsidRPr="18498DC6">
        <w:rPr>
          <w:rFonts w:asciiTheme="minorHAnsi" w:hAnsiTheme="minorHAnsi" w:cstheme="minorBidi"/>
          <w:b/>
          <w:bCs/>
          <w:sz w:val="20"/>
          <w:szCs w:val="20"/>
        </w:rPr>
        <w:t>declarar afastada a mora</w:t>
      </w:r>
      <w:r w:rsidRPr="18498DC6">
        <w:rPr>
          <w:rFonts w:asciiTheme="minorHAnsi" w:hAnsiTheme="minorHAnsi" w:cstheme="minorBidi"/>
          <w:sz w:val="20"/>
          <w:szCs w:val="20"/>
        </w:rPr>
        <w:t xml:space="preserve"> da parte Demandante, com a vedação à Demandada de realizar a cobrança de qualquer encargo moratório sobre as prestações inadimplidas antes e após do ajuizamento da ação;</w:t>
      </w:r>
    </w:p>
    <w:p w14:paraId="7D59E25E" w14:textId="77777777" w:rsidR="009C13CC" w:rsidRPr="00BB3951" w:rsidRDefault="009C13CC" w:rsidP="18498DC6">
      <w:pPr>
        <w:pStyle w:val="PargrafodaLista"/>
        <w:numPr>
          <w:ilvl w:val="0"/>
          <w:numId w:val="9"/>
        </w:numPr>
        <w:spacing w:after="0"/>
        <w:ind w:left="2552"/>
        <w:jc w:val="both"/>
        <w:rPr>
          <w:rFonts w:asciiTheme="minorHAnsi" w:hAnsiTheme="minorHAnsi" w:cstheme="minorBidi"/>
          <w:sz w:val="20"/>
          <w:szCs w:val="20"/>
        </w:rPr>
      </w:pPr>
    </w:p>
    <w:p w14:paraId="58A24E0F" w14:textId="77777777" w:rsidR="00995349" w:rsidRPr="00BB3951" w:rsidRDefault="18498DC6" w:rsidP="18498DC6">
      <w:pPr>
        <w:pStyle w:val="PargrafodaLista"/>
        <w:numPr>
          <w:ilvl w:val="0"/>
          <w:numId w:val="9"/>
        </w:numPr>
        <w:ind w:left="2552"/>
        <w:jc w:val="both"/>
        <w:rPr>
          <w:rFonts w:asciiTheme="minorHAnsi" w:hAnsiTheme="minorHAnsi" w:cstheme="minorBidi"/>
          <w:sz w:val="20"/>
          <w:szCs w:val="20"/>
        </w:rPr>
      </w:pPr>
      <w:r w:rsidRPr="18498DC6">
        <w:rPr>
          <w:rFonts w:asciiTheme="minorHAnsi" w:hAnsiTheme="minorHAnsi" w:cstheme="minorBidi"/>
          <w:b/>
          <w:bCs/>
          <w:sz w:val="20"/>
          <w:szCs w:val="20"/>
        </w:rPr>
        <w:t>Condenar</w:t>
      </w:r>
      <w:r w:rsidRPr="18498DC6">
        <w:rPr>
          <w:rFonts w:asciiTheme="minorHAnsi" w:hAnsiTheme="minorHAnsi" w:cstheme="minorBidi"/>
          <w:sz w:val="20"/>
          <w:szCs w:val="20"/>
        </w:rPr>
        <w:t xml:space="preserve"> a Demandada à repetição do indébito, com a devolução em dobro à parte autora dos valores que pagou a mais em razão do contrato impugnado, com apuração de haveres em posterior liquidação de sentença.</w:t>
      </w:r>
    </w:p>
    <w:p w14:paraId="65996ADE" w14:textId="77777777" w:rsidR="00995349" w:rsidRPr="00BB3951" w:rsidRDefault="00995349" w:rsidP="008D0F7A">
      <w:pPr>
        <w:pStyle w:val="PargrafodaLista"/>
        <w:spacing w:after="0"/>
        <w:ind w:left="2552"/>
        <w:jc w:val="both"/>
        <w:rPr>
          <w:rFonts w:asciiTheme="minorHAnsi" w:hAnsiTheme="minorHAnsi" w:cstheme="minorHAnsi"/>
          <w:sz w:val="20"/>
          <w:szCs w:val="20"/>
        </w:rPr>
      </w:pPr>
    </w:p>
    <w:p w14:paraId="49A5A32F" w14:textId="77777777" w:rsidR="00995349" w:rsidRPr="00BB3951" w:rsidRDefault="18498DC6" w:rsidP="18498DC6">
      <w:pPr>
        <w:pStyle w:val="PargrafodaLista"/>
        <w:numPr>
          <w:ilvl w:val="0"/>
          <w:numId w:val="9"/>
        </w:numPr>
        <w:spacing w:after="0"/>
        <w:ind w:left="2552"/>
        <w:jc w:val="both"/>
        <w:rPr>
          <w:rFonts w:asciiTheme="minorHAnsi" w:hAnsiTheme="minorHAnsi" w:cstheme="minorBidi"/>
          <w:sz w:val="20"/>
          <w:szCs w:val="20"/>
        </w:rPr>
      </w:pPr>
      <w:r w:rsidRPr="18498DC6">
        <w:rPr>
          <w:rFonts w:asciiTheme="minorHAnsi" w:hAnsiTheme="minorHAnsi" w:cstheme="minorBidi"/>
          <w:b/>
          <w:bCs/>
          <w:sz w:val="20"/>
          <w:szCs w:val="20"/>
        </w:rPr>
        <w:t xml:space="preserve">Condenar </w:t>
      </w:r>
      <w:r w:rsidRPr="18498DC6">
        <w:rPr>
          <w:rFonts w:asciiTheme="minorHAnsi" w:hAnsiTheme="minorHAnsi" w:cstheme="minorBidi"/>
          <w:sz w:val="20"/>
          <w:szCs w:val="20"/>
        </w:rPr>
        <w:t xml:space="preserve">a parte demandada ao </w:t>
      </w:r>
      <w:r w:rsidRPr="18498DC6">
        <w:rPr>
          <w:rFonts w:asciiTheme="minorHAnsi" w:hAnsiTheme="minorHAnsi" w:cstheme="minorBidi"/>
          <w:sz w:val="20"/>
          <w:szCs w:val="20"/>
          <w:u w:val="single"/>
        </w:rPr>
        <w:t>pagamento das despesas processuais (art. 82, §2º, CPC) e honorários advocatícios (art. 85, CPC)</w:t>
      </w:r>
      <w:r w:rsidRPr="18498DC6">
        <w:rPr>
          <w:rFonts w:asciiTheme="minorHAnsi" w:hAnsiTheme="minorHAnsi" w:cstheme="minorBidi"/>
          <w:sz w:val="20"/>
          <w:szCs w:val="20"/>
        </w:rPr>
        <w:t>, estes no patamar de 20% do valor da condenação ou da causa, em favor do advogado do autor;</w:t>
      </w:r>
    </w:p>
    <w:p w14:paraId="6BCE4C5C" w14:textId="77777777" w:rsidR="000F5A50" w:rsidRPr="00BB3951" w:rsidRDefault="000F5A50" w:rsidP="000F5A50">
      <w:pPr>
        <w:spacing w:after="0" w:line="360" w:lineRule="auto"/>
        <w:jc w:val="both"/>
        <w:rPr>
          <w:rFonts w:asciiTheme="minorHAnsi" w:hAnsiTheme="minorHAnsi" w:cstheme="minorHAnsi"/>
          <w:szCs w:val="24"/>
        </w:rPr>
      </w:pPr>
    </w:p>
    <w:p w14:paraId="6454621A" w14:textId="0B3C4FD1"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Dá-se à causa o valor de R$ ____, __ (por extenso), com fundamento no artigo 292, inciso </w:t>
      </w:r>
      <w:r w:rsidR="005D0217">
        <w:rPr>
          <w:rFonts w:asciiTheme="minorHAnsi" w:hAnsiTheme="minorHAnsi" w:cstheme="minorHAnsi"/>
          <w:sz w:val="24"/>
          <w:szCs w:val="24"/>
        </w:rPr>
        <w:t xml:space="preserve">II </w:t>
      </w:r>
      <w:r w:rsidRPr="00BB3951">
        <w:rPr>
          <w:rFonts w:asciiTheme="minorHAnsi" w:hAnsiTheme="minorHAnsi" w:cstheme="minorHAnsi"/>
          <w:sz w:val="24"/>
          <w:szCs w:val="24"/>
        </w:rPr>
        <w:t xml:space="preserve">do </w:t>
      </w:r>
      <w:commentRangeStart w:id="1"/>
      <w:r w:rsidRPr="00BB3951">
        <w:rPr>
          <w:rFonts w:asciiTheme="minorHAnsi" w:hAnsiTheme="minorHAnsi" w:cstheme="minorHAnsi"/>
          <w:sz w:val="24"/>
          <w:szCs w:val="24"/>
        </w:rPr>
        <w:t>CPC</w:t>
      </w:r>
      <w:commentRangeEnd w:id="1"/>
      <w:r w:rsidRPr="00BB3951">
        <w:rPr>
          <w:rStyle w:val="Refdecomentrio"/>
        </w:rPr>
        <w:commentReference w:id="1"/>
      </w:r>
      <w:r w:rsidRPr="00BB3951">
        <w:rPr>
          <w:rFonts w:asciiTheme="minorHAnsi" w:hAnsiTheme="minorHAnsi" w:cstheme="minorHAnsi"/>
          <w:sz w:val="24"/>
          <w:szCs w:val="24"/>
        </w:rPr>
        <w:t xml:space="preserve">. </w:t>
      </w:r>
    </w:p>
    <w:p w14:paraId="144462E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1E9206A4"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Pede deferimento.</w:t>
      </w:r>
    </w:p>
    <w:p w14:paraId="63157E31"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4A971BFB" w14:textId="22FAD6DA"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r w:rsidRPr="00BB3951">
        <w:rPr>
          <w:rFonts w:asciiTheme="minorHAnsi" w:hAnsiTheme="minorHAnsi" w:cstheme="minorHAnsi"/>
          <w:sz w:val="24"/>
          <w:szCs w:val="24"/>
        </w:rPr>
        <w:t xml:space="preserve">CIDADE–UF, </w:t>
      </w:r>
      <w:r w:rsidRPr="00BB3951">
        <w:rPr>
          <w:rFonts w:asciiTheme="minorHAnsi" w:hAnsiTheme="minorHAnsi" w:cstheme="minorHAnsi"/>
          <w:sz w:val="24"/>
          <w:szCs w:val="24"/>
        </w:rPr>
        <w:fldChar w:fldCharType="begin"/>
      </w:r>
      <w:r w:rsidRPr="00BB3951">
        <w:rPr>
          <w:rFonts w:asciiTheme="minorHAnsi" w:hAnsiTheme="minorHAnsi" w:cstheme="minorHAnsi"/>
          <w:sz w:val="24"/>
          <w:szCs w:val="24"/>
        </w:rPr>
        <w:instrText xml:space="preserve"> TIME \@ "d' de 'MMMM' de 'yyyy" </w:instrText>
      </w:r>
      <w:r w:rsidRPr="00BB3951">
        <w:rPr>
          <w:rFonts w:asciiTheme="minorHAnsi" w:hAnsiTheme="minorHAnsi" w:cstheme="minorHAnsi"/>
          <w:sz w:val="24"/>
          <w:szCs w:val="24"/>
        </w:rPr>
        <w:fldChar w:fldCharType="separate"/>
      </w:r>
      <w:r w:rsidR="003E378A">
        <w:rPr>
          <w:rFonts w:asciiTheme="minorHAnsi" w:hAnsiTheme="minorHAnsi" w:cstheme="minorHAnsi"/>
          <w:noProof/>
          <w:sz w:val="24"/>
          <w:szCs w:val="24"/>
        </w:rPr>
        <w:t>5 de abril de 2022</w:t>
      </w:r>
      <w:r w:rsidRPr="00BB3951">
        <w:rPr>
          <w:rFonts w:asciiTheme="minorHAnsi" w:hAnsiTheme="minorHAnsi" w:cstheme="minorHAnsi"/>
          <w:sz w:val="24"/>
          <w:szCs w:val="24"/>
        </w:rPr>
        <w:fldChar w:fldCharType="end"/>
      </w:r>
      <w:r w:rsidRPr="00BB3951">
        <w:rPr>
          <w:rFonts w:asciiTheme="minorHAnsi" w:hAnsiTheme="minorHAnsi" w:cstheme="minorHAnsi"/>
          <w:sz w:val="24"/>
          <w:szCs w:val="24"/>
        </w:rPr>
        <w:t>.</w:t>
      </w:r>
    </w:p>
    <w:p w14:paraId="22194187" w14:textId="77777777" w:rsidR="000F5A50" w:rsidRPr="00BB3951" w:rsidRDefault="000F5A50" w:rsidP="000F5A50">
      <w:pPr>
        <w:tabs>
          <w:tab w:val="left" w:pos="2160"/>
        </w:tabs>
        <w:spacing w:after="0" w:line="360" w:lineRule="auto"/>
        <w:ind w:firstLine="1985"/>
        <w:jc w:val="both"/>
        <w:rPr>
          <w:rFonts w:asciiTheme="minorHAnsi" w:hAnsiTheme="minorHAnsi" w:cstheme="minorHAnsi"/>
          <w:sz w:val="24"/>
          <w:szCs w:val="24"/>
        </w:rPr>
      </w:pPr>
    </w:p>
    <w:p w14:paraId="3DF3AD9D" w14:textId="77777777" w:rsidR="000F5A50" w:rsidRPr="00BB3951" w:rsidRDefault="000F5A50" w:rsidP="000F5A50">
      <w:pPr>
        <w:pStyle w:val="Corpodetexto3"/>
        <w:spacing w:after="0" w:line="360" w:lineRule="auto"/>
        <w:jc w:val="center"/>
        <w:rPr>
          <w:rFonts w:asciiTheme="minorHAnsi" w:hAnsiTheme="minorHAnsi" w:cstheme="minorHAnsi"/>
          <w:b/>
          <w:sz w:val="26"/>
          <w:szCs w:val="32"/>
        </w:rPr>
      </w:pPr>
      <w:r w:rsidRPr="00BB3951">
        <w:rPr>
          <w:rFonts w:asciiTheme="minorHAnsi" w:hAnsiTheme="minorHAnsi" w:cstheme="minorHAnsi"/>
          <w:b/>
          <w:sz w:val="26"/>
          <w:szCs w:val="32"/>
        </w:rPr>
        <w:t>xxxxxxxxxxxxxxxxx</w:t>
      </w:r>
    </w:p>
    <w:p w14:paraId="48582425"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r w:rsidRPr="00BB3951">
        <w:rPr>
          <w:rFonts w:asciiTheme="minorHAnsi" w:hAnsiTheme="minorHAnsi" w:cstheme="minorHAnsi"/>
          <w:sz w:val="22"/>
          <w:szCs w:val="26"/>
        </w:rPr>
        <w:t>Advogad@</w:t>
      </w:r>
    </w:p>
    <w:p w14:paraId="786F7D8C"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68306974"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244A8240" w14:textId="77777777" w:rsidR="000F5A50" w:rsidRPr="00BB3951" w:rsidRDefault="000F5A50" w:rsidP="000F5A50">
      <w:pPr>
        <w:pStyle w:val="Corpodetexto3"/>
        <w:spacing w:after="0" w:line="360" w:lineRule="auto"/>
        <w:jc w:val="center"/>
        <w:rPr>
          <w:rFonts w:asciiTheme="minorHAnsi" w:hAnsiTheme="minorHAnsi" w:cstheme="minorHAnsi"/>
          <w:sz w:val="22"/>
          <w:szCs w:val="26"/>
        </w:rPr>
      </w:pPr>
    </w:p>
    <w:p w14:paraId="099D563E" w14:textId="77777777" w:rsidR="00BB3951" w:rsidRPr="00BB3951" w:rsidRDefault="00BB3951" w:rsidP="000F5A50">
      <w:pPr>
        <w:pStyle w:val="Corpodetexto3"/>
        <w:spacing w:after="0" w:line="360" w:lineRule="auto"/>
        <w:jc w:val="both"/>
        <w:rPr>
          <w:rFonts w:asciiTheme="minorHAnsi" w:hAnsiTheme="minorHAnsi" w:cstheme="minorHAnsi"/>
          <w:sz w:val="22"/>
          <w:szCs w:val="26"/>
        </w:rPr>
      </w:pPr>
    </w:p>
    <w:p w14:paraId="0446B557" w14:textId="77777777" w:rsidR="000F5A50" w:rsidRPr="00BB3951" w:rsidRDefault="000F5A50" w:rsidP="000F5A50">
      <w:pPr>
        <w:pStyle w:val="Corpodetexto3"/>
        <w:spacing w:after="0" w:line="360" w:lineRule="auto"/>
        <w:jc w:val="both"/>
        <w:rPr>
          <w:rFonts w:asciiTheme="minorHAnsi" w:hAnsiTheme="minorHAnsi" w:cstheme="minorHAnsi"/>
          <w:sz w:val="22"/>
          <w:szCs w:val="26"/>
        </w:rPr>
      </w:pPr>
    </w:p>
    <w:p w14:paraId="6BB1F650" w14:textId="77777777" w:rsidR="00545BA3" w:rsidRPr="00BB3951" w:rsidRDefault="00545BA3" w:rsidP="00545BA3">
      <w:pPr>
        <w:pStyle w:val="Corpodetexto3"/>
        <w:spacing w:after="0" w:line="360" w:lineRule="auto"/>
        <w:jc w:val="both"/>
        <w:rPr>
          <w:rFonts w:asciiTheme="minorHAnsi" w:hAnsiTheme="minorHAnsi" w:cstheme="minorHAnsi"/>
          <w:b/>
          <w:sz w:val="22"/>
          <w:szCs w:val="26"/>
          <w:u w:val="single"/>
        </w:rPr>
      </w:pPr>
      <w:r w:rsidRPr="00BB3951">
        <w:rPr>
          <w:rFonts w:asciiTheme="minorHAnsi" w:hAnsiTheme="minorHAnsi" w:cstheme="minorHAnsi"/>
          <w:b/>
          <w:sz w:val="22"/>
          <w:szCs w:val="26"/>
          <w:u w:val="single"/>
        </w:rPr>
        <w:t>DOCUMENTOS QUE INSTRUEM A INICIAL:</w:t>
      </w:r>
    </w:p>
    <w:p w14:paraId="254353B3"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p>
    <w:p w14:paraId="22EEBE97"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01 - documento pessoal;</w:t>
      </w:r>
    </w:p>
    <w:p w14:paraId="3C12620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02 - comprovação da hipossuficiência;</w:t>
      </w:r>
    </w:p>
    <w:p w14:paraId="2848533B"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03 – contrato objeto da ação;</w:t>
      </w:r>
    </w:p>
    <w:p w14:paraId="79ADD559" w14:textId="5D332586"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04 – tabelas de juros do BACEN;</w:t>
      </w:r>
    </w:p>
    <w:p w14:paraId="1CDEAC26"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05 – memória de cálculo da nova prestação;</w:t>
      </w:r>
    </w:p>
    <w:p w14:paraId="257EE82D" w14:textId="77777777" w:rsidR="00545BA3" w:rsidRPr="00BB3951" w:rsidRDefault="00545BA3" w:rsidP="00545BA3">
      <w:pPr>
        <w:pStyle w:val="Corpodetexto3"/>
        <w:spacing w:after="0" w:line="360" w:lineRule="auto"/>
        <w:jc w:val="both"/>
        <w:rPr>
          <w:rFonts w:asciiTheme="minorHAnsi" w:hAnsiTheme="minorHAnsi" w:cstheme="minorHAnsi"/>
          <w:sz w:val="22"/>
          <w:szCs w:val="26"/>
        </w:rPr>
      </w:pPr>
      <w:r w:rsidRPr="00BB3951">
        <w:rPr>
          <w:rFonts w:asciiTheme="minorHAnsi" w:hAnsiTheme="minorHAnsi" w:cstheme="minorHAnsi"/>
          <w:sz w:val="22"/>
          <w:szCs w:val="26"/>
        </w:rPr>
        <w:t>ANEXO 06 – boletos bancários quitados.</w:t>
      </w:r>
    </w:p>
    <w:sectPr w:rsidR="00545BA3" w:rsidRPr="00BB3951" w:rsidSect="0052536F">
      <w:headerReference w:type="default" r:id="rId16"/>
      <w:footerReference w:type="default" r:id="rId17"/>
      <w:type w:val="continuous"/>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omero Medeiros" w:date="2020-10-26T18:02:00Z" w:initials="HM">
    <w:p w14:paraId="4C4D8D7C" w14:textId="77777777" w:rsidR="000F5A50" w:rsidRDefault="000F5A50" w:rsidP="000F5A50">
      <w:pPr>
        <w:pStyle w:val="NormalWeb"/>
        <w:ind w:firstLine="525"/>
        <w:rPr>
          <w:color w:val="000000"/>
          <w:sz w:val="20"/>
          <w:szCs w:val="20"/>
        </w:rPr>
      </w:pPr>
      <w:r>
        <w:rPr>
          <w:rStyle w:val="Refdecomentrio"/>
        </w:rPr>
        <w:annotationRef/>
      </w:r>
      <w:r>
        <w:rPr>
          <w:rFonts w:ascii="Arial" w:hAnsi="Arial" w:cs="Arial"/>
          <w:color w:val="000000"/>
          <w:sz w:val="20"/>
          <w:szCs w:val="20"/>
        </w:rPr>
        <w:t>Art. 292. O valor da causa constará da petição inicial ou da reconvenção e será:</w:t>
      </w:r>
    </w:p>
    <w:p w14:paraId="5639BA04" w14:textId="77777777" w:rsidR="000F5A50" w:rsidRDefault="000F5A50" w:rsidP="000F5A50">
      <w:pPr>
        <w:pStyle w:val="NormalWeb"/>
        <w:ind w:firstLine="525"/>
        <w:rPr>
          <w:color w:val="000000"/>
          <w:sz w:val="20"/>
          <w:szCs w:val="20"/>
        </w:rPr>
      </w:pPr>
      <w:bookmarkStart w:id="2" w:name="art292i"/>
      <w:bookmarkEnd w:id="2"/>
      <w:r>
        <w:rPr>
          <w:rFonts w:ascii="Arial" w:hAnsi="Arial" w:cs="Arial"/>
          <w:color w:val="000000"/>
          <w:sz w:val="20"/>
          <w:szCs w:val="20"/>
        </w:rPr>
        <w:t>I - na ação de cobrança de dívida, a soma monetariamente corrigida do principal, dos juros de mora vencidos e de outras penalidades, se houver, até a data de propositura da ação;</w:t>
      </w:r>
    </w:p>
    <w:p w14:paraId="7FA221D6" w14:textId="77777777" w:rsidR="000F5A50" w:rsidRDefault="000F5A50" w:rsidP="000F5A50">
      <w:pPr>
        <w:pStyle w:val="NormalWeb"/>
        <w:ind w:firstLine="525"/>
        <w:rPr>
          <w:color w:val="000000"/>
          <w:sz w:val="20"/>
          <w:szCs w:val="20"/>
        </w:rPr>
      </w:pPr>
      <w:bookmarkStart w:id="3" w:name="art292ii"/>
      <w:bookmarkEnd w:id="3"/>
      <w:r>
        <w:rPr>
          <w:rFonts w:ascii="Arial" w:hAnsi="Arial" w:cs="Arial"/>
          <w:color w:val="000000"/>
          <w:sz w:val="20"/>
          <w:szCs w:val="20"/>
        </w:rPr>
        <w:t>II - na ação que tiver por objeto a existência, a validade, o cumprimento, a modificação, a resolução, a resilição ou a rescisão de ato jurídico, o valor do ato ou o de sua parte controvertida;</w:t>
      </w:r>
    </w:p>
    <w:p w14:paraId="09F90EA6" w14:textId="77777777" w:rsidR="000F5A50" w:rsidRDefault="000F5A50" w:rsidP="000F5A50">
      <w:pPr>
        <w:pStyle w:val="NormalWeb"/>
        <w:ind w:firstLine="525"/>
        <w:rPr>
          <w:color w:val="000000"/>
          <w:sz w:val="20"/>
          <w:szCs w:val="20"/>
        </w:rPr>
      </w:pPr>
      <w:bookmarkStart w:id="4" w:name="art292iii"/>
      <w:bookmarkEnd w:id="4"/>
      <w:r>
        <w:rPr>
          <w:rFonts w:ascii="Arial" w:hAnsi="Arial" w:cs="Arial"/>
          <w:color w:val="000000"/>
          <w:sz w:val="20"/>
          <w:szCs w:val="20"/>
        </w:rPr>
        <w:t>III - na ação de alimentos, a soma de 12 (doze) prestações mensais pedidas pelo autor;</w:t>
      </w:r>
    </w:p>
    <w:p w14:paraId="32B3AC2E" w14:textId="77777777" w:rsidR="000F5A50" w:rsidRDefault="000F5A50" w:rsidP="000F5A50">
      <w:pPr>
        <w:pStyle w:val="NormalWeb"/>
        <w:ind w:firstLine="525"/>
        <w:rPr>
          <w:color w:val="000000"/>
          <w:sz w:val="20"/>
          <w:szCs w:val="20"/>
        </w:rPr>
      </w:pPr>
      <w:bookmarkStart w:id="5" w:name="art292iv"/>
      <w:bookmarkEnd w:id="5"/>
      <w:r>
        <w:rPr>
          <w:rFonts w:ascii="Arial" w:hAnsi="Arial" w:cs="Arial"/>
          <w:color w:val="000000"/>
          <w:sz w:val="20"/>
          <w:szCs w:val="20"/>
        </w:rPr>
        <w:t>IV - na ação de divisão, de demarcação e de reivindicação, o valor de avaliação da área ou do bem objeto do pedido;</w:t>
      </w:r>
    </w:p>
    <w:p w14:paraId="31E12B31" w14:textId="77777777" w:rsidR="000F5A50" w:rsidRDefault="000F5A50" w:rsidP="000F5A50">
      <w:pPr>
        <w:pStyle w:val="NormalWeb"/>
        <w:ind w:firstLine="525"/>
        <w:rPr>
          <w:color w:val="000000"/>
          <w:sz w:val="20"/>
          <w:szCs w:val="20"/>
        </w:rPr>
      </w:pPr>
      <w:bookmarkStart w:id="6" w:name="art292v"/>
      <w:bookmarkEnd w:id="6"/>
      <w:r>
        <w:rPr>
          <w:rFonts w:ascii="Arial" w:hAnsi="Arial" w:cs="Arial"/>
          <w:color w:val="000000"/>
          <w:sz w:val="20"/>
          <w:szCs w:val="20"/>
        </w:rPr>
        <w:t>V - na ação indenizatória, inclusive a fundada em dano moral, o valor pretendido;</w:t>
      </w:r>
    </w:p>
    <w:p w14:paraId="2642BF68" w14:textId="77777777" w:rsidR="000F5A50" w:rsidRDefault="000F5A50" w:rsidP="000F5A50">
      <w:pPr>
        <w:pStyle w:val="NormalWeb"/>
        <w:ind w:firstLine="525"/>
        <w:rPr>
          <w:color w:val="000000"/>
          <w:sz w:val="20"/>
          <w:szCs w:val="20"/>
        </w:rPr>
      </w:pPr>
      <w:bookmarkStart w:id="7" w:name="art292vi"/>
      <w:bookmarkEnd w:id="7"/>
      <w:r>
        <w:rPr>
          <w:rFonts w:ascii="Arial" w:hAnsi="Arial" w:cs="Arial"/>
          <w:color w:val="000000"/>
          <w:sz w:val="20"/>
          <w:szCs w:val="20"/>
        </w:rPr>
        <w:t>VI - na ação em que há cumulação de pedidos, a quantia correspondente à soma dos valores de todos eles;</w:t>
      </w:r>
    </w:p>
    <w:p w14:paraId="69B5D2FE" w14:textId="77777777" w:rsidR="000F5A50" w:rsidRDefault="000F5A50" w:rsidP="000F5A50">
      <w:pPr>
        <w:pStyle w:val="NormalWeb"/>
        <w:ind w:firstLine="525"/>
        <w:rPr>
          <w:color w:val="000000"/>
          <w:sz w:val="20"/>
          <w:szCs w:val="20"/>
        </w:rPr>
      </w:pPr>
      <w:bookmarkStart w:id="8" w:name="art292vii"/>
      <w:bookmarkEnd w:id="8"/>
      <w:r>
        <w:rPr>
          <w:rFonts w:ascii="Arial" w:hAnsi="Arial" w:cs="Arial"/>
          <w:color w:val="000000"/>
          <w:sz w:val="20"/>
          <w:szCs w:val="20"/>
        </w:rPr>
        <w:t>VII - na ação em que os pedidos são alternativos, o de maior valor;</w:t>
      </w:r>
    </w:p>
    <w:p w14:paraId="7F6C4EC9" w14:textId="77777777" w:rsidR="000F5A50" w:rsidRDefault="000F5A50" w:rsidP="000F5A50">
      <w:pPr>
        <w:pStyle w:val="NormalWeb"/>
        <w:ind w:firstLine="525"/>
        <w:rPr>
          <w:color w:val="000000"/>
          <w:sz w:val="20"/>
          <w:szCs w:val="20"/>
        </w:rPr>
      </w:pPr>
      <w:bookmarkStart w:id="9" w:name="art292viii"/>
      <w:bookmarkEnd w:id="9"/>
      <w:r>
        <w:rPr>
          <w:rFonts w:ascii="Arial" w:hAnsi="Arial" w:cs="Arial"/>
          <w:color w:val="000000"/>
          <w:sz w:val="20"/>
          <w:szCs w:val="20"/>
        </w:rPr>
        <w:t>VIII - na ação em que houver pedido subsidiário, o valor do pedido principal.</w:t>
      </w:r>
    </w:p>
    <w:p w14:paraId="7917602A" w14:textId="77777777" w:rsidR="000F5A50" w:rsidRDefault="000F5A50" w:rsidP="000F5A50">
      <w:pPr>
        <w:pStyle w:val="Textodecoment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1760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418DC4" w16cex:dateUtc="2020-10-26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17602A" w16cid:durableId="23418D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31D16" w14:textId="77777777" w:rsidR="003137A4" w:rsidRDefault="003137A4">
      <w:r>
        <w:separator/>
      </w:r>
    </w:p>
  </w:endnote>
  <w:endnote w:type="continuationSeparator" w:id="0">
    <w:p w14:paraId="5AF4AA67" w14:textId="77777777" w:rsidR="003137A4" w:rsidRDefault="0031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0C0EA" w14:textId="77777777" w:rsidR="003137A4" w:rsidRDefault="003137A4">
      <w:r>
        <w:separator/>
      </w:r>
    </w:p>
  </w:footnote>
  <w:footnote w:type="continuationSeparator" w:id="0">
    <w:p w14:paraId="04A61670" w14:textId="77777777" w:rsidR="003137A4" w:rsidRDefault="003137A4">
      <w:r>
        <w:continuationSeparator/>
      </w:r>
    </w:p>
  </w:footnote>
  <w:footnote w:id="1">
    <w:p w14:paraId="211D5D1A" w14:textId="77777777" w:rsidR="001E1766" w:rsidRPr="00430619" w:rsidRDefault="001E1766"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Conforme procuração anexa.</w:t>
      </w:r>
    </w:p>
  </w:footnote>
  <w:footnote w:id="2">
    <w:p w14:paraId="1E938044" w14:textId="77777777" w:rsidR="00FA27AB" w:rsidRPr="00430619" w:rsidRDefault="00FA27AB"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V. Enunciado 297 da súmula da jurisprudência do STJ: “O Código de Defesa do Consumidor é aplicável às instituições financeiras.” No mesmo sentido, Adin nº 2.591 do STF.</w:t>
      </w:r>
    </w:p>
  </w:footnote>
  <w:footnote w:id="3">
    <w:p w14:paraId="4F212AA0" w14:textId="77777777" w:rsidR="00AB0C83" w:rsidRPr="00430619" w:rsidRDefault="00AB0C83" w:rsidP="00430619">
      <w:pPr>
        <w:pStyle w:val="Textodenotaderodap"/>
        <w:spacing w:after="0" w:line="240" w:lineRule="auto"/>
        <w:rPr>
          <w:sz w:val="18"/>
          <w:szCs w:val="18"/>
        </w:rPr>
      </w:pPr>
      <w:r w:rsidRPr="00430619">
        <w:rPr>
          <w:rStyle w:val="Refdenotaderodap"/>
          <w:sz w:val="18"/>
          <w:szCs w:val="18"/>
        </w:rPr>
        <w:footnoteRef/>
      </w:r>
      <w:r w:rsidRPr="00430619">
        <w:rPr>
          <w:sz w:val="18"/>
          <w:szCs w:val="18"/>
        </w:rPr>
        <w:t xml:space="preserve"> REsp 1578553/SP, Rel. Ministro PAULO DE TARSO SANSEVERINO, SEGUNDA SEÇÃO, julgado em 28/11/2018, DJe 06/12/2018.</w:t>
      </w:r>
    </w:p>
  </w:footnote>
  <w:footnote w:id="4">
    <w:p w14:paraId="466D2493" w14:textId="77777777" w:rsidR="00AB0C83" w:rsidRPr="00430619" w:rsidRDefault="00AB0C83" w:rsidP="00430619">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Esse é o entendimento consagrado no voto vencedor do citado recurso repetitivo. Veja-se o excerto do voto vencedor: “Deveras, a regulação bancária prevê a possibilidade de cobrança de tarifa pela avaliação daquele bem específico, "recebido em garantia", não havendo previsão de tarifa pelo mero acesso a cotações. ... Assim, ressalvada a efetiva avaliação do bem dado em garantia, é abusiva a cláusula prevê a cobrança desse tipo de tarifa sem a efetiva prestação do serviço” REsp 1578553/SP, Rel. Ministro PAULO DE TARSO SANSEVERINO, SEGUNDA SEÇÃO, julgado em 28/11/2018, DJe 06/12/2018</w:t>
      </w:r>
    </w:p>
  </w:footnote>
  <w:footnote w:id="5">
    <w:p w14:paraId="65699EE4" w14:textId="77777777" w:rsidR="000234D1" w:rsidRPr="00430619" w:rsidRDefault="000234D1" w:rsidP="00430619">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2. TESES FIXADAS PARA OS FINS DO ART. 1.040 DO CPC/2015: [...] 2.2 - Nos contratos bancários em geral, o consumidor não pode ser compelido a contratar seguro com a instituição financeira ou com seguradora por ela indicada. [...] 4. RECURSO ESPECIAL DESPROVIDO. (REsp 1639320/SP, Rel. Ministro PAULO DE TARSO SANSEVERINO, SEGUNDA SEÇÃO, julgado em 12/12/2018, DJe 17/12/2018)</w:t>
      </w:r>
    </w:p>
  </w:footnote>
  <w:footnote w:id="6">
    <w:p w14:paraId="1F504CED" w14:textId="69F160D5" w:rsidR="18498DC6" w:rsidRPr="00430619" w:rsidRDefault="18498DC6" w:rsidP="00430619">
      <w:pPr>
        <w:spacing w:after="0" w:line="240" w:lineRule="auto"/>
        <w:jc w:val="both"/>
        <w:rPr>
          <w:sz w:val="18"/>
          <w:szCs w:val="18"/>
        </w:rPr>
      </w:pPr>
      <w:r w:rsidRPr="00430619">
        <w:rPr>
          <w:rStyle w:val="Refdenotaderodap"/>
          <w:sz w:val="18"/>
          <w:szCs w:val="18"/>
        </w:rPr>
        <w:footnoteRef/>
      </w:r>
      <w:r w:rsidRPr="00430619">
        <w:rPr>
          <w:sz w:val="18"/>
          <w:szCs w:val="18"/>
        </w:rPr>
        <w:t xml:space="preserve"> Em caso análogo, assim decidiu o TJSP: </w:t>
      </w:r>
    </w:p>
    <w:p w14:paraId="6F6C84EF" w14:textId="2CE53988" w:rsidR="18498DC6" w:rsidRPr="00430619" w:rsidRDefault="18498DC6" w:rsidP="00430619">
      <w:pPr>
        <w:spacing w:after="0" w:line="240" w:lineRule="auto"/>
        <w:jc w:val="both"/>
        <w:rPr>
          <w:sz w:val="18"/>
          <w:szCs w:val="18"/>
        </w:rPr>
      </w:pPr>
      <w:r w:rsidRPr="00430619">
        <w:rPr>
          <w:rFonts w:cs="Calibri"/>
          <w:sz w:val="18"/>
          <w:szCs w:val="18"/>
        </w:rPr>
        <w:t>6500264142 - APELAÇÃO CÍVEL. CONTRATOS BANCÁRIOS. FINANCIAMENTO DE VEÍCULO. AÇÃO REVISIONAL. SENTENÇA DE IMPROCEDÊNCIA LIMINAR DO PEDIDO. INCONFORMISMO DO AUTOR. 1. Alegação de abusividade da tarifa de cadastro. Proibição de inovação recursal. Questão não ventilada na petição inicial e sequer constante do contrato. Não conhecimento. 2. Mérito. Aplicação do Código de Defesa do Consumidor nos termos da Súmula no 297 do C. Superior Tribunal de Justiça. 3. Tarifa de registro de contrato. Comprovada a efetiva prestação do serviço e em valor não abusivo. Regularidade da cobrança. 4. Tarifa de avaliação do bem. Impossibilidade de cobrança, conforme entendimento do C. Superior Tribunal de Justiça em sede de recurso repetitivo (RESP. Nº 1.578.553/SP), se não comprovada a prestação do serviço. Instituição financeira ré que não comprovou a efetiva prestação dos serviços. Cobrança afastada. 5. Seguro de proteção financeira. Não cabimento. Configuração de venda casada segundo entendimento consolidado no C. STJ em sede de recurso repetitivo (RESP. Nº 1.639.320/SP). Determinação de devolução das quantias indevidamente cobradas, de forma simples, com expurgo dos encargos e imposto sobre elas incidentes. Sentença reformada. Redistribuição dos ônus sucumbenciais. Recurso conhecido em parte e, na parte conhecida, provido parcialmente. (TJSP; AC 1075535-77.2021.8.26.0002; Ac. 15533538; São Paulo; Décima Nona Câmara de Direito Privado; Relª Desª Daniela Menegatti Milano; Julg. 30/03/2022; DJESP 04/04/2022; Pág. 2680)</w:t>
      </w:r>
    </w:p>
    <w:p w14:paraId="214E4FA2" w14:textId="02DB2D3F" w:rsidR="18498DC6" w:rsidRPr="00430619" w:rsidRDefault="18498DC6" w:rsidP="00430619">
      <w:pPr>
        <w:pStyle w:val="Textodenotaderodap"/>
        <w:spacing w:after="0" w:line="240" w:lineRule="auto"/>
        <w:rPr>
          <w:sz w:val="18"/>
          <w:szCs w:val="18"/>
        </w:rPr>
      </w:pPr>
    </w:p>
  </w:footnote>
  <w:footnote w:id="7">
    <w:p w14:paraId="3AB3CCAA" w14:textId="77777777" w:rsidR="00085B04" w:rsidRPr="00430619" w:rsidRDefault="00085B04"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11529647 – [...] I - Julgamento das questões idênticas que caracterizam a multiplicidade. </w:t>
      </w:r>
      <w:r w:rsidRPr="00430619">
        <w:rPr>
          <w:rFonts w:asciiTheme="minorHAnsi" w:hAnsiTheme="minorHAnsi" w:cstheme="minorHAnsi"/>
          <w:b/>
          <w:bCs/>
          <w:sz w:val="18"/>
          <w:szCs w:val="18"/>
          <w:u w:val="single"/>
        </w:rPr>
        <w:t>Orientação 1</w:t>
      </w:r>
      <w:r w:rsidRPr="00430619">
        <w:rPr>
          <w:rFonts w:asciiTheme="minorHAnsi" w:hAnsiTheme="minorHAnsi" w:cstheme="minorHAnsi"/>
          <w:sz w:val="18"/>
          <w:szCs w:val="18"/>
        </w:rPr>
        <w:t xml:space="preserve"> - Juros remuneratórios [...]; </w:t>
      </w:r>
      <w:r w:rsidRPr="00430619">
        <w:rPr>
          <w:rFonts w:asciiTheme="minorHAnsi" w:hAnsiTheme="minorHAnsi" w:cstheme="minorHAnsi"/>
          <w:b/>
          <w:bCs/>
          <w:sz w:val="18"/>
          <w:szCs w:val="18"/>
        </w:rPr>
        <w:t>d) é admitida a revisão das taxas de juros remuneratórios em situações excepcionais, desde que caracterizada a relação de consumo e que a abusividade (capaz de colocar o consumidor em desvantagem exagerada - Art. 51, §1º, do CDC) fique cabalmente demonstrada, ante às peculiaridades do julgamento em concreto</w:t>
      </w:r>
      <w:r w:rsidRPr="00430619">
        <w:rPr>
          <w:rFonts w:asciiTheme="minorHAnsi" w:hAnsiTheme="minorHAnsi" w:cstheme="minorHAnsi"/>
          <w:sz w:val="18"/>
          <w:szCs w:val="18"/>
        </w:rPr>
        <w:t>. ... (</w:t>
      </w:r>
      <w:r w:rsidRPr="00430619">
        <w:rPr>
          <w:rFonts w:asciiTheme="minorHAnsi" w:hAnsiTheme="minorHAnsi" w:cstheme="minorHAnsi"/>
          <w:sz w:val="18"/>
          <w:szCs w:val="18"/>
          <w:u w:val="single"/>
        </w:rPr>
        <w:t>STJ; REsp 1.061.530</w:t>
      </w:r>
      <w:r w:rsidRPr="00430619">
        <w:rPr>
          <w:rFonts w:asciiTheme="minorHAnsi" w:hAnsiTheme="minorHAnsi" w:cstheme="minorHAnsi"/>
          <w:sz w:val="18"/>
          <w:szCs w:val="18"/>
        </w:rPr>
        <w:t>; Proc. 2008/0119992-4; RS; Segunda Seção; Relª Min. Fátima Nancy Andrighi; Julg. 22/10/2008; DJE 10/03/2009) g/n</w:t>
      </w:r>
    </w:p>
  </w:footnote>
  <w:footnote w:id="8">
    <w:p w14:paraId="1EBF737F" w14:textId="77777777" w:rsidR="00085B04" w:rsidRPr="00430619" w:rsidRDefault="00085B04"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Disponível em: </w:t>
      </w:r>
      <w:hyperlink r:id="rId1" w:history="1">
        <w:r w:rsidRPr="00430619">
          <w:rPr>
            <w:rStyle w:val="Hyperlink"/>
            <w:rFonts w:asciiTheme="minorHAnsi" w:hAnsiTheme="minorHAnsi" w:cstheme="minorHAnsi"/>
            <w:sz w:val="18"/>
            <w:szCs w:val="18"/>
          </w:rPr>
          <w:t>https://www3.bcb.gov.br/sgspub/localizarseries/localizarSeries.do?method=prepararTelaLocalizarSeries</w:t>
        </w:r>
      </w:hyperlink>
      <w:r w:rsidRPr="00430619">
        <w:rPr>
          <w:rFonts w:asciiTheme="minorHAnsi" w:hAnsiTheme="minorHAnsi" w:cstheme="minorHAnsi"/>
          <w:sz w:val="18"/>
          <w:szCs w:val="18"/>
        </w:rPr>
        <w:t>. Acesso em XX/XX/XXXX.</w:t>
      </w:r>
    </w:p>
  </w:footnote>
  <w:footnote w:id="9">
    <w:p w14:paraId="31BE8B88" w14:textId="77777777" w:rsidR="00085B04" w:rsidRPr="00430619" w:rsidRDefault="00085B04"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Este valor é alcançado por meio da seguinte regra de três: </w:t>
      </w:r>
    </w:p>
    <w:p w14:paraId="75FBA350" w14:textId="77777777" w:rsidR="00085B04" w:rsidRPr="00430619" w:rsidRDefault="00085B04"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 xml:space="preserve">              TAXA MÉDIA ----- 100                      X = TC X 100 ÷ TM          </w:t>
      </w:r>
    </w:p>
    <w:p w14:paraId="51B53C22" w14:textId="77777777" w:rsidR="00085B04" w:rsidRPr="00430619" w:rsidRDefault="00085B04"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 xml:space="preserve">TAXA CONTRATUAL -------- X                                                     </w:t>
      </w:r>
    </w:p>
    <w:p w14:paraId="30D0B8CC" w14:textId="63C7212C" w:rsidR="00085B04" w:rsidRPr="00430619" w:rsidRDefault="18498DC6" w:rsidP="00430619">
      <w:pPr>
        <w:pStyle w:val="Textodenotaderodap"/>
        <w:spacing w:after="0" w:line="240" w:lineRule="auto"/>
        <w:jc w:val="both"/>
        <w:rPr>
          <w:rFonts w:asciiTheme="minorHAnsi" w:hAnsiTheme="minorHAnsi" w:cstheme="minorBidi"/>
          <w:sz w:val="18"/>
          <w:szCs w:val="18"/>
        </w:rPr>
      </w:pPr>
      <w:r w:rsidRPr="00430619">
        <w:rPr>
          <w:rFonts w:asciiTheme="minorHAnsi" w:hAnsiTheme="minorHAnsi" w:cstheme="minorBidi"/>
          <w:sz w:val="18"/>
          <w:szCs w:val="18"/>
        </w:rPr>
        <w:t>Para transformar o resultado em valor percentual: resultado -100 = XXX %, que é a diferença entre as taxas. No caso em estudo: 3,01 X 100 / 1,68 = 179,16 – 100 = 79,16%.</w:t>
      </w:r>
    </w:p>
  </w:footnote>
  <w:footnote w:id="10">
    <w:p w14:paraId="524E38C9" w14:textId="77777777" w:rsidR="00085B04" w:rsidRPr="00430619" w:rsidRDefault="00085B04" w:rsidP="00430619">
      <w:pPr>
        <w:pStyle w:val="Textodenotaderodap"/>
        <w:spacing w:after="0" w:line="240" w:lineRule="auto"/>
        <w:rPr>
          <w:sz w:val="18"/>
          <w:szCs w:val="18"/>
        </w:rPr>
      </w:pPr>
      <w:r w:rsidRPr="00430619">
        <w:rPr>
          <w:rStyle w:val="Refdenotaderodap"/>
          <w:sz w:val="18"/>
          <w:szCs w:val="18"/>
        </w:rPr>
        <w:footnoteRef/>
      </w:r>
      <w:r w:rsidRPr="00430619">
        <w:rPr>
          <w:sz w:val="18"/>
          <w:szCs w:val="18"/>
        </w:rPr>
        <w:t xml:space="preserve"> REsp 1.061.530/RS, Rel. Min. NANCY ANDRIGHI, 2ª Seção, DJe, 10.3.2009.</w:t>
      </w:r>
    </w:p>
  </w:footnote>
  <w:footnote w:id="11">
    <w:p w14:paraId="1DE54639" w14:textId="77777777" w:rsidR="00085B04" w:rsidRPr="00430619" w:rsidRDefault="00085B04" w:rsidP="00430619">
      <w:pPr>
        <w:pStyle w:val="Textodenotaderodap"/>
        <w:spacing w:after="0" w:line="240" w:lineRule="auto"/>
        <w:rPr>
          <w:sz w:val="18"/>
          <w:szCs w:val="18"/>
        </w:rPr>
      </w:pPr>
      <w:r w:rsidRPr="00430619">
        <w:rPr>
          <w:rStyle w:val="Refdenotaderodap"/>
          <w:sz w:val="18"/>
          <w:szCs w:val="18"/>
        </w:rPr>
        <w:footnoteRef/>
      </w:r>
      <w:r w:rsidRPr="00430619">
        <w:rPr>
          <w:sz w:val="18"/>
          <w:szCs w:val="18"/>
        </w:rPr>
        <w:t xml:space="preserve"> AgInt no AREsp 1591428/RS, Rel. Ministro MARCO AURÉLIO BELLIZZE, TERCEIRA TURMA, julgado em 30/03/2020, DJe 06/04/2020</w:t>
      </w:r>
    </w:p>
  </w:footnote>
  <w:footnote w:id="12">
    <w:p w14:paraId="7FC3ABF4" w14:textId="77777777" w:rsidR="00085B04" w:rsidRPr="00430619" w:rsidRDefault="00085B04" w:rsidP="00430619">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Trecho do voto:” Ademais, diversamente do que defende a agravante, o critério levantado nas razões do agravo para se aferir a abusividade (quando exceder em 50% à taxa média definida pelo Bacen) não foi objeto da tese estabelecida no mencionado recurso repetitivo.”</w:t>
      </w:r>
    </w:p>
  </w:footnote>
  <w:footnote w:id="13">
    <w:p w14:paraId="0CBA9F2D" w14:textId="77777777" w:rsidR="002771FE" w:rsidRPr="00430619" w:rsidRDefault="002771FE" w:rsidP="00430619">
      <w:pPr>
        <w:tabs>
          <w:tab w:val="left" w:pos="2160"/>
        </w:tabs>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sidRPr="00430619">
        <w:rPr>
          <w:rFonts w:asciiTheme="minorHAnsi" w:hAnsiTheme="minorHAnsi" w:cstheme="minorHAnsi"/>
          <w:b/>
          <w:bCs/>
          <w:sz w:val="18"/>
          <w:szCs w:val="18"/>
        </w:rPr>
        <w:t>CONFIGURAÇÃO DA MORA</w:t>
      </w:r>
      <w:r w:rsidRPr="00430619">
        <w:rPr>
          <w:rFonts w:asciiTheme="minorHAnsi" w:hAnsiTheme="minorHAnsi" w:cstheme="minorHAnsi"/>
          <w:sz w:val="18"/>
          <w:szCs w:val="18"/>
        </w:rPr>
        <w:t xml:space="preserve"> a) O reconhecimento da </w:t>
      </w:r>
      <w:r w:rsidRPr="00430619">
        <w:rPr>
          <w:rFonts w:asciiTheme="minorHAnsi" w:hAnsiTheme="minorHAnsi" w:cstheme="minorHAnsi"/>
          <w:sz w:val="18"/>
          <w:szCs w:val="18"/>
          <w:u w:val="single"/>
        </w:rPr>
        <w:t>abusividade nos encargos exigidos no período da normalidade</w:t>
      </w:r>
      <w:r w:rsidRPr="00430619">
        <w:rPr>
          <w:rFonts w:asciiTheme="minorHAnsi" w:hAnsiTheme="minorHAnsi" w:cstheme="minorHAnsi"/>
          <w:sz w:val="18"/>
          <w:szCs w:val="18"/>
        </w:rPr>
        <w:t xml:space="preserve"> contratual (juros remuneratórios e capitalização) </w:t>
      </w:r>
      <w:r w:rsidRPr="00430619">
        <w:rPr>
          <w:rFonts w:asciiTheme="minorHAnsi" w:hAnsiTheme="minorHAnsi" w:cstheme="minorHAnsi"/>
          <w:b/>
          <w:bCs/>
          <w:sz w:val="18"/>
          <w:szCs w:val="18"/>
        </w:rPr>
        <w:t>descaracteriza a mora</w:t>
      </w:r>
      <w:r w:rsidRPr="00430619">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6E793A84" w14:textId="77777777" w:rsidR="002771FE" w:rsidRPr="00430619" w:rsidRDefault="002771FE" w:rsidP="00430619">
      <w:pPr>
        <w:pStyle w:val="Textodenotaderodap"/>
        <w:spacing w:after="0" w:line="240" w:lineRule="auto"/>
        <w:jc w:val="both"/>
        <w:rPr>
          <w:rFonts w:asciiTheme="minorHAnsi" w:hAnsiTheme="minorHAnsi" w:cstheme="minorHAnsi"/>
          <w:sz w:val="18"/>
          <w:szCs w:val="18"/>
        </w:rPr>
      </w:pPr>
    </w:p>
  </w:footnote>
  <w:footnote w:id="14">
    <w:p w14:paraId="6BB680CE" w14:textId="2739E79F" w:rsidR="00D23AF5" w:rsidRPr="00430619" w:rsidRDefault="00D23AF5"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ST</w:t>
      </w:r>
      <w:r w:rsidR="003C6866" w:rsidRPr="00430619">
        <w:rPr>
          <w:rFonts w:asciiTheme="minorHAnsi" w:hAnsiTheme="minorHAnsi" w:cstheme="minorHAnsi"/>
          <w:sz w:val="18"/>
          <w:szCs w:val="18"/>
        </w:rPr>
        <w:t>J</w:t>
      </w:r>
      <w:r w:rsidRPr="00430619">
        <w:rPr>
          <w:rFonts w:asciiTheme="minorHAnsi" w:hAnsiTheme="minorHAnsi" w:cstheme="minorHAnsi"/>
          <w:sz w:val="18"/>
          <w:szCs w:val="18"/>
        </w:rPr>
        <w:t xml:space="preserve"> [...]13. </w:t>
      </w:r>
      <w:r w:rsidRPr="00430619">
        <w:rPr>
          <w:rFonts w:asciiTheme="minorHAnsi" w:hAnsiTheme="minorHAnsi" w:cstheme="minorHAnsi"/>
          <w:b/>
          <w:bCs/>
          <w:sz w:val="18"/>
          <w:szCs w:val="18"/>
        </w:rPr>
        <w:t>Fixação das seguintes teses</w:t>
      </w:r>
      <w:r w:rsidRPr="00430619">
        <w:rPr>
          <w:rFonts w:asciiTheme="minorHAnsi" w:hAnsiTheme="minorHAnsi" w:cstheme="minorHAnsi"/>
          <w:sz w:val="18"/>
          <w:szCs w:val="18"/>
        </w:rPr>
        <w:t xml:space="preserve">. Primeira tese: A </w:t>
      </w:r>
      <w:r w:rsidRPr="00430619">
        <w:rPr>
          <w:rFonts w:asciiTheme="minorHAnsi" w:hAnsiTheme="minorHAnsi" w:cstheme="minorHAnsi"/>
          <w:sz w:val="18"/>
          <w:szCs w:val="18"/>
          <w:u w:val="single"/>
        </w:rPr>
        <w:t>restituição em dobro do indébito</w:t>
      </w:r>
      <w:r w:rsidRPr="00430619">
        <w:rPr>
          <w:rFonts w:asciiTheme="minorHAnsi" w:hAnsiTheme="minorHAnsi" w:cstheme="minorHAnsi"/>
          <w:sz w:val="18"/>
          <w:szCs w:val="18"/>
        </w:rPr>
        <w:t xml:space="preserve"> (parágrafo único do artigo 42 do CDC) </w:t>
      </w:r>
      <w:r w:rsidRPr="00430619">
        <w:rPr>
          <w:rFonts w:asciiTheme="minorHAnsi" w:hAnsiTheme="minorHAnsi" w:cstheme="minorHAnsi"/>
          <w:sz w:val="18"/>
          <w:szCs w:val="18"/>
          <w:u w:val="single"/>
        </w:rPr>
        <w:t>independe da natureza do elemento volitivo do fornecedor</w:t>
      </w:r>
      <w:r w:rsidRPr="00430619">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 w:id="15">
    <w:p w14:paraId="7EF33666" w14:textId="201B649A" w:rsidR="00014E9D" w:rsidRPr="00430619" w:rsidRDefault="00014E9D"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A inversão do ônus da prova não   é   regra estática de julgamento, mas norma dinâmica de procedimento/instrução (EREsp 422.778/SP, Rel. Ministro João Otávio de Noronha, Rel. p/ acórdão Ministra Maria Isabel Gallotti, Segunda </w:t>
      </w:r>
      <w:r w:rsidR="00B96828" w:rsidRPr="00430619">
        <w:rPr>
          <w:rFonts w:asciiTheme="minorHAnsi" w:hAnsiTheme="minorHAnsi" w:cstheme="minorHAnsi"/>
          <w:sz w:val="18"/>
          <w:szCs w:val="18"/>
        </w:rPr>
        <w:t xml:space="preserve">Seção, </w:t>
      </w:r>
      <w:r w:rsidR="00D86795" w:rsidRPr="00430619">
        <w:rPr>
          <w:rFonts w:asciiTheme="minorHAnsi" w:hAnsiTheme="minorHAnsi" w:cstheme="minorHAnsi"/>
          <w:sz w:val="18"/>
          <w:szCs w:val="18"/>
        </w:rPr>
        <w:t>DJe 21.6.2012</w:t>
      </w:r>
      <w:r w:rsidRPr="00430619">
        <w:rPr>
          <w:rFonts w:asciiTheme="minorHAnsi" w:hAnsiTheme="minorHAnsi" w:cstheme="minorHAnsi"/>
          <w:sz w:val="18"/>
          <w:szCs w:val="18"/>
        </w:rPr>
        <w:t>). ... (REsp 1806813/SP, Rel. Ministro HERMAN BENJAMIN, SEGUNDA TURMA, julgado em 15/08/2019, DJe 10/09/2019)</w:t>
      </w:r>
    </w:p>
  </w:footnote>
  <w:footnote w:id="16">
    <w:p w14:paraId="72DCC317" w14:textId="77777777"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Foram aceitas a revisão dos juros:</w:t>
      </w:r>
    </w:p>
    <w:p w14:paraId="1A3548E3" w14:textId="5085F535"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De 34,89% aa para 31,68% aa – diferença de 10,13% (TJMS. Apelação Cível n. 0814324-22.2018.8.12.</w:t>
      </w:r>
      <w:r w:rsidR="00B96828" w:rsidRPr="00430619">
        <w:rPr>
          <w:rFonts w:asciiTheme="minorHAnsi" w:hAnsiTheme="minorHAnsi" w:cstheme="minorHAnsi"/>
          <w:sz w:val="18"/>
          <w:szCs w:val="18"/>
        </w:rPr>
        <w:t>0001, Campo</w:t>
      </w:r>
      <w:r w:rsidRPr="00430619">
        <w:rPr>
          <w:rFonts w:asciiTheme="minorHAnsi" w:hAnsiTheme="minorHAnsi" w:cstheme="minorHAnsi"/>
          <w:sz w:val="18"/>
          <w:szCs w:val="18"/>
        </w:rPr>
        <w:t xml:space="preserve"> </w:t>
      </w:r>
      <w:r w:rsidR="00D86795" w:rsidRPr="00430619">
        <w:rPr>
          <w:rFonts w:asciiTheme="minorHAnsi" w:hAnsiTheme="minorHAnsi" w:cstheme="minorHAnsi"/>
          <w:sz w:val="18"/>
          <w:szCs w:val="18"/>
        </w:rPr>
        <w:t>Grande, 2</w:t>
      </w:r>
      <w:r w:rsidRPr="00430619">
        <w:rPr>
          <w:rFonts w:asciiTheme="minorHAnsi" w:hAnsiTheme="minorHAnsi" w:cstheme="minorHAnsi"/>
          <w:sz w:val="18"/>
          <w:szCs w:val="18"/>
        </w:rPr>
        <w:t>ª Câmara Cível, Relator (a):  Des. Marco André Nogueira Hanson, j: 19/01/2020, p:  20/01/2020)</w:t>
      </w:r>
    </w:p>
    <w:p w14:paraId="0939E5F0" w14:textId="74104C65"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de 27,46% aa para 24,25% aa – diferença de 13,23% (TJMS. Apelação Cível n. 0800620-88.2018.8.12.</w:t>
      </w:r>
      <w:r w:rsidR="00B96828" w:rsidRPr="00430619">
        <w:rPr>
          <w:rFonts w:asciiTheme="minorHAnsi" w:hAnsiTheme="minorHAnsi" w:cstheme="minorHAnsi"/>
          <w:sz w:val="18"/>
          <w:szCs w:val="18"/>
        </w:rPr>
        <w:t>0017, Nova</w:t>
      </w:r>
      <w:r w:rsidRPr="00430619">
        <w:rPr>
          <w:rFonts w:asciiTheme="minorHAnsi" w:hAnsiTheme="minorHAnsi" w:cstheme="minorHAnsi"/>
          <w:sz w:val="18"/>
          <w:szCs w:val="18"/>
        </w:rPr>
        <w:t xml:space="preserve"> </w:t>
      </w:r>
      <w:r w:rsidR="00D86795" w:rsidRPr="00430619">
        <w:rPr>
          <w:rFonts w:asciiTheme="minorHAnsi" w:hAnsiTheme="minorHAnsi" w:cstheme="minorHAnsi"/>
          <w:sz w:val="18"/>
          <w:szCs w:val="18"/>
        </w:rPr>
        <w:t>Andradina, 2</w:t>
      </w:r>
      <w:r w:rsidRPr="00430619">
        <w:rPr>
          <w:rFonts w:asciiTheme="minorHAnsi" w:hAnsiTheme="minorHAnsi" w:cstheme="minorHAnsi"/>
          <w:sz w:val="18"/>
          <w:szCs w:val="18"/>
        </w:rPr>
        <w:t>ª Câmara Cível, Relator (a):  Des. Marco André Nogueira Hanson, j: 14/11/2019, p:  18/11/2019);</w:t>
      </w:r>
    </w:p>
    <w:p w14:paraId="0D36E7E1" w14:textId="7AE2F0F9"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de 2,08% am para 1,89% am – diferença de 10,05% (TJMS. Apelação Cível n. 0800819-79.2019.8.12.</w:t>
      </w:r>
      <w:r w:rsidR="00B96828" w:rsidRPr="00430619">
        <w:rPr>
          <w:rFonts w:asciiTheme="minorHAnsi" w:hAnsiTheme="minorHAnsi" w:cstheme="minorHAnsi"/>
          <w:sz w:val="18"/>
          <w:szCs w:val="18"/>
        </w:rPr>
        <w:t>0016, Mundo</w:t>
      </w:r>
      <w:r w:rsidRPr="00430619">
        <w:rPr>
          <w:rFonts w:asciiTheme="minorHAnsi" w:hAnsiTheme="minorHAnsi" w:cstheme="minorHAnsi"/>
          <w:sz w:val="18"/>
          <w:szCs w:val="18"/>
        </w:rPr>
        <w:t xml:space="preserve"> </w:t>
      </w:r>
      <w:r w:rsidR="00D86795" w:rsidRPr="00430619">
        <w:rPr>
          <w:rFonts w:asciiTheme="minorHAnsi" w:hAnsiTheme="minorHAnsi" w:cstheme="minorHAnsi"/>
          <w:sz w:val="18"/>
          <w:szCs w:val="18"/>
        </w:rPr>
        <w:t>Novo, 2</w:t>
      </w:r>
      <w:r w:rsidRPr="00430619">
        <w:rPr>
          <w:rFonts w:asciiTheme="minorHAnsi" w:hAnsiTheme="minorHAnsi" w:cstheme="minorHAnsi"/>
          <w:sz w:val="18"/>
          <w:szCs w:val="18"/>
        </w:rPr>
        <w:t>ª Câmara Cível, Relator (a):  Des. Marco André Nogueira Hanson, j: 18/10/2019, p:  22/10/2019)</w:t>
      </w:r>
    </w:p>
    <w:p w14:paraId="0E6A655A" w14:textId="090DE35A" w:rsidR="00D26FF8" w:rsidRPr="00430619" w:rsidRDefault="00D26FF8" w:rsidP="00430619">
      <w:pPr>
        <w:pStyle w:val="Textodenotaderodap"/>
        <w:spacing w:after="0" w:line="240" w:lineRule="auto"/>
        <w:jc w:val="both"/>
        <w:rPr>
          <w:rFonts w:asciiTheme="minorHAnsi" w:hAnsiTheme="minorHAnsi" w:cstheme="minorHAnsi"/>
          <w:sz w:val="18"/>
          <w:szCs w:val="18"/>
        </w:rPr>
      </w:pPr>
      <w:r w:rsidRPr="00430619">
        <w:rPr>
          <w:rFonts w:asciiTheme="minorHAnsi" w:hAnsiTheme="minorHAnsi" w:cstheme="minorHAnsi"/>
          <w:sz w:val="18"/>
          <w:szCs w:val="18"/>
        </w:rPr>
        <w:t>de 8,11% am para 7,64% am – diferença de 6,15% (TJMS. Apelação Cível n. 0827072-23.2017.8.12.</w:t>
      </w:r>
      <w:r w:rsidR="00B96828" w:rsidRPr="00430619">
        <w:rPr>
          <w:rFonts w:asciiTheme="minorHAnsi" w:hAnsiTheme="minorHAnsi" w:cstheme="minorHAnsi"/>
          <w:sz w:val="18"/>
          <w:szCs w:val="18"/>
        </w:rPr>
        <w:t>0001, Campo</w:t>
      </w:r>
      <w:r w:rsidRPr="00430619">
        <w:rPr>
          <w:rFonts w:asciiTheme="minorHAnsi" w:hAnsiTheme="minorHAnsi" w:cstheme="minorHAnsi"/>
          <w:sz w:val="18"/>
          <w:szCs w:val="18"/>
        </w:rPr>
        <w:t xml:space="preserve"> </w:t>
      </w:r>
      <w:r w:rsidR="00D86795" w:rsidRPr="00430619">
        <w:rPr>
          <w:rFonts w:asciiTheme="minorHAnsi" w:hAnsiTheme="minorHAnsi" w:cstheme="minorHAnsi"/>
          <w:sz w:val="18"/>
          <w:szCs w:val="18"/>
        </w:rPr>
        <w:t>Grande, 2</w:t>
      </w:r>
      <w:r w:rsidRPr="00430619">
        <w:rPr>
          <w:rFonts w:asciiTheme="minorHAnsi" w:hAnsiTheme="minorHAnsi" w:cstheme="minorHAnsi"/>
          <w:sz w:val="18"/>
          <w:szCs w:val="18"/>
        </w:rPr>
        <w:t>ª Câmara Cível, Relator (a):  Des. Marco André Nogueira Hanson, j: 23/07/2019, p:  25/07/2019);</w:t>
      </w:r>
    </w:p>
  </w:footnote>
  <w:footnote w:id="17">
    <w:p w14:paraId="755306E2" w14:textId="77777777" w:rsidR="001768D8" w:rsidRPr="00430619" w:rsidRDefault="001768D8" w:rsidP="00430619">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REsp 1061530/RS, Rel. Ministra NANCY ANDRIGHI, SEGUNDA SEÇÃO, julgado em 22/10/2008, DJe 10/03/2009</w:t>
      </w:r>
    </w:p>
  </w:footnote>
  <w:footnote w:id="18">
    <w:p w14:paraId="0D3C02F1" w14:textId="77777777" w:rsidR="001768D8" w:rsidRPr="00430619" w:rsidRDefault="001768D8" w:rsidP="00430619">
      <w:pPr>
        <w:pStyle w:val="Textodenotaderodap"/>
        <w:spacing w:after="0" w:line="240" w:lineRule="auto"/>
        <w:jc w:val="both"/>
        <w:rPr>
          <w:sz w:val="18"/>
          <w:szCs w:val="18"/>
        </w:rPr>
      </w:pPr>
      <w:r w:rsidRPr="00430619">
        <w:rPr>
          <w:rStyle w:val="Refdenotaderodap"/>
          <w:sz w:val="18"/>
          <w:szCs w:val="18"/>
        </w:rPr>
        <w:footnoteRef/>
      </w:r>
      <w:r w:rsidRPr="00430619">
        <w:rPr>
          <w:sz w:val="18"/>
          <w:szCs w:val="18"/>
        </w:rPr>
        <w:t xml:space="preserve"> ORIENTAÇÃO 4 - INSCRIÇÃO/MANUTENÇÃO EM CADASTRO DE INADIMPLENTES a) A abstenção da inscrição/manutenção em cadastro de inadimplentes, requerida em antecipação de tutela e/ou medida cautelar, somente será deferida se, cumulativamente: i) a ação for fundada em questionamento integral ou parcial do débito; ii) houver demonstração de que a cobrança indevida se funda na aparência do bom direito e em jurisprudência consolidada do STF ou STJ; iii) houver depósito da parcela incontroversa ou for prestada a caução fixada conforme o prudente arbítrio do juiz; b) A inscrição/manutenção do nome do devedor em cadastro de inadimplentes decidida na sentença ou no acórdão observará o que for decidido no mérito do processo. [...] (REsp 1061530/RS, Rel. Ministra NANCY ANDRIGHI, SEGUNDA SEÇÃO, julgado em 22/10/2008, DJe 10/03/2009)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2325E20"/>
    <w:multiLevelType w:val="hybridMultilevel"/>
    <w:tmpl w:val="6D329BA6"/>
    <w:lvl w:ilvl="0" w:tplc="0416000D">
      <w:start w:val="1"/>
      <w:numFmt w:val="bullet"/>
      <w:lvlText w:val=""/>
      <w:lvlJc w:val="left"/>
      <w:pPr>
        <w:ind w:left="1854" w:hanging="360"/>
      </w:pPr>
      <w:rPr>
        <w:rFonts w:ascii="Wingdings" w:hAnsi="Wingdings" w:hint="default"/>
      </w:rPr>
    </w:lvl>
    <w:lvl w:ilvl="1" w:tplc="04160003">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5"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24214A8"/>
    <w:multiLevelType w:val="hybridMultilevel"/>
    <w:tmpl w:val="41DE6EF2"/>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7"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9" w15:restartNumberingAfterBreak="0">
    <w:nsid w:val="144A05A0"/>
    <w:multiLevelType w:val="hybridMultilevel"/>
    <w:tmpl w:val="84AEAEA6"/>
    <w:lvl w:ilvl="0" w:tplc="5254BFE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3"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15:restartNumberingAfterBreak="0">
    <w:nsid w:val="55491B28"/>
    <w:multiLevelType w:val="hybridMultilevel"/>
    <w:tmpl w:val="F1389E16"/>
    <w:lvl w:ilvl="0" w:tplc="04160013">
      <w:start w:val="1"/>
      <w:numFmt w:val="upp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0"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3"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4"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6"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7"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2053338881">
    <w:abstractNumId w:val="28"/>
  </w:num>
  <w:num w:numId="2" w16cid:durableId="1363818428">
    <w:abstractNumId w:val="12"/>
  </w:num>
  <w:num w:numId="3" w16cid:durableId="1604605452">
    <w:abstractNumId w:val="22"/>
  </w:num>
  <w:num w:numId="4" w16cid:durableId="1999338216">
    <w:abstractNumId w:val="8"/>
  </w:num>
  <w:num w:numId="5" w16cid:durableId="130099114">
    <w:abstractNumId w:val="23"/>
  </w:num>
  <w:num w:numId="6" w16cid:durableId="827130964">
    <w:abstractNumId w:val="26"/>
  </w:num>
  <w:num w:numId="7" w16cid:durableId="258178879">
    <w:abstractNumId w:val="10"/>
  </w:num>
  <w:num w:numId="8" w16cid:durableId="364906680">
    <w:abstractNumId w:val="0"/>
  </w:num>
  <w:num w:numId="9" w16cid:durableId="1517500379">
    <w:abstractNumId w:val="4"/>
  </w:num>
  <w:num w:numId="10" w16cid:durableId="1974173170">
    <w:abstractNumId w:val="19"/>
  </w:num>
  <w:num w:numId="11" w16cid:durableId="948582920">
    <w:abstractNumId w:val="7"/>
  </w:num>
  <w:num w:numId="12" w16cid:durableId="376202658">
    <w:abstractNumId w:val="11"/>
  </w:num>
  <w:num w:numId="13" w16cid:durableId="309556487">
    <w:abstractNumId w:val="7"/>
    <w:lvlOverride w:ilvl="0">
      <w:startOverride w:val="1"/>
    </w:lvlOverride>
  </w:num>
  <w:num w:numId="14" w16cid:durableId="285280604">
    <w:abstractNumId w:val="11"/>
    <w:lvlOverride w:ilvl="0">
      <w:startOverride w:val="1"/>
    </w:lvlOverride>
  </w:num>
  <w:num w:numId="15" w16cid:durableId="140656244">
    <w:abstractNumId w:val="13"/>
  </w:num>
  <w:num w:numId="16" w16cid:durableId="690448461">
    <w:abstractNumId w:val="2"/>
  </w:num>
  <w:num w:numId="17" w16cid:durableId="378482940">
    <w:abstractNumId w:val="2"/>
  </w:num>
  <w:num w:numId="18" w16cid:durableId="655452160">
    <w:abstractNumId w:val="2"/>
  </w:num>
  <w:num w:numId="19" w16cid:durableId="1231038658">
    <w:abstractNumId w:val="2"/>
  </w:num>
  <w:num w:numId="20" w16cid:durableId="1902672814">
    <w:abstractNumId w:val="2"/>
  </w:num>
  <w:num w:numId="21" w16cid:durableId="534539506">
    <w:abstractNumId w:val="2"/>
  </w:num>
  <w:num w:numId="22" w16cid:durableId="1381245884">
    <w:abstractNumId w:val="2"/>
  </w:num>
  <w:num w:numId="23" w16cid:durableId="27070117">
    <w:abstractNumId w:val="2"/>
  </w:num>
  <w:num w:numId="24" w16cid:durableId="1795562770">
    <w:abstractNumId w:val="2"/>
  </w:num>
  <w:num w:numId="25" w16cid:durableId="313531861">
    <w:abstractNumId w:val="21"/>
  </w:num>
  <w:num w:numId="26" w16cid:durableId="1718159134">
    <w:abstractNumId w:val="25"/>
  </w:num>
  <w:num w:numId="27" w16cid:durableId="488524824">
    <w:abstractNumId w:val="20"/>
  </w:num>
  <w:num w:numId="28" w16cid:durableId="610672948">
    <w:abstractNumId w:val="17"/>
  </w:num>
  <w:num w:numId="29" w16cid:durableId="1604191462">
    <w:abstractNumId w:val="16"/>
  </w:num>
  <w:num w:numId="30" w16cid:durableId="1775439431">
    <w:abstractNumId w:val="24"/>
  </w:num>
  <w:num w:numId="31" w16cid:durableId="1930776469">
    <w:abstractNumId w:val="14"/>
  </w:num>
  <w:num w:numId="32" w16cid:durableId="1264072645">
    <w:abstractNumId w:val="3"/>
  </w:num>
  <w:num w:numId="33" w16cid:durableId="1532035947">
    <w:abstractNumId w:val="15"/>
  </w:num>
  <w:num w:numId="34" w16cid:durableId="117188452">
    <w:abstractNumId w:val="27"/>
  </w:num>
  <w:num w:numId="35" w16cid:durableId="1294599839">
    <w:abstractNumId w:val="5"/>
  </w:num>
  <w:num w:numId="36" w16cid:durableId="1307080127">
    <w:abstractNumId w:val="7"/>
    <w:lvlOverride w:ilvl="0">
      <w:startOverride w:val="1"/>
    </w:lvlOverride>
  </w:num>
  <w:num w:numId="37" w16cid:durableId="743338984">
    <w:abstractNumId w:val="1"/>
  </w:num>
  <w:num w:numId="38" w16cid:durableId="952708586">
    <w:abstractNumId w:val="18"/>
  </w:num>
  <w:num w:numId="39" w16cid:durableId="403064195">
    <w:abstractNumId w:val="9"/>
  </w:num>
  <w:num w:numId="40" w16cid:durableId="15174217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Windows Live" w15:userId="d74584feed74e9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A0F"/>
    <w:rsid w:val="00000C7D"/>
    <w:rsid w:val="00001127"/>
    <w:rsid w:val="000023A2"/>
    <w:rsid w:val="00003500"/>
    <w:rsid w:val="00003568"/>
    <w:rsid w:val="00004ED8"/>
    <w:rsid w:val="00004F00"/>
    <w:rsid w:val="00006804"/>
    <w:rsid w:val="00010A6A"/>
    <w:rsid w:val="00010C0E"/>
    <w:rsid w:val="00010DF8"/>
    <w:rsid w:val="00010E9E"/>
    <w:rsid w:val="00011404"/>
    <w:rsid w:val="0001305A"/>
    <w:rsid w:val="00014090"/>
    <w:rsid w:val="00014E9D"/>
    <w:rsid w:val="00014EC0"/>
    <w:rsid w:val="00014F50"/>
    <w:rsid w:val="00017FAC"/>
    <w:rsid w:val="00020335"/>
    <w:rsid w:val="0002140F"/>
    <w:rsid w:val="0002298F"/>
    <w:rsid w:val="000234D1"/>
    <w:rsid w:val="000259CD"/>
    <w:rsid w:val="00025FA4"/>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6030"/>
    <w:rsid w:val="00046078"/>
    <w:rsid w:val="0004656A"/>
    <w:rsid w:val="000475EB"/>
    <w:rsid w:val="000501B3"/>
    <w:rsid w:val="00050227"/>
    <w:rsid w:val="000502F9"/>
    <w:rsid w:val="00050A85"/>
    <w:rsid w:val="0005170A"/>
    <w:rsid w:val="000524FD"/>
    <w:rsid w:val="000526A7"/>
    <w:rsid w:val="0005324F"/>
    <w:rsid w:val="00054659"/>
    <w:rsid w:val="00054967"/>
    <w:rsid w:val="00054A6B"/>
    <w:rsid w:val="00057581"/>
    <w:rsid w:val="000601A6"/>
    <w:rsid w:val="000604EC"/>
    <w:rsid w:val="00060645"/>
    <w:rsid w:val="00060E09"/>
    <w:rsid w:val="000614B1"/>
    <w:rsid w:val="0006182B"/>
    <w:rsid w:val="00062612"/>
    <w:rsid w:val="00063B48"/>
    <w:rsid w:val="000649E4"/>
    <w:rsid w:val="00066EA1"/>
    <w:rsid w:val="00067062"/>
    <w:rsid w:val="00067252"/>
    <w:rsid w:val="00067523"/>
    <w:rsid w:val="000721A9"/>
    <w:rsid w:val="000722A0"/>
    <w:rsid w:val="0007246A"/>
    <w:rsid w:val="00072A32"/>
    <w:rsid w:val="000730AE"/>
    <w:rsid w:val="000732AC"/>
    <w:rsid w:val="0007379B"/>
    <w:rsid w:val="00074365"/>
    <w:rsid w:val="000749F8"/>
    <w:rsid w:val="00076512"/>
    <w:rsid w:val="00076A15"/>
    <w:rsid w:val="00076DA0"/>
    <w:rsid w:val="0008046D"/>
    <w:rsid w:val="000806B3"/>
    <w:rsid w:val="00080A8B"/>
    <w:rsid w:val="00081BC3"/>
    <w:rsid w:val="00082120"/>
    <w:rsid w:val="000833C9"/>
    <w:rsid w:val="00083464"/>
    <w:rsid w:val="0008516E"/>
    <w:rsid w:val="000856C1"/>
    <w:rsid w:val="00085B04"/>
    <w:rsid w:val="00085D4D"/>
    <w:rsid w:val="00085F9C"/>
    <w:rsid w:val="00085FB1"/>
    <w:rsid w:val="000863A5"/>
    <w:rsid w:val="000865BD"/>
    <w:rsid w:val="00086981"/>
    <w:rsid w:val="00087FCD"/>
    <w:rsid w:val="00090633"/>
    <w:rsid w:val="00090A44"/>
    <w:rsid w:val="00090AAC"/>
    <w:rsid w:val="00090DBB"/>
    <w:rsid w:val="00091F1E"/>
    <w:rsid w:val="00092B76"/>
    <w:rsid w:val="00093D09"/>
    <w:rsid w:val="00093FAC"/>
    <w:rsid w:val="000948DB"/>
    <w:rsid w:val="00094F5F"/>
    <w:rsid w:val="000A1E4C"/>
    <w:rsid w:val="000A219B"/>
    <w:rsid w:val="000A23B6"/>
    <w:rsid w:val="000A24D1"/>
    <w:rsid w:val="000A4365"/>
    <w:rsid w:val="000A4E66"/>
    <w:rsid w:val="000A5511"/>
    <w:rsid w:val="000A59EC"/>
    <w:rsid w:val="000A5E9B"/>
    <w:rsid w:val="000A65EF"/>
    <w:rsid w:val="000B165B"/>
    <w:rsid w:val="000B1A23"/>
    <w:rsid w:val="000B21E6"/>
    <w:rsid w:val="000B2333"/>
    <w:rsid w:val="000B324D"/>
    <w:rsid w:val="000B3595"/>
    <w:rsid w:val="000B3861"/>
    <w:rsid w:val="000B4A1F"/>
    <w:rsid w:val="000B4F80"/>
    <w:rsid w:val="000B50C0"/>
    <w:rsid w:val="000B77F5"/>
    <w:rsid w:val="000C1152"/>
    <w:rsid w:val="000C27D8"/>
    <w:rsid w:val="000C2EA8"/>
    <w:rsid w:val="000C3BC4"/>
    <w:rsid w:val="000C3E00"/>
    <w:rsid w:val="000C3E2F"/>
    <w:rsid w:val="000C4AC6"/>
    <w:rsid w:val="000C6C53"/>
    <w:rsid w:val="000D2941"/>
    <w:rsid w:val="000D5009"/>
    <w:rsid w:val="000D5054"/>
    <w:rsid w:val="000D5354"/>
    <w:rsid w:val="000D6BF0"/>
    <w:rsid w:val="000D786E"/>
    <w:rsid w:val="000E05E4"/>
    <w:rsid w:val="000E2ADB"/>
    <w:rsid w:val="000E2B51"/>
    <w:rsid w:val="000E4588"/>
    <w:rsid w:val="000E4CE9"/>
    <w:rsid w:val="000E5913"/>
    <w:rsid w:val="000E6F71"/>
    <w:rsid w:val="000F00E3"/>
    <w:rsid w:val="000F0626"/>
    <w:rsid w:val="000F17F5"/>
    <w:rsid w:val="000F189D"/>
    <w:rsid w:val="000F2B03"/>
    <w:rsid w:val="000F3D81"/>
    <w:rsid w:val="000F5A50"/>
    <w:rsid w:val="000F6F45"/>
    <w:rsid w:val="00100EA9"/>
    <w:rsid w:val="00101801"/>
    <w:rsid w:val="00101E94"/>
    <w:rsid w:val="0010203C"/>
    <w:rsid w:val="00102199"/>
    <w:rsid w:val="00102FB8"/>
    <w:rsid w:val="00103000"/>
    <w:rsid w:val="00103F48"/>
    <w:rsid w:val="00105867"/>
    <w:rsid w:val="0010616C"/>
    <w:rsid w:val="001067A2"/>
    <w:rsid w:val="00106BD7"/>
    <w:rsid w:val="00106F2A"/>
    <w:rsid w:val="00107154"/>
    <w:rsid w:val="00110335"/>
    <w:rsid w:val="0011209D"/>
    <w:rsid w:val="001132D9"/>
    <w:rsid w:val="00113615"/>
    <w:rsid w:val="0011437A"/>
    <w:rsid w:val="00116505"/>
    <w:rsid w:val="001179D5"/>
    <w:rsid w:val="00122253"/>
    <w:rsid w:val="0012236E"/>
    <w:rsid w:val="0012449C"/>
    <w:rsid w:val="00124CCD"/>
    <w:rsid w:val="00125ADA"/>
    <w:rsid w:val="00130DCC"/>
    <w:rsid w:val="0013399D"/>
    <w:rsid w:val="00133F72"/>
    <w:rsid w:val="001343AB"/>
    <w:rsid w:val="0013568E"/>
    <w:rsid w:val="001357CD"/>
    <w:rsid w:val="00136B8C"/>
    <w:rsid w:val="00140726"/>
    <w:rsid w:val="00140C12"/>
    <w:rsid w:val="0014158B"/>
    <w:rsid w:val="00141BD9"/>
    <w:rsid w:val="0014513E"/>
    <w:rsid w:val="00146AD4"/>
    <w:rsid w:val="00146D49"/>
    <w:rsid w:val="001477AE"/>
    <w:rsid w:val="00147964"/>
    <w:rsid w:val="00147F74"/>
    <w:rsid w:val="001500DC"/>
    <w:rsid w:val="00150663"/>
    <w:rsid w:val="00153163"/>
    <w:rsid w:val="00153CC5"/>
    <w:rsid w:val="00153D8B"/>
    <w:rsid w:val="00154E0A"/>
    <w:rsid w:val="00155355"/>
    <w:rsid w:val="00155EE8"/>
    <w:rsid w:val="00156C8F"/>
    <w:rsid w:val="00156CFB"/>
    <w:rsid w:val="001575CB"/>
    <w:rsid w:val="001607F6"/>
    <w:rsid w:val="00160934"/>
    <w:rsid w:val="00160E60"/>
    <w:rsid w:val="00162C82"/>
    <w:rsid w:val="00162CB8"/>
    <w:rsid w:val="00163EB9"/>
    <w:rsid w:val="00164607"/>
    <w:rsid w:val="001668F4"/>
    <w:rsid w:val="00167199"/>
    <w:rsid w:val="001704EC"/>
    <w:rsid w:val="00170677"/>
    <w:rsid w:val="001707C7"/>
    <w:rsid w:val="001735DF"/>
    <w:rsid w:val="001737E8"/>
    <w:rsid w:val="00174411"/>
    <w:rsid w:val="001768D8"/>
    <w:rsid w:val="001776E4"/>
    <w:rsid w:val="00177FB6"/>
    <w:rsid w:val="00180628"/>
    <w:rsid w:val="00181481"/>
    <w:rsid w:val="00183CCA"/>
    <w:rsid w:val="001846A7"/>
    <w:rsid w:val="00185810"/>
    <w:rsid w:val="001859F0"/>
    <w:rsid w:val="00185B2C"/>
    <w:rsid w:val="00186142"/>
    <w:rsid w:val="001869E4"/>
    <w:rsid w:val="00190BDE"/>
    <w:rsid w:val="00190F97"/>
    <w:rsid w:val="00191798"/>
    <w:rsid w:val="00194574"/>
    <w:rsid w:val="00195A82"/>
    <w:rsid w:val="001A1169"/>
    <w:rsid w:val="001A1329"/>
    <w:rsid w:val="001A18BC"/>
    <w:rsid w:val="001A2154"/>
    <w:rsid w:val="001A3F6E"/>
    <w:rsid w:val="001A402A"/>
    <w:rsid w:val="001A439C"/>
    <w:rsid w:val="001A468B"/>
    <w:rsid w:val="001A47F0"/>
    <w:rsid w:val="001A4959"/>
    <w:rsid w:val="001A4ACE"/>
    <w:rsid w:val="001A4EFD"/>
    <w:rsid w:val="001A7405"/>
    <w:rsid w:val="001A7905"/>
    <w:rsid w:val="001B0655"/>
    <w:rsid w:val="001B1B76"/>
    <w:rsid w:val="001B351D"/>
    <w:rsid w:val="001B3DD6"/>
    <w:rsid w:val="001B43D3"/>
    <w:rsid w:val="001B4FCA"/>
    <w:rsid w:val="001C023F"/>
    <w:rsid w:val="001C0B4F"/>
    <w:rsid w:val="001C0F4D"/>
    <w:rsid w:val="001C1063"/>
    <w:rsid w:val="001C1263"/>
    <w:rsid w:val="001C1E56"/>
    <w:rsid w:val="001C29D4"/>
    <w:rsid w:val="001C371E"/>
    <w:rsid w:val="001C4B7E"/>
    <w:rsid w:val="001C6347"/>
    <w:rsid w:val="001C6C5C"/>
    <w:rsid w:val="001C7D38"/>
    <w:rsid w:val="001D0308"/>
    <w:rsid w:val="001D1C03"/>
    <w:rsid w:val="001D1F95"/>
    <w:rsid w:val="001D1F98"/>
    <w:rsid w:val="001D3210"/>
    <w:rsid w:val="001D3B2B"/>
    <w:rsid w:val="001D56D4"/>
    <w:rsid w:val="001D601B"/>
    <w:rsid w:val="001D6131"/>
    <w:rsid w:val="001D672A"/>
    <w:rsid w:val="001D687F"/>
    <w:rsid w:val="001E12E7"/>
    <w:rsid w:val="001E1766"/>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998"/>
    <w:rsid w:val="001F6E44"/>
    <w:rsid w:val="0020270D"/>
    <w:rsid w:val="0020315D"/>
    <w:rsid w:val="002032B7"/>
    <w:rsid w:val="002033CF"/>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294D"/>
    <w:rsid w:val="00222F52"/>
    <w:rsid w:val="002236EB"/>
    <w:rsid w:val="00224603"/>
    <w:rsid w:val="002246D0"/>
    <w:rsid w:val="002249F8"/>
    <w:rsid w:val="002268CD"/>
    <w:rsid w:val="0022749A"/>
    <w:rsid w:val="00227FB2"/>
    <w:rsid w:val="00230472"/>
    <w:rsid w:val="00232B63"/>
    <w:rsid w:val="002333A2"/>
    <w:rsid w:val="0023367C"/>
    <w:rsid w:val="00233AAE"/>
    <w:rsid w:val="002345B5"/>
    <w:rsid w:val="00234615"/>
    <w:rsid w:val="0023495F"/>
    <w:rsid w:val="00235718"/>
    <w:rsid w:val="00235DFB"/>
    <w:rsid w:val="00236976"/>
    <w:rsid w:val="00237548"/>
    <w:rsid w:val="0023795B"/>
    <w:rsid w:val="00237E32"/>
    <w:rsid w:val="002403A9"/>
    <w:rsid w:val="00240494"/>
    <w:rsid w:val="00242273"/>
    <w:rsid w:val="002424F3"/>
    <w:rsid w:val="00242C4A"/>
    <w:rsid w:val="00243133"/>
    <w:rsid w:val="002431F4"/>
    <w:rsid w:val="00243B16"/>
    <w:rsid w:val="00244E90"/>
    <w:rsid w:val="00245599"/>
    <w:rsid w:val="00246D52"/>
    <w:rsid w:val="002473AD"/>
    <w:rsid w:val="00251A7D"/>
    <w:rsid w:val="002520B3"/>
    <w:rsid w:val="002522E0"/>
    <w:rsid w:val="002537BC"/>
    <w:rsid w:val="00253FC1"/>
    <w:rsid w:val="00254373"/>
    <w:rsid w:val="002552A5"/>
    <w:rsid w:val="00255EA0"/>
    <w:rsid w:val="0025636F"/>
    <w:rsid w:val="0025649F"/>
    <w:rsid w:val="002572A2"/>
    <w:rsid w:val="00260A10"/>
    <w:rsid w:val="00261993"/>
    <w:rsid w:val="00263112"/>
    <w:rsid w:val="00263475"/>
    <w:rsid w:val="00263CA8"/>
    <w:rsid w:val="002648F1"/>
    <w:rsid w:val="0026674B"/>
    <w:rsid w:val="00266C9C"/>
    <w:rsid w:val="00267015"/>
    <w:rsid w:val="00267584"/>
    <w:rsid w:val="00267EE9"/>
    <w:rsid w:val="0027095C"/>
    <w:rsid w:val="00271510"/>
    <w:rsid w:val="002719F2"/>
    <w:rsid w:val="00271F05"/>
    <w:rsid w:val="00272370"/>
    <w:rsid w:val="0027389A"/>
    <w:rsid w:val="00275F0E"/>
    <w:rsid w:val="00276459"/>
    <w:rsid w:val="00276F89"/>
    <w:rsid w:val="002771FE"/>
    <w:rsid w:val="002777A2"/>
    <w:rsid w:val="00277904"/>
    <w:rsid w:val="00281BDE"/>
    <w:rsid w:val="00281E1D"/>
    <w:rsid w:val="00281F28"/>
    <w:rsid w:val="00281F6F"/>
    <w:rsid w:val="00282692"/>
    <w:rsid w:val="0028386F"/>
    <w:rsid w:val="00283B85"/>
    <w:rsid w:val="002849C9"/>
    <w:rsid w:val="00287254"/>
    <w:rsid w:val="002872AD"/>
    <w:rsid w:val="0029096A"/>
    <w:rsid w:val="00293275"/>
    <w:rsid w:val="00293A9E"/>
    <w:rsid w:val="0029429E"/>
    <w:rsid w:val="0029442C"/>
    <w:rsid w:val="00296DBC"/>
    <w:rsid w:val="002A0396"/>
    <w:rsid w:val="002A29B4"/>
    <w:rsid w:val="002A537E"/>
    <w:rsid w:val="002A72B9"/>
    <w:rsid w:val="002B02E6"/>
    <w:rsid w:val="002B0640"/>
    <w:rsid w:val="002B159A"/>
    <w:rsid w:val="002B17CA"/>
    <w:rsid w:val="002B1E20"/>
    <w:rsid w:val="002B3300"/>
    <w:rsid w:val="002B3308"/>
    <w:rsid w:val="002B3B6B"/>
    <w:rsid w:val="002B4FAA"/>
    <w:rsid w:val="002B524E"/>
    <w:rsid w:val="002B54B6"/>
    <w:rsid w:val="002B7525"/>
    <w:rsid w:val="002C0827"/>
    <w:rsid w:val="002C2C55"/>
    <w:rsid w:val="002C4C1B"/>
    <w:rsid w:val="002C50B4"/>
    <w:rsid w:val="002C7ECE"/>
    <w:rsid w:val="002D10BB"/>
    <w:rsid w:val="002D1A2F"/>
    <w:rsid w:val="002D1A4E"/>
    <w:rsid w:val="002D2051"/>
    <w:rsid w:val="002D25E3"/>
    <w:rsid w:val="002D2917"/>
    <w:rsid w:val="002D3F49"/>
    <w:rsid w:val="002D4091"/>
    <w:rsid w:val="002D4AB5"/>
    <w:rsid w:val="002D57FC"/>
    <w:rsid w:val="002D6F6E"/>
    <w:rsid w:val="002D72B0"/>
    <w:rsid w:val="002D784E"/>
    <w:rsid w:val="002D7B90"/>
    <w:rsid w:val="002D7D27"/>
    <w:rsid w:val="002E01CD"/>
    <w:rsid w:val="002E1916"/>
    <w:rsid w:val="002E243C"/>
    <w:rsid w:val="002E275B"/>
    <w:rsid w:val="002E333C"/>
    <w:rsid w:val="002E4643"/>
    <w:rsid w:val="002E7E44"/>
    <w:rsid w:val="002F3DE1"/>
    <w:rsid w:val="002F4197"/>
    <w:rsid w:val="002F59E2"/>
    <w:rsid w:val="002F5CA9"/>
    <w:rsid w:val="002F6A2C"/>
    <w:rsid w:val="002F6B05"/>
    <w:rsid w:val="002F6D61"/>
    <w:rsid w:val="002F7AE2"/>
    <w:rsid w:val="002F7AE3"/>
    <w:rsid w:val="00300A15"/>
    <w:rsid w:val="00301F7A"/>
    <w:rsid w:val="00302A4D"/>
    <w:rsid w:val="00304EDB"/>
    <w:rsid w:val="00305208"/>
    <w:rsid w:val="003059F4"/>
    <w:rsid w:val="00306BF9"/>
    <w:rsid w:val="00307919"/>
    <w:rsid w:val="0031193B"/>
    <w:rsid w:val="003121FB"/>
    <w:rsid w:val="003137A4"/>
    <w:rsid w:val="0031384B"/>
    <w:rsid w:val="00314091"/>
    <w:rsid w:val="003143DC"/>
    <w:rsid w:val="00315C58"/>
    <w:rsid w:val="00316DFF"/>
    <w:rsid w:val="00317B79"/>
    <w:rsid w:val="00321398"/>
    <w:rsid w:val="00322760"/>
    <w:rsid w:val="0032303C"/>
    <w:rsid w:val="00323491"/>
    <w:rsid w:val="00324DFD"/>
    <w:rsid w:val="00325801"/>
    <w:rsid w:val="00326E85"/>
    <w:rsid w:val="00327C4A"/>
    <w:rsid w:val="00331F2B"/>
    <w:rsid w:val="003328DF"/>
    <w:rsid w:val="00333432"/>
    <w:rsid w:val="003335B6"/>
    <w:rsid w:val="00334456"/>
    <w:rsid w:val="0033546A"/>
    <w:rsid w:val="003360EC"/>
    <w:rsid w:val="00337B5B"/>
    <w:rsid w:val="00341440"/>
    <w:rsid w:val="00341614"/>
    <w:rsid w:val="003416AF"/>
    <w:rsid w:val="00341E2C"/>
    <w:rsid w:val="00342C26"/>
    <w:rsid w:val="00344D20"/>
    <w:rsid w:val="0034531F"/>
    <w:rsid w:val="0034574E"/>
    <w:rsid w:val="003465A4"/>
    <w:rsid w:val="00346B3B"/>
    <w:rsid w:val="00346F2E"/>
    <w:rsid w:val="003472E9"/>
    <w:rsid w:val="00347B05"/>
    <w:rsid w:val="003537AF"/>
    <w:rsid w:val="00355236"/>
    <w:rsid w:val="00355D9E"/>
    <w:rsid w:val="003562C9"/>
    <w:rsid w:val="00357E44"/>
    <w:rsid w:val="00357EB0"/>
    <w:rsid w:val="00357EE4"/>
    <w:rsid w:val="00360B28"/>
    <w:rsid w:val="00361DBD"/>
    <w:rsid w:val="00362E42"/>
    <w:rsid w:val="003637DD"/>
    <w:rsid w:val="00364CF5"/>
    <w:rsid w:val="00364E79"/>
    <w:rsid w:val="00365758"/>
    <w:rsid w:val="00366552"/>
    <w:rsid w:val="003665F9"/>
    <w:rsid w:val="003676C9"/>
    <w:rsid w:val="00370285"/>
    <w:rsid w:val="00370874"/>
    <w:rsid w:val="0037166C"/>
    <w:rsid w:val="00371A3F"/>
    <w:rsid w:val="00374ABF"/>
    <w:rsid w:val="00374B68"/>
    <w:rsid w:val="0037620C"/>
    <w:rsid w:val="003763BA"/>
    <w:rsid w:val="00377829"/>
    <w:rsid w:val="0037799C"/>
    <w:rsid w:val="003803F1"/>
    <w:rsid w:val="00381652"/>
    <w:rsid w:val="0038341D"/>
    <w:rsid w:val="00386639"/>
    <w:rsid w:val="00386701"/>
    <w:rsid w:val="003874F4"/>
    <w:rsid w:val="00391903"/>
    <w:rsid w:val="00392888"/>
    <w:rsid w:val="00393213"/>
    <w:rsid w:val="003934B3"/>
    <w:rsid w:val="003939CD"/>
    <w:rsid w:val="00394189"/>
    <w:rsid w:val="00394B14"/>
    <w:rsid w:val="00395632"/>
    <w:rsid w:val="0039576F"/>
    <w:rsid w:val="003957C4"/>
    <w:rsid w:val="003A014C"/>
    <w:rsid w:val="003A0A9A"/>
    <w:rsid w:val="003A1201"/>
    <w:rsid w:val="003A13A6"/>
    <w:rsid w:val="003A1710"/>
    <w:rsid w:val="003A1AC5"/>
    <w:rsid w:val="003A224D"/>
    <w:rsid w:val="003A2450"/>
    <w:rsid w:val="003A2867"/>
    <w:rsid w:val="003A3ABD"/>
    <w:rsid w:val="003A4455"/>
    <w:rsid w:val="003A59D8"/>
    <w:rsid w:val="003A6D0F"/>
    <w:rsid w:val="003A6DEE"/>
    <w:rsid w:val="003A71FD"/>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C631B"/>
    <w:rsid w:val="003C6866"/>
    <w:rsid w:val="003D024C"/>
    <w:rsid w:val="003D10DF"/>
    <w:rsid w:val="003D1925"/>
    <w:rsid w:val="003D1ECD"/>
    <w:rsid w:val="003D1ED1"/>
    <w:rsid w:val="003D2017"/>
    <w:rsid w:val="003D2772"/>
    <w:rsid w:val="003D2AB7"/>
    <w:rsid w:val="003D31C3"/>
    <w:rsid w:val="003D345D"/>
    <w:rsid w:val="003D420C"/>
    <w:rsid w:val="003D44FC"/>
    <w:rsid w:val="003D650D"/>
    <w:rsid w:val="003D69AC"/>
    <w:rsid w:val="003D7B31"/>
    <w:rsid w:val="003E0BD3"/>
    <w:rsid w:val="003E0DB5"/>
    <w:rsid w:val="003E14BD"/>
    <w:rsid w:val="003E155C"/>
    <w:rsid w:val="003E1D92"/>
    <w:rsid w:val="003E23D1"/>
    <w:rsid w:val="003E378A"/>
    <w:rsid w:val="003E3A23"/>
    <w:rsid w:val="003E516D"/>
    <w:rsid w:val="003E5C7A"/>
    <w:rsid w:val="003E5DF8"/>
    <w:rsid w:val="003E7347"/>
    <w:rsid w:val="003F16E5"/>
    <w:rsid w:val="003F3C81"/>
    <w:rsid w:val="003F5E23"/>
    <w:rsid w:val="003F6983"/>
    <w:rsid w:val="003F7055"/>
    <w:rsid w:val="003F7732"/>
    <w:rsid w:val="0040161D"/>
    <w:rsid w:val="00404988"/>
    <w:rsid w:val="0040724E"/>
    <w:rsid w:val="004101B8"/>
    <w:rsid w:val="00410C4B"/>
    <w:rsid w:val="00411339"/>
    <w:rsid w:val="00412840"/>
    <w:rsid w:val="00414FD0"/>
    <w:rsid w:val="00416236"/>
    <w:rsid w:val="00416463"/>
    <w:rsid w:val="00416524"/>
    <w:rsid w:val="00416FF3"/>
    <w:rsid w:val="004204D4"/>
    <w:rsid w:val="00420A30"/>
    <w:rsid w:val="00426F55"/>
    <w:rsid w:val="00427D86"/>
    <w:rsid w:val="00430619"/>
    <w:rsid w:val="00430BBC"/>
    <w:rsid w:val="00430D40"/>
    <w:rsid w:val="0043182F"/>
    <w:rsid w:val="0043282D"/>
    <w:rsid w:val="00434BCA"/>
    <w:rsid w:val="00436B89"/>
    <w:rsid w:val="004376E8"/>
    <w:rsid w:val="00441223"/>
    <w:rsid w:val="00441779"/>
    <w:rsid w:val="00443679"/>
    <w:rsid w:val="00443BA8"/>
    <w:rsid w:val="0044541A"/>
    <w:rsid w:val="00445854"/>
    <w:rsid w:val="00446BCD"/>
    <w:rsid w:val="00446DF7"/>
    <w:rsid w:val="00447A2C"/>
    <w:rsid w:val="00450750"/>
    <w:rsid w:val="00450F44"/>
    <w:rsid w:val="004513AA"/>
    <w:rsid w:val="004515A3"/>
    <w:rsid w:val="004519A0"/>
    <w:rsid w:val="00451DE4"/>
    <w:rsid w:val="004534D2"/>
    <w:rsid w:val="004535AF"/>
    <w:rsid w:val="00453C4A"/>
    <w:rsid w:val="00453D08"/>
    <w:rsid w:val="0045414E"/>
    <w:rsid w:val="0045471D"/>
    <w:rsid w:val="00454D7D"/>
    <w:rsid w:val="00455415"/>
    <w:rsid w:val="00456F3D"/>
    <w:rsid w:val="00460572"/>
    <w:rsid w:val="0046076C"/>
    <w:rsid w:val="00460E2E"/>
    <w:rsid w:val="00462EB3"/>
    <w:rsid w:val="00463004"/>
    <w:rsid w:val="004632A3"/>
    <w:rsid w:val="004634A4"/>
    <w:rsid w:val="0046414D"/>
    <w:rsid w:val="004651D4"/>
    <w:rsid w:val="0046521D"/>
    <w:rsid w:val="0046669C"/>
    <w:rsid w:val="0047019E"/>
    <w:rsid w:val="00470B1D"/>
    <w:rsid w:val="00471782"/>
    <w:rsid w:val="00471C04"/>
    <w:rsid w:val="004727E4"/>
    <w:rsid w:val="004732D3"/>
    <w:rsid w:val="004759D0"/>
    <w:rsid w:val="00482093"/>
    <w:rsid w:val="00483372"/>
    <w:rsid w:val="00483E70"/>
    <w:rsid w:val="00484965"/>
    <w:rsid w:val="004854E1"/>
    <w:rsid w:val="00485767"/>
    <w:rsid w:val="0048636D"/>
    <w:rsid w:val="004905EF"/>
    <w:rsid w:val="004906FE"/>
    <w:rsid w:val="00490A63"/>
    <w:rsid w:val="004919E5"/>
    <w:rsid w:val="0049234D"/>
    <w:rsid w:val="0049253B"/>
    <w:rsid w:val="004928A2"/>
    <w:rsid w:val="00494FE1"/>
    <w:rsid w:val="0049662F"/>
    <w:rsid w:val="00497551"/>
    <w:rsid w:val="00497BB7"/>
    <w:rsid w:val="004A1176"/>
    <w:rsid w:val="004A2E8F"/>
    <w:rsid w:val="004A2F79"/>
    <w:rsid w:val="004A4A70"/>
    <w:rsid w:val="004A5411"/>
    <w:rsid w:val="004A5434"/>
    <w:rsid w:val="004A56E0"/>
    <w:rsid w:val="004A5E87"/>
    <w:rsid w:val="004A65DA"/>
    <w:rsid w:val="004B0BF2"/>
    <w:rsid w:val="004B13BB"/>
    <w:rsid w:val="004B1E86"/>
    <w:rsid w:val="004B2C06"/>
    <w:rsid w:val="004B3FD1"/>
    <w:rsid w:val="004B4A37"/>
    <w:rsid w:val="004B51F3"/>
    <w:rsid w:val="004B5A78"/>
    <w:rsid w:val="004C0557"/>
    <w:rsid w:val="004C1EA6"/>
    <w:rsid w:val="004C3CAA"/>
    <w:rsid w:val="004C46B5"/>
    <w:rsid w:val="004C4E5A"/>
    <w:rsid w:val="004C56D8"/>
    <w:rsid w:val="004C5838"/>
    <w:rsid w:val="004C5DF4"/>
    <w:rsid w:val="004C6AB9"/>
    <w:rsid w:val="004D04BA"/>
    <w:rsid w:val="004D0713"/>
    <w:rsid w:val="004D2672"/>
    <w:rsid w:val="004D2BF6"/>
    <w:rsid w:val="004D2FBE"/>
    <w:rsid w:val="004D3BAE"/>
    <w:rsid w:val="004D3CAA"/>
    <w:rsid w:val="004D3E13"/>
    <w:rsid w:val="004D4168"/>
    <w:rsid w:val="004D4843"/>
    <w:rsid w:val="004D51D4"/>
    <w:rsid w:val="004D53FC"/>
    <w:rsid w:val="004D579F"/>
    <w:rsid w:val="004D5921"/>
    <w:rsid w:val="004D5E80"/>
    <w:rsid w:val="004E0D40"/>
    <w:rsid w:val="004E1C99"/>
    <w:rsid w:val="004E31BA"/>
    <w:rsid w:val="004E7A4F"/>
    <w:rsid w:val="004F0176"/>
    <w:rsid w:val="004F3358"/>
    <w:rsid w:val="004F408D"/>
    <w:rsid w:val="004F53EE"/>
    <w:rsid w:val="004F5814"/>
    <w:rsid w:val="004F5D46"/>
    <w:rsid w:val="004F74E6"/>
    <w:rsid w:val="004F775C"/>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1DD2"/>
    <w:rsid w:val="00522F73"/>
    <w:rsid w:val="00523B97"/>
    <w:rsid w:val="0052536F"/>
    <w:rsid w:val="005258C6"/>
    <w:rsid w:val="00525A8B"/>
    <w:rsid w:val="00526BC3"/>
    <w:rsid w:val="00527585"/>
    <w:rsid w:val="00527B98"/>
    <w:rsid w:val="00530B7F"/>
    <w:rsid w:val="005325B4"/>
    <w:rsid w:val="005325E6"/>
    <w:rsid w:val="005330CB"/>
    <w:rsid w:val="005331A2"/>
    <w:rsid w:val="005338C9"/>
    <w:rsid w:val="00535312"/>
    <w:rsid w:val="005362A7"/>
    <w:rsid w:val="005369C1"/>
    <w:rsid w:val="00540F6D"/>
    <w:rsid w:val="00541E80"/>
    <w:rsid w:val="005427C0"/>
    <w:rsid w:val="0054481A"/>
    <w:rsid w:val="0054521E"/>
    <w:rsid w:val="00545A3C"/>
    <w:rsid w:val="00545BA3"/>
    <w:rsid w:val="005463FC"/>
    <w:rsid w:val="0054756B"/>
    <w:rsid w:val="00547C2C"/>
    <w:rsid w:val="00547EB8"/>
    <w:rsid w:val="005504CB"/>
    <w:rsid w:val="00550A82"/>
    <w:rsid w:val="00551424"/>
    <w:rsid w:val="00551B20"/>
    <w:rsid w:val="00551F8F"/>
    <w:rsid w:val="00552BE7"/>
    <w:rsid w:val="005538F3"/>
    <w:rsid w:val="00553D37"/>
    <w:rsid w:val="005572B3"/>
    <w:rsid w:val="005608EF"/>
    <w:rsid w:val="00561849"/>
    <w:rsid w:val="00561A62"/>
    <w:rsid w:val="0056384D"/>
    <w:rsid w:val="00563BBB"/>
    <w:rsid w:val="00564C76"/>
    <w:rsid w:val="00564CB9"/>
    <w:rsid w:val="00564D5B"/>
    <w:rsid w:val="0056504F"/>
    <w:rsid w:val="005675E4"/>
    <w:rsid w:val="00567EC6"/>
    <w:rsid w:val="0057243E"/>
    <w:rsid w:val="005728C0"/>
    <w:rsid w:val="00573DAF"/>
    <w:rsid w:val="00576D1E"/>
    <w:rsid w:val="0057769B"/>
    <w:rsid w:val="00580969"/>
    <w:rsid w:val="00580A6C"/>
    <w:rsid w:val="00580E78"/>
    <w:rsid w:val="00582BB1"/>
    <w:rsid w:val="00583A6F"/>
    <w:rsid w:val="00584AAE"/>
    <w:rsid w:val="00585F44"/>
    <w:rsid w:val="00586721"/>
    <w:rsid w:val="00586893"/>
    <w:rsid w:val="005876AB"/>
    <w:rsid w:val="00590075"/>
    <w:rsid w:val="005917AC"/>
    <w:rsid w:val="00591887"/>
    <w:rsid w:val="00594746"/>
    <w:rsid w:val="00596886"/>
    <w:rsid w:val="00596E05"/>
    <w:rsid w:val="00597961"/>
    <w:rsid w:val="005A10EB"/>
    <w:rsid w:val="005A1AB0"/>
    <w:rsid w:val="005A1E50"/>
    <w:rsid w:val="005A384E"/>
    <w:rsid w:val="005A6876"/>
    <w:rsid w:val="005A6F0F"/>
    <w:rsid w:val="005B082D"/>
    <w:rsid w:val="005B27F4"/>
    <w:rsid w:val="005B45FD"/>
    <w:rsid w:val="005B541F"/>
    <w:rsid w:val="005B5C68"/>
    <w:rsid w:val="005B616F"/>
    <w:rsid w:val="005C05CB"/>
    <w:rsid w:val="005C1242"/>
    <w:rsid w:val="005C15A8"/>
    <w:rsid w:val="005C2FC0"/>
    <w:rsid w:val="005C3473"/>
    <w:rsid w:val="005C5DC0"/>
    <w:rsid w:val="005C5DDF"/>
    <w:rsid w:val="005C60F3"/>
    <w:rsid w:val="005C6529"/>
    <w:rsid w:val="005C681C"/>
    <w:rsid w:val="005C78B7"/>
    <w:rsid w:val="005D0217"/>
    <w:rsid w:val="005D08D5"/>
    <w:rsid w:val="005D193F"/>
    <w:rsid w:val="005D1A7E"/>
    <w:rsid w:val="005D2A30"/>
    <w:rsid w:val="005D2DCB"/>
    <w:rsid w:val="005D3CC9"/>
    <w:rsid w:val="005D40CE"/>
    <w:rsid w:val="005D4105"/>
    <w:rsid w:val="005D7595"/>
    <w:rsid w:val="005D7A2D"/>
    <w:rsid w:val="005E0291"/>
    <w:rsid w:val="005E1238"/>
    <w:rsid w:val="005E1CB9"/>
    <w:rsid w:val="005E2364"/>
    <w:rsid w:val="005E310C"/>
    <w:rsid w:val="005E4392"/>
    <w:rsid w:val="005E45B2"/>
    <w:rsid w:val="005E4960"/>
    <w:rsid w:val="005E4CD6"/>
    <w:rsid w:val="005E517B"/>
    <w:rsid w:val="005E5C0D"/>
    <w:rsid w:val="005E5FDB"/>
    <w:rsid w:val="005E6164"/>
    <w:rsid w:val="005E64F7"/>
    <w:rsid w:val="005E75F9"/>
    <w:rsid w:val="005E7893"/>
    <w:rsid w:val="005F0040"/>
    <w:rsid w:val="005F0A78"/>
    <w:rsid w:val="005F14C6"/>
    <w:rsid w:val="005F19EB"/>
    <w:rsid w:val="005F36DF"/>
    <w:rsid w:val="005F3DD4"/>
    <w:rsid w:val="005F64EC"/>
    <w:rsid w:val="005F664D"/>
    <w:rsid w:val="005F76D5"/>
    <w:rsid w:val="005F7E5A"/>
    <w:rsid w:val="00600F64"/>
    <w:rsid w:val="00604B89"/>
    <w:rsid w:val="00605891"/>
    <w:rsid w:val="00605AA0"/>
    <w:rsid w:val="00605F0B"/>
    <w:rsid w:val="00607B25"/>
    <w:rsid w:val="00611067"/>
    <w:rsid w:val="00611F98"/>
    <w:rsid w:val="006124FE"/>
    <w:rsid w:val="00613DF0"/>
    <w:rsid w:val="00614531"/>
    <w:rsid w:val="006146E2"/>
    <w:rsid w:val="006149C2"/>
    <w:rsid w:val="00614F26"/>
    <w:rsid w:val="00615105"/>
    <w:rsid w:val="006157C1"/>
    <w:rsid w:val="00615CC3"/>
    <w:rsid w:val="00616BEE"/>
    <w:rsid w:val="00616D7F"/>
    <w:rsid w:val="00617C9D"/>
    <w:rsid w:val="006206E5"/>
    <w:rsid w:val="00620C40"/>
    <w:rsid w:val="00620FEC"/>
    <w:rsid w:val="0062107B"/>
    <w:rsid w:val="00621754"/>
    <w:rsid w:val="006222ED"/>
    <w:rsid w:val="0062241A"/>
    <w:rsid w:val="00625AB7"/>
    <w:rsid w:val="00625E90"/>
    <w:rsid w:val="00625F19"/>
    <w:rsid w:val="0062659E"/>
    <w:rsid w:val="00627818"/>
    <w:rsid w:val="00634978"/>
    <w:rsid w:val="00646AB1"/>
    <w:rsid w:val="00650843"/>
    <w:rsid w:val="0065229E"/>
    <w:rsid w:val="00652793"/>
    <w:rsid w:val="0065356D"/>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1CC"/>
    <w:rsid w:val="00675980"/>
    <w:rsid w:val="00676BB2"/>
    <w:rsid w:val="00677203"/>
    <w:rsid w:val="0067753E"/>
    <w:rsid w:val="00680087"/>
    <w:rsid w:val="00681017"/>
    <w:rsid w:val="0068177A"/>
    <w:rsid w:val="006818F1"/>
    <w:rsid w:val="00681BBC"/>
    <w:rsid w:val="0068308B"/>
    <w:rsid w:val="00685133"/>
    <w:rsid w:val="00685590"/>
    <w:rsid w:val="00686347"/>
    <w:rsid w:val="0068644A"/>
    <w:rsid w:val="0068649C"/>
    <w:rsid w:val="0069246C"/>
    <w:rsid w:val="0069598B"/>
    <w:rsid w:val="00696DFF"/>
    <w:rsid w:val="006A1B3D"/>
    <w:rsid w:val="006A21F6"/>
    <w:rsid w:val="006A32F4"/>
    <w:rsid w:val="006A33FD"/>
    <w:rsid w:val="006A3444"/>
    <w:rsid w:val="006A3AF1"/>
    <w:rsid w:val="006A42C6"/>
    <w:rsid w:val="006A47C5"/>
    <w:rsid w:val="006A4F07"/>
    <w:rsid w:val="006A6339"/>
    <w:rsid w:val="006A6820"/>
    <w:rsid w:val="006B2C8D"/>
    <w:rsid w:val="006B2FD7"/>
    <w:rsid w:val="006B3115"/>
    <w:rsid w:val="006B4415"/>
    <w:rsid w:val="006B54F8"/>
    <w:rsid w:val="006B5BC2"/>
    <w:rsid w:val="006B65DD"/>
    <w:rsid w:val="006B6F2D"/>
    <w:rsid w:val="006C164F"/>
    <w:rsid w:val="006C2E37"/>
    <w:rsid w:val="006C322F"/>
    <w:rsid w:val="006C3AE5"/>
    <w:rsid w:val="006C4CC6"/>
    <w:rsid w:val="006C52A8"/>
    <w:rsid w:val="006C589B"/>
    <w:rsid w:val="006C5ED5"/>
    <w:rsid w:val="006C6E4C"/>
    <w:rsid w:val="006D022F"/>
    <w:rsid w:val="006D029E"/>
    <w:rsid w:val="006D5B80"/>
    <w:rsid w:val="006E1BE2"/>
    <w:rsid w:val="006E3819"/>
    <w:rsid w:val="006E4900"/>
    <w:rsid w:val="006E5D74"/>
    <w:rsid w:val="006E659F"/>
    <w:rsid w:val="006E7152"/>
    <w:rsid w:val="006E7C70"/>
    <w:rsid w:val="006F0481"/>
    <w:rsid w:val="006F0815"/>
    <w:rsid w:val="006F1716"/>
    <w:rsid w:val="006F2B60"/>
    <w:rsid w:val="006F3D5E"/>
    <w:rsid w:val="006F49DD"/>
    <w:rsid w:val="006F60F0"/>
    <w:rsid w:val="007008E1"/>
    <w:rsid w:val="00702703"/>
    <w:rsid w:val="00702F40"/>
    <w:rsid w:val="00703735"/>
    <w:rsid w:val="00703A9B"/>
    <w:rsid w:val="00704E26"/>
    <w:rsid w:val="00705619"/>
    <w:rsid w:val="007063FF"/>
    <w:rsid w:val="007068F4"/>
    <w:rsid w:val="0070692A"/>
    <w:rsid w:val="00706A99"/>
    <w:rsid w:val="00712144"/>
    <w:rsid w:val="0071299D"/>
    <w:rsid w:val="007137E9"/>
    <w:rsid w:val="00715B89"/>
    <w:rsid w:val="00720557"/>
    <w:rsid w:val="00723F4D"/>
    <w:rsid w:val="00725CC5"/>
    <w:rsid w:val="007276F9"/>
    <w:rsid w:val="00727BC8"/>
    <w:rsid w:val="007300A9"/>
    <w:rsid w:val="007303BB"/>
    <w:rsid w:val="00730C00"/>
    <w:rsid w:val="00731794"/>
    <w:rsid w:val="00732F1F"/>
    <w:rsid w:val="007330D5"/>
    <w:rsid w:val="0073380E"/>
    <w:rsid w:val="007339EB"/>
    <w:rsid w:val="0073546B"/>
    <w:rsid w:val="00736FA2"/>
    <w:rsid w:val="00740F8C"/>
    <w:rsid w:val="0074107C"/>
    <w:rsid w:val="00741282"/>
    <w:rsid w:val="00743D9B"/>
    <w:rsid w:val="007441A4"/>
    <w:rsid w:val="0074585E"/>
    <w:rsid w:val="00747B6E"/>
    <w:rsid w:val="0075133E"/>
    <w:rsid w:val="00751E63"/>
    <w:rsid w:val="00752714"/>
    <w:rsid w:val="00753657"/>
    <w:rsid w:val="00754C86"/>
    <w:rsid w:val="007551C5"/>
    <w:rsid w:val="00755938"/>
    <w:rsid w:val="00760B16"/>
    <w:rsid w:val="00760EA4"/>
    <w:rsid w:val="0076232E"/>
    <w:rsid w:val="007653FB"/>
    <w:rsid w:val="007655F0"/>
    <w:rsid w:val="007657BB"/>
    <w:rsid w:val="00765FFB"/>
    <w:rsid w:val="007676C2"/>
    <w:rsid w:val="0077020D"/>
    <w:rsid w:val="007704BB"/>
    <w:rsid w:val="007704C0"/>
    <w:rsid w:val="00771451"/>
    <w:rsid w:val="007717E1"/>
    <w:rsid w:val="00773141"/>
    <w:rsid w:val="00773F06"/>
    <w:rsid w:val="007758F9"/>
    <w:rsid w:val="00776EA5"/>
    <w:rsid w:val="0078013D"/>
    <w:rsid w:val="0078189D"/>
    <w:rsid w:val="00781E2D"/>
    <w:rsid w:val="00782ACF"/>
    <w:rsid w:val="00782D82"/>
    <w:rsid w:val="007832B8"/>
    <w:rsid w:val="00784D73"/>
    <w:rsid w:val="007852BF"/>
    <w:rsid w:val="00787495"/>
    <w:rsid w:val="0079015A"/>
    <w:rsid w:val="007904B6"/>
    <w:rsid w:val="007905DA"/>
    <w:rsid w:val="0079164A"/>
    <w:rsid w:val="00791C89"/>
    <w:rsid w:val="0079250F"/>
    <w:rsid w:val="00792D11"/>
    <w:rsid w:val="007937BE"/>
    <w:rsid w:val="00793A34"/>
    <w:rsid w:val="00793E79"/>
    <w:rsid w:val="007948DC"/>
    <w:rsid w:val="0079538D"/>
    <w:rsid w:val="00796305"/>
    <w:rsid w:val="007965CB"/>
    <w:rsid w:val="00796939"/>
    <w:rsid w:val="0079718A"/>
    <w:rsid w:val="0079773B"/>
    <w:rsid w:val="0079775C"/>
    <w:rsid w:val="0079779C"/>
    <w:rsid w:val="007A08FD"/>
    <w:rsid w:val="007A1778"/>
    <w:rsid w:val="007A180F"/>
    <w:rsid w:val="007A1BC1"/>
    <w:rsid w:val="007A3171"/>
    <w:rsid w:val="007A3391"/>
    <w:rsid w:val="007A4C0B"/>
    <w:rsid w:val="007A4D24"/>
    <w:rsid w:val="007A52E1"/>
    <w:rsid w:val="007A6B94"/>
    <w:rsid w:val="007A6EC2"/>
    <w:rsid w:val="007B02B4"/>
    <w:rsid w:val="007B0F00"/>
    <w:rsid w:val="007B12E5"/>
    <w:rsid w:val="007B3E1D"/>
    <w:rsid w:val="007B5AFC"/>
    <w:rsid w:val="007B5CAD"/>
    <w:rsid w:val="007B638F"/>
    <w:rsid w:val="007B6930"/>
    <w:rsid w:val="007B6C43"/>
    <w:rsid w:val="007C010A"/>
    <w:rsid w:val="007C086B"/>
    <w:rsid w:val="007C15B1"/>
    <w:rsid w:val="007C2B8E"/>
    <w:rsid w:val="007C2DDB"/>
    <w:rsid w:val="007C3BE5"/>
    <w:rsid w:val="007C3C8C"/>
    <w:rsid w:val="007C4481"/>
    <w:rsid w:val="007C6041"/>
    <w:rsid w:val="007C64E2"/>
    <w:rsid w:val="007C7BC5"/>
    <w:rsid w:val="007D2C32"/>
    <w:rsid w:val="007D357A"/>
    <w:rsid w:val="007D43AB"/>
    <w:rsid w:val="007D46CC"/>
    <w:rsid w:val="007D4794"/>
    <w:rsid w:val="007D58CF"/>
    <w:rsid w:val="007D59EB"/>
    <w:rsid w:val="007D68D4"/>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7F7839"/>
    <w:rsid w:val="00800B22"/>
    <w:rsid w:val="00800B74"/>
    <w:rsid w:val="00800CAE"/>
    <w:rsid w:val="008021C7"/>
    <w:rsid w:val="0080224E"/>
    <w:rsid w:val="00802983"/>
    <w:rsid w:val="0080359E"/>
    <w:rsid w:val="0080381E"/>
    <w:rsid w:val="00803B93"/>
    <w:rsid w:val="00804EB1"/>
    <w:rsid w:val="008067A9"/>
    <w:rsid w:val="00806B8B"/>
    <w:rsid w:val="0080707B"/>
    <w:rsid w:val="008079BF"/>
    <w:rsid w:val="00807E75"/>
    <w:rsid w:val="00810D5F"/>
    <w:rsid w:val="00810E79"/>
    <w:rsid w:val="00811489"/>
    <w:rsid w:val="008138BE"/>
    <w:rsid w:val="00814337"/>
    <w:rsid w:val="0081631F"/>
    <w:rsid w:val="0081663A"/>
    <w:rsid w:val="0082016A"/>
    <w:rsid w:val="008208B4"/>
    <w:rsid w:val="00820B89"/>
    <w:rsid w:val="0082137D"/>
    <w:rsid w:val="0082232B"/>
    <w:rsid w:val="00822964"/>
    <w:rsid w:val="008231E3"/>
    <w:rsid w:val="00823B35"/>
    <w:rsid w:val="008276E3"/>
    <w:rsid w:val="00827891"/>
    <w:rsid w:val="00827910"/>
    <w:rsid w:val="008339C2"/>
    <w:rsid w:val="0083486A"/>
    <w:rsid w:val="00836377"/>
    <w:rsid w:val="00837398"/>
    <w:rsid w:val="00840F6E"/>
    <w:rsid w:val="00844012"/>
    <w:rsid w:val="00844230"/>
    <w:rsid w:val="00846788"/>
    <w:rsid w:val="00847206"/>
    <w:rsid w:val="008509F0"/>
    <w:rsid w:val="00850A08"/>
    <w:rsid w:val="008514AF"/>
    <w:rsid w:val="008514EE"/>
    <w:rsid w:val="00851D17"/>
    <w:rsid w:val="00851DA6"/>
    <w:rsid w:val="00851DCA"/>
    <w:rsid w:val="00852540"/>
    <w:rsid w:val="00852F6F"/>
    <w:rsid w:val="0085310E"/>
    <w:rsid w:val="0085377D"/>
    <w:rsid w:val="0085390B"/>
    <w:rsid w:val="0085448A"/>
    <w:rsid w:val="00854DA4"/>
    <w:rsid w:val="008557B0"/>
    <w:rsid w:val="00855977"/>
    <w:rsid w:val="00855DC6"/>
    <w:rsid w:val="00856236"/>
    <w:rsid w:val="0085668F"/>
    <w:rsid w:val="00856C9B"/>
    <w:rsid w:val="00857A0E"/>
    <w:rsid w:val="00861F76"/>
    <w:rsid w:val="008624F7"/>
    <w:rsid w:val="0086256D"/>
    <w:rsid w:val="00862A8C"/>
    <w:rsid w:val="008662D4"/>
    <w:rsid w:val="008677EA"/>
    <w:rsid w:val="00867A50"/>
    <w:rsid w:val="00872448"/>
    <w:rsid w:val="0087255B"/>
    <w:rsid w:val="00872FE2"/>
    <w:rsid w:val="008732EA"/>
    <w:rsid w:val="00873D50"/>
    <w:rsid w:val="008759F6"/>
    <w:rsid w:val="0087617E"/>
    <w:rsid w:val="00877548"/>
    <w:rsid w:val="008816D8"/>
    <w:rsid w:val="00883FAF"/>
    <w:rsid w:val="00884B68"/>
    <w:rsid w:val="00884BC6"/>
    <w:rsid w:val="0088574C"/>
    <w:rsid w:val="008864E4"/>
    <w:rsid w:val="00886992"/>
    <w:rsid w:val="00886E36"/>
    <w:rsid w:val="0088777F"/>
    <w:rsid w:val="00890B1D"/>
    <w:rsid w:val="008915FF"/>
    <w:rsid w:val="00893F16"/>
    <w:rsid w:val="008958D7"/>
    <w:rsid w:val="00896905"/>
    <w:rsid w:val="0089726D"/>
    <w:rsid w:val="008978D3"/>
    <w:rsid w:val="008A025D"/>
    <w:rsid w:val="008A5C46"/>
    <w:rsid w:val="008A7104"/>
    <w:rsid w:val="008A720B"/>
    <w:rsid w:val="008A7471"/>
    <w:rsid w:val="008A7864"/>
    <w:rsid w:val="008A7A0D"/>
    <w:rsid w:val="008B1410"/>
    <w:rsid w:val="008B322F"/>
    <w:rsid w:val="008B4770"/>
    <w:rsid w:val="008B4921"/>
    <w:rsid w:val="008B56A9"/>
    <w:rsid w:val="008B5912"/>
    <w:rsid w:val="008B5E9E"/>
    <w:rsid w:val="008B67D0"/>
    <w:rsid w:val="008C107D"/>
    <w:rsid w:val="008C281D"/>
    <w:rsid w:val="008C2F1E"/>
    <w:rsid w:val="008C34A9"/>
    <w:rsid w:val="008C44DD"/>
    <w:rsid w:val="008C482E"/>
    <w:rsid w:val="008C5B47"/>
    <w:rsid w:val="008C6642"/>
    <w:rsid w:val="008C77B5"/>
    <w:rsid w:val="008D0F7A"/>
    <w:rsid w:val="008D33DC"/>
    <w:rsid w:val="008D3B96"/>
    <w:rsid w:val="008D3FF3"/>
    <w:rsid w:val="008D4536"/>
    <w:rsid w:val="008D4A85"/>
    <w:rsid w:val="008D5E13"/>
    <w:rsid w:val="008D6503"/>
    <w:rsid w:val="008D689E"/>
    <w:rsid w:val="008D7DA4"/>
    <w:rsid w:val="008E0142"/>
    <w:rsid w:val="008E1E5C"/>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2091"/>
    <w:rsid w:val="008F3AEF"/>
    <w:rsid w:val="008F3EF9"/>
    <w:rsid w:val="008F42A9"/>
    <w:rsid w:val="008F5C23"/>
    <w:rsid w:val="008F6245"/>
    <w:rsid w:val="008F69CD"/>
    <w:rsid w:val="008F70B5"/>
    <w:rsid w:val="009015F8"/>
    <w:rsid w:val="00901AB6"/>
    <w:rsid w:val="00902F5B"/>
    <w:rsid w:val="009030D0"/>
    <w:rsid w:val="00904066"/>
    <w:rsid w:val="0090569B"/>
    <w:rsid w:val="009075FD"/>
    <w:rsid w:val="00910ADA"/>
    <w:rsid w:val="00911934"/>
    <w:rsid w:val="00912110"/>
    <w:rsid w:val="00913168"/>
    <w:rsid w:val="009144A1"/>
    <w:rsid w:val="00914EF1"/>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7C1"/>
    <w:rsid w:val="00932B42"/>
    <w:rsid w:val="00932CA7"/>
    <w:rsid w:val="00933494"/>
    <w:rsid w:val="00933D24"/>
    <w:rsid w:val="00934F38"/>
    <w:rsid w:val="009373A3"/>
    <w:rsid w:val="00937D73"/>
    <w:rsid w:val="00941423"/>
    <w:rsid w:val="00941509"/>
    <w:rsid w:val="00941AD5"/>
    <w:rsid w:val="00941EE5"/>
    <w:rsid w:val="00943555"/>
    <w:rsid w:val="00944074"/>
    <w:rsid w:val="009444E2"/>
    <w:rsid w:val="00945184"/>
    <w:rsid w:val="00945E73"/>
    <w:rsid w:val="00947A81"/>
    <w:rsid w:val="00947FEF"/>
    <w:rsid w:val="00952DA5"/>
    <w:rsid w:val="009530F3"/>
    <w:rsid w:val="00953973"/>
    <w:rsid w:val="009568AD"/>
    <w:rsid w:val="00956AB8"/>
    <w:rsid w:val="009606CD"/>
    <w:rsid w:val="009638CF"/>
    <w:rsid w:val="00963CD9"/>
    <w:rsid w:val="00965807"/>
    <w:rsid w:val="00966A08"/>
    <w:rsid w:val="00967B01"/>
    <w:rsid w:val="00971FC5"/>
    <w:rsid w:val="00973569"/>
    <w:rsid w:val="00973FA5"/>
    <w:rsid w:val="009740CD"/>
    <w:rsid w:val="00974C68"/>
    <w:rsid w:val="00975CFD"/>
    <w:rsid w:val="00976001"/>
    <w:rsid w:val="009769B2"/>
    <w:rsid w:val="009809F4"/>
    <w:rsid w:val="00980CD2"/>
    <w:rsid w:val="00982267"/>
    <w:rsid w:val="009833C9"/>
    <w:rsid w:val="009834FB"/>
    <w:rsid w:val="009840C3"/>
    <w:rsid w:val="00984E64"/>
    <w:rsid w:val="00985BEE"/>
    <w:rsid w:val="00987782"/>
    <w:rsid w:val="00990909"/>
    <w:rsid w:val="00990993"/>
    <w:rsid w:val="00990B32"/>
    <w:rsid w:val="00991D94"/>
    <w:rsid w:val="00991E75"/>
    <w:rsid w:val="0099298D"/>
    <w:rsid w:val="00993CE9"/>
    <w:rsid w:val="00994E95"/>
    <w:rsid w:val="00995349"/>
    <w:rsid w:val="00995468"/>
    <w:rsid w:val="00997BFD"/>
    <w:rsid w:val="009A0C60"/>
    <w:rsid w:val="009A165D"/>
    <w:rsid w:val="009A44B8"/>
    <w:rsid w:val="009A4500"/>
    <w:rsid w:val="009A4ED8"/>
    <w:rsid w:val="009A72C8"/>
    <w:rsid w:val="009B06CD"/>
    <w:rsid w:val="009B0E3C"/>
    <w:rsid w:val="009B23F9"/>
    <w:rsid w:val="009B3818"/>
    <w:rsid w:val="009B3973"/>
    <w:rsid w:val="009B3BB0"/>
    <w:rsid w:val="009B47E0"/>
    <w:rsid w:val="009B5FF8"/>
    <w:rsid w:val="009B6CD3"/>
    <w:rsid w:val="009B780C"/>
    <w:rsid w:val="009C00BC"/>
    <w:rsid w:val="009C055D"/>
    <w:rsid w:val="009C0ADF"/>
    <w:rsid w:val="009C0DB7"/>
    <w:rsid w:val="009C11E1"/>
    <w:rsid w:val="009C13CC"/>
    <w:rsid w:val="009C1844"/>
    <w:rsid w:val="009C2227"/>
    <w:rsid w:val="009C473E"/>
    <w:rsid w:val="009C7AF8"/>
    <w:rsid w:val="009C7DAE"/>
    <w:rsid w:val="009D01E5"/>
    <w:rsid w:val="009D157B"/>
    <w:rsid w:val="009D1956"/>
    <w:rsid w:val="009D324D"/>
    <w:rsid w:val="009D387E"/>
    <w:rsid w:val="009D57C9"/>
    <w:rsid w:val="009D7167"/>
    <w:rsid w:val="009D7832"/>
    <w:rsid w:val="009D7E6E"/>
    <w:rsid w:val="009D7F35"/>
    <w:rsid w:val="009D7FA3"/>
    <w:rsid w:val="009E0053"/>
    <w:rsid w:val="009E0200"/>
    <w:rsid w:val="009E0AB0"/>
    <w:rsid w:val="009E0E74"/>
    <w:rsid w:val="009E15E3"/>
    <w:rsid w:val="009E2059"/>
    <w:rsid w:val="009E2248"/>
    <w:rsid w:val="009E3C7F"/>
    <w:rsid w:val="009E40EB"/>
    <w:rsid w:val="009E7E02"/>
    <w:rsid w:val="009F05E4"/>
    <w:rsid w:val="009F44F7"/>
    <w:rsid w:val="009F4ED0"/>
    <w:rsid w:val="009F5303"/>
    <w:rsid w:val="009F59D9"/>
    <w:rsid w:val="009F6E61"/>
    <w:rsid w:val="009F75D5"/>
    <w:rsid w:val="009F7749"/>
    <w:rsid w:val="00A00717"/>
    <w:rsid w:val="00A0114D"/>
    <w:rsid w:val="00A02D0A"/>
    <w:rsid w:val="00A03CA6"/>
    <w:rsid w:val="00A042A4"/>
    <w:rsid w:val="00A04905"/>
    <w:rsid w:val="00A05027"/>
    <w:rsid w:val="00A05DFB"/>
    <w:rsid w:val="00A06AE7"/>
    <w:rsid w:val="00A06F0E"/>
    <w:rsid w:val="00A07764"/>
    <w:rsid w:val="00A102F3"/>
    <w:rsid w:val="00A11530"/>
    <w:rsid w:val="00A1185E"/>
    <w:rsid w:val="00A14B1B"/>
    <w:rsid w:val="00A155AC"/>
    <w:rsid w:val="00A161BC"/>
    <w:rsid w:val="00A16F33"/>
    <w:rsid w:val="00A173AB"/>
    <w:rsid w:val="00A17BBE"/>
    <w:rsid w:val="00A20CD7"/>
    <w:rsid w:val="00A20FD6"/>
    <w:rsid w:val="00A2112C"/>
    <w:rsid w:val="00A21982"/>
    <w:rsid w:val="00A22B1D"/>
    <w:rsid w:val="00A22B1F"/>
    <w:rsid w:val="00A24D55"/>
    <w:rsid w:val="00A270CE"/>
    <w:rsid w:val="00A27F4A"/>
    <w:rsid w:val="00A303B5"/>
    <w:rsid w:val="00A303D6"/>
    <w:rsid w:val="00A30647"/>
    <w:rsid w:val="00A30EF5"/>
    <w:rsid w:val="00A3242C"/>
    <w:rsid w:val="00A33CAE"/>
    <w:rsid w:val="00A33E9F"/>
    <w:rsid w:val="00A3474D"/>
    <w:rsid w:val="00A3495C"/>
    <w:rsid w:val="00A34D2A"/>
    <w:rsid w:val="00A352CA"/>
    <w:rsid w:val="00A3656E"/>
    <w:rsid w:val="00A36853"/>
    <w:rsid w:val="00A370E7"/>
    <w:rsid w:val="00A37308"/>
    <w:rsid w:val="00A42177"/>
    <w:rsid w:val="00A437C3"/>
    <w:rsid w:val="00A43F2C"/>
    <w:rsid w:val="00A44BFD"/>
    <w:rsid w:val="00A46CF7"/>
    <w:rsid w:val="00A47BCC"/>
    <w:rsid w:val="00A51014"/>
    <w:rsid w:val="00A53A7A"/>
    <w:rsid w:val="00A53D75"/>
    <w:rsid w:val="00A54AFD"/>
    <w:rsid w:val="00A55706"/>
    <w:rsid w:val="00A578E0"/>
    <w:rsid w:val="00A60735"/>
    <w:rsid w:val="00A60970"/>
    <w:rsid w:val="00A61570"/>
    <w:rsid w:val="00A61A5E"/>
    <w:rsid w:val="00A62AB9"/>
    <w:rsid w:val="00A6330B"/>
    <w:rsid w:val="00A63728"/>
    <w:rsid w:val="00A63E6F"/>
    <w:rsid w:val="00A66BCF"/>
    <w:rsid w:val="00A713BB"/>
    <w:rsid w:val="00A7260F"/>
    <w:rsid w:val="00A767B5"/>
    <w:rsid w:val="00A768BB"/>
    <w:rsid w:val="00A87608"/>
    <w:rsid w:val="00A87E04"/>
    <w:rsid w:val="00A90947"/>
    <w:rsid w:val="00A916ED"/>
    <w:rsid w:val="00A935B3"/>
    <w:rsid w:val="00A93F4D"/>
    <w:rsid w:val="00A94DF8"/>
    <w:rsid w:val="00A9644D"/>
    <w:rsid w:val="00A96B4D"/>
    <w:rsid w:val="00A96C9F"/>
    <w:rsid w:val="00A97C25"/>
    <w:rsid w:val="00A97D0B"/>
    <w:rsid w:val="00AA105B"/>
    <w:rsid w:val="00AA2C32"/>
    <w:rsid w:val="00AA2D99"/>
    <w:rsid w:val="00AA4189"/>
    <w:rsid w:val="00AA483F"/>
    <w:rsid w:val="00AA48D3"/>
    <w:rsid w:val="00AA4EC8"/>
    <w:rsid w:val="00AA5889"/>
    <w:rsid w:val="00AB0C83"/>
    <w:rsid w:val="00AB1498"/>
    <w:rsid w:val="00AB30DD"/>
    <w:rsid w:val="00AB3FB1"/>
    <w:rsid w:val="00AB57F5"/>
    <w:rsid w:val="00AB6046"/>
    <w:rsid w:val="00AB7D81"/>
    <w:rsid w:val="00AC0213"/>
    <w:rsid w:val="00AC16C3"/>
    <w:rsid w:val="00AC25EC"/>
    <w:rsid w:val="00AC2C5D"/>
    <w:rsid w:val="00AC30A2"/>
    <w:rsid w:val="00AC3907"/>
    <w:rsid w:val="00AC5CB7"/>
    <w:rsid w:val="00AC692D"/>
    <w:rsid w:val="00AC705A"/>
    <w:rsid w:val="00AC7BA5"/>
    <w:rsid w:val="00AC7C86"/>
    <w:rsid w:val="00AD0836"/>
    <w:rsid w:val="00AD319F"/>
    <w:rsid w:val="00AD4B09"/>
    <w:rsid w:val="00AD4F91"/>
    <w:rsid w:val="00AD535F"/>
    <w:rsid w:val="00AD725B"/>
    <w:rsid w:val="00AD76B6"/>
    <w:rsid w:val="00AE0E4C"/>
    <w:rsid w:val="00AE1331"/>
    <w:rsid w:val="00AE3E60"/>
    <w:rsid w:val="00AE45C5"/>
    <w:rsid w:val="00AE4B46"/>
    <w:rsid w:val="00AE5B7B"/>
    <w:rsid w:val="00AE5CD7"/>
    <w:rsid w:val="00AE6154"/>
    <w:rsid w:val="00AE6433"/>
    <w:rsid w:val="00AE6BF4"/>
    <w:rsid w:val="00AE6F31"/>
    <w:rsid w:val="00AF0753"/>
    <w:rsid w:val="00AF184A"/>
    <w:rsid w:val="00AF2613"/>
    <w:rsid w:val="00AF364B"/>
    <w:rsid w:val="00AF3F38"/>
    <w:rsid w:val="00AF429E"/>
    <w:rsid w:val="00AF5AA4"/>
    <w:rsid w:val="00AF6AC2"/>
    <w:rsid w:val="00AF7ACE"/>
    <w:rsid w:val="00B0002F"/>
    <w:rsid w:val="00B004AF"/>
    <w:rsid w:val="00B013F8"/>
    <w:rsid w:val="00B0175F"/>
    <w:rsid w:val="00B02E1E"/>
    <w:rsid w:val="00B03D30"/>
    <w:rsid w:val="00B047D4"/>
    <w:rsid w:val="00B04B42"/>
    <w:rsid w:val="00B04D2C"/>
    <w:rsid w:val="00B05D9E"/>
    <w:rsid w:val="00B06B38"/>
    <w:rsid w:val="00B06D9C"/>
    <w:rsid w:val="00B1047E"/>
    <w:rsid w:val="00B10A3D"/>
    <w:rsid w:val="00B11155"/>
    <w:rsid w:val="00B112C7"/>
    <w:rsid w:val="00B12B2A"/>
    <w:rsid w:val="00B1352C"/>
    <w:rsid w:val="00B16111"/>
    <w:rsid w:val="00B1615F"/>
    <w:rsid w:val="00B169EB"/>
    <w:rsid w:val="00B16AC3"/>
    <w:rsid w:val="00B17656"/>
    <w:rsid w:val="00B20749"/>
    <w:rsid w:val="00B214A0"/>
    <w:rsid w:val="00B21F93"/>
    <w:rsid w:val="00B22124"/>
    <w:rsid w:val="00B22475"/>
    <w:rsid w:val="00B22B06"/>
    <w:rsid w:val="00B23975"/>
    <w:rsid w:val="00B24D94"/>
    <w:rsid w:val="00B256C8"/>
    <w:rsid w:val="00B25A8C"/>
    <w:rsid w:val="00B25DEA"/>
    <w:rsid w:val="00B31C2F"/>
    <w:rsid w:val="00B32167"/>
    <w:rsid w:val="00B3260E"/>
    <w:rsid w:val="00B32697"/>
    <w:rsid w:val="00B34400"/>
    <w:rsid w:val="00B35269"/>
    <w:rsid w:val="00B35BEF"/>
    <w:rsid w:val="00B364DC"/>
    <w:rsid w:val="00B3710E"/>
    <w:rsid w:val="00B40914"/>
    <w:rsid w:val="00B40F41"/>
    <w:rsid w:val="00B44C66"/>
    <w:rsid w:val="00B45A17"/>
    <w:rsid w:val="00B46458"/>
    <w:rsid w:val="00B47009"/>
    <w:rsid w:val="00B47DE4"/>
    <w:rsid w:val="00B50942"/>
    <w:rsid w:val="00B52FDA"/>
    <w:rsid w:val="00B532C9"/>
    <w:rsid w:val="00B537F3"/>
    <w:rsid w:val="00B5514C"/>
    <w:rsid w:val="00B5600D"/>
    <w:rsid w:val="00B560BC"/>
    <w:rsid w:val="00B579DF"/>
    <w:rsid w:val="00B579E0"/>
    <w:rsid w:val="00B57D4B"/>
    <w:rsid w:val="00B603BE"/>
    <w:rsid w:val="00B60F64"/>
    <w:rsid w:val="00B62F8D"/>
    <w:rsid w:val="00B639CE"/>
    <w:rsid w:val="00B63CE5"/>
    <w:rsid w:val="00B643A7"/>
    <w:rsid w:val="00B67D7A"/>
    <w:rsid w:val="00B7379E"/>
    <w:rsid w:val="00B754EF"/>
    <w:rsid w:val="00B76E65"/>
    <w:rsid w:val="00B77A23"/>
    <w:rsid w:val="00B81ADC"/>
    <w:rsid w:val="00B826A4"/>
    <w:rsid w:val="00B84EB7"/>
    <w:rsid w:val="00B85351"/>
    <w:rsid w:val="00B857A8"/>
    <w:rsid w:val="00B8595B"/>
    <w:rsid w:val="00B864E4"/>
    <w:rsid w:val="00B86626"/>
    <w:rsid w:val="00B86B8F"/>
    <w:rsid w:val="00B871A8"/>
    <w:rsid w:val="00B875FF"/>
    <w:rsid w:val="00B8779B"/>
    <w:rsid w:val="00B879F1"/>
    <w:rsid w:val="00B90CAD"/>
    <w:rsid w:val="00B91178"/>
    <w:rsid w:val="00B923C7"/>
    <w:rsid w:val="00B9263E"/>
    <w:rsid w:val="00B92E45"/>
    <w:rsid w:val="00B93116"/>
    <w:rsid w:val="00B93E77"/>
    <w:rsid w:val="00B95546"/>
    <w:rsid w:val="00B95C5F"/>
    <w:rsid w:val="00B96828"/>
    <w:rsid w:val="00B969D3"/>
    <w:rsid w:val="00B979F3"/>
    <w:rsid w:val="00BA01C0"/>
    <w:rsid w:val="00BA176B"/>
    <w:rsid w:val="00BA2C48"/>
    <w:rsid w:val="00BA30CD"/>
    <w:rsid w:val="00BA42AD"/>
    <w:rsid w:val="00BA48CE"/>
    <w:rsid w:val="00BA48F4"/>
    <w:rsid w:val="00BA7B67"/>
    <w:rsid w:val="00BB00E3"/>
    <w:rsid w:val="00BB09F4"/>
    <w:rsid w:val="00BB133E"/>
    <w:rsid w:val="00BB31CC"/>
    <w:rsid w:val="00BB3951"/>
    <w:rsid w:val="00BB43A2"/>
    <w:rsid w:val="00BB45ED"/>
    <w:rsid w:val="00BB4731"/>
    <w:rsid w:val="00BB47F9"/>
    <w:rsid w:val="00BB5A22"/>
    <w:rsid w:val="00BB6735"/>
    <w:rsid w:val="00BB715A"/>
    <w:rsid w:val="00BC049E"/>
    <w:rsid w:val="00BC320A"/>
    <w:rsid w:val="00BC3587"/>
    <w:rsid w:val="00BC3D1D"/>
    <w:rsid w:val="00BC6A68"/>
    <w:rsid w:val="00BC6CBF"/>
    <w:rsid w:val="00BD0E28"/>
    <w:rsid w:val="00BD444E"/>
    <w:rsid w:val="00BD47E3"/>
    <w:rsid w:val="00BD4C1C"/>
    <w:rsid w:val="00BD5A52"/>
    <w:rsid w:val="00BD5E34"/>
    <w:rsid w:val="00BD6569"/>
    <w:rsid w:val="00BE123B"/>
    <w:rsid w:val="00BE1D22"/>
    <w:rsid w:val="00BE1DCA"/>
    <w:rsid w:val="00BE1F91"/>
    <w:rsid w:val="00BE2F1E"/>
    <w:rsid w:val="00BE3A93"/>
    <w:rsid w:val="00BE3DFC"/>
    <w:rsid w:val="00BE77BA"/>
    <w:rsid w:val="00BE78AD"/>
    <w:rsid w:val="00BF10CE"/>
    <w:rsid w:val="00BF1238"/>
    <w:rsid w:val="00BF171E"/>
    <w:rsid w:val="00BF68F8"/>
    <w:rsid w:val="00BF6B8D"/>
    <w:rsid w:val="00C004AB"/>
    <w:rsid w:val="00C0503B"/>
    <w:rsid w:val="00C06512"/>
    <w:rsid w:val="00C078DE"/>
    <w:rsid w:val="00C12873"/>
    <w:rsid w:val="00C165C2"/>
    <w:rsid w:val="00C2034A"/>
    <w:rsid w:val="00C21F2E"/>
    <w:rsid w:val="00C23304"/>
    <w:rsid w:val="00C25425"/>
    <w:rsid w:val="00C260E6"/>
    <w:rsid w:val="00C26A9B"/>
    <w:rsid w:val="00C26B4F"/>
    <w:rsid w:val="00C27409"/>
    <w:rsid w:val="00C27CE5"/>
    <w:rsid w:val="00C27F52"/>
    <w:rsid w:val="00C3038E"/>
    <w:rsid w:val="00C3112F"/>
    <w:rsid w:val="00C3268F"/>
    <w:rsid w:val="00C32C0C"/>
    <w:rsid w:val="00C3318A"/>
    <w:rsid w:val="00C33E43"/>
    <w:rsid w:val="00C34142"/>
    <w:rsid w:val="00C34834"/>
    <w:rsid w:val="00C35BCA"/>
    <w:rsid w:val="00C35DE7"/>
    <w:rsid w:val="00C36C57"/>
    <w:rsid w:val="00C4028C"/>
    <w:rsid w:val="00C415B7"/>
    <w:rsid w:val="00C419C8"/>
    <w:rsid w:val="00C42AB6"/>
    <w:rsid w:val="00C42EC5"/>
    <w:rsid w:val="00C43045"/>
    <w:rsid w:val="00C457E5"/>
    <w:rsid w:val="00C457FA"/>
    <w:rsid w:val="00C47E84"/>
    <w:rsid w:val="00C47FAB"/>
    <w:rsid w:val="00C5014C"/>
    <w:rsid w:val="00C50E7B"/>
    <w:rsid w:val="00C5287B"/>
    <w:rsid w:val="00C52DB2"/>
    <w:rsid w:val="00C543D6"/>
    <w:rsid w:val="00C54DC0"/>
    <w:rsid w:val="00C57B41"/>
    <w:rsid w:val="00C602EA"/>
    <w:rsid w:val="00C619E3"/>
    <w:rsid w:val="00C62342"/>
    <w:rsid w:val="00C6315B"/>
    <w:rsid w:val="00C63D9F"/>
    <w:rsid w:val="00C649F4"/>
    <w:rsid w:val="00C66F7E"/>
    <w:rsid w:val="00C70F2B"/>
    <w:rsid w:val="00C72545"/>
    <w:rsid w:val="00C72E79"/>
    <w:rsid w:val="00C74C45"/>
    <w:rsid w:val="00C75F27"/>
    <w:rsid w:val="00C767B7"/>
    <w:rsid w:val="00C77854"/>
    <w:rsid w:val="00C77E4C"/>
    <w:rsid w:val="00C80C83"/>
    <w:rsid w:val="00C827F6"/>
    <w:rsid w:val="00C84C52"/>
    <w:rsid w:val="00C85FD0"/>
    <w:rsid w:val="00C86C37"/>
    <w:rsid w:val="00C86DEF"/>
    <w:rsid w:val="00C90639"/>
    <w:rsid w:val="00C909D7"/>
    <w:rsid w:val="00C912E7"/>
    <w:rsid w:val="00C91EF3"/>
    <w:rsid w:val="00C941E2"/>
    <w:rsid w:val="00CA101F"/>
    <w:rsid w:val="00CA1BB6"/>
    <w:rsid w:val="00CA1F90"/>
    <w:rsid w:val="00CA3C63"/>
    <w:rsid w:val="00CA5555"/>
    <w:rsid w:val="00CA583A"/>
    <w:rsid w:val="00CA5C8F"/>
    <w:rsid w:val="00CA5FC6"/>
    <w:rsid w:val="00CA6745"/>
    <w:rsid w:val="00CB37D5"/>
    <w:rsid w:val="00CB4503"/>
    <w:rsid w:val="00CB4B02"/>
    <w:rsid w:val="00CB70DF"/>
    <w:rsid w:val="00CC0AA0"/>
    <w:rsid w:val="00CC0EA5"/>
    <w:rsid w:val="00CC12EB"/>
    <w:rsid w:val="00CC152D"/>
    <w:rsid w:val="00CC2872"/>
    <w:rsid w:val="00CC2D13"/>
    <w:rsid w:val="00CC2EC0"/>
    <w:rsid w:val="00CC3231"/>
    <w:rsid w:val="00CC57A7"/>
    <w:rsid w:val="00CC5A4C"/>
    <w:rsid w:val="00CC65A0"/>
    <w:rsid w:val="00CC710F"/>
    <w:rsid w:val="00CC79BB"/>
    <w:rsid w:val="00CC7AC7"/>
    <w:rsid w:val="00CD088E"/>
    <w:rsid w:val="00CD0B5F"/>
    <w:rsid w:val="00CD0BDC"/>
    <w:rsid w:val="00CD1B1B"/>
    <w:rsid w:val="00CD2A77"/>
    <w:rsid w:val="00CD2C98"/>
    <w:rsid w:val="00CD3155"/>
    <w:rsid w:val="00CD4066"/>
    <w:rsid w:val="00CD4F89"/>
    <w:rsid w:val="00CD505C"/>
    <w:rsid w:val="00CD5153"/>
    <w:rsid w:val="00CD5B40"/>
    <w:rsid w:val="00CD5CC3"/>
    <w:rsid w:val="00CD6005"/>
    <w:rsid w:val="00CD6D49"/>
    <w:rsid w:val="00CD7DC4"/>
    <w:rsid w:val="00CD7F2A"/>
    <w:rsid w:val="00CE0827"/>
    <w:rsid w:val="00CE1DF3"/>
    <w:rsid w:val="00CE3E55"/>
    <w:rsid w:val="00CE491D"/>
    <w:rsid w:val="00CE592C"/>
    <w:rsid w:val="00CE675F"/>
    <w:rsid w:val="00CE6DFD"/>
    <w:rsid w:val="00CE7CA7"/>
    <w:rsid w:val="00CF1195"/>
    <w:rsid w:val="00CF160E"/>
    <w:rsid w:val="00CF1630"/>
    <w:rsid w:val="00CF184D"/>
    <w:rsid w:val="00CF2889"/>
    <w:rsid w:val="00CF3156"/>
    <w:rsid w:val="00CF6978"/>
    <w:rsid w:val="00CF6F4A"/>
    <w:rsid w:val="00CF71E5"/>
    <w:rsid w:val="00CF7BF3"/>
    <w:rsid w:val="00CF7F1B"/>
    <w:rsid w:val="00D013E7"/>
    <w:rsid w:val="00D018B0"/>
    <w:rsid w:val="00D01FC4"/>
    <w:rsid w:val="00D023D2"/>
    <w:rsid w:val="00D02D5E"/>
    <w:rsid w:val="00D02D66"/>
    <w:rsid w:val="00D0358B"/>
    <w:rsid w:val="00D05B9A"/>
    <w:rsid w:val="00D066AA"/>
    <w:rsid w:val="00D10C9D"/>
    <w:rsid w:val="00D113B3"/>
    <w:rsid w:val="00D11C48"/>
    <w:rsid w:val="00D12302"/>
    <w:rsid w:val="00D12473"/>
    <w:rsid w:val="00D126B0"/>
    <w:rsid w:val="00D131F1"/>
    <w:rsid w:val="00D13421"/>
    <w:rsid w:val="00D13741"/>
    <w:rsid w:val="00D14831"/>
    <w:rsid w:val="00D17DDF"/>
    <w:rsid w:val="00D20038"/>
    <w:rsid w:val="00D2075C"/>
    <w:rsid w:val="00D2098F"/>
    <w:rsid w:val="00D20F13"/>
    <w:rsid w:val="00D21CC3"/>
    <w:rsid w:val="00D21F8B"/>
    <w:rsid w:val="00D22F38"/>
    <w:rsid w:val="00D23AF5"/>
    <w:rsid w:val="00D23B4E"/>
    <w:rsid w:val="00D241B2"/>
    <w:rsid w:val="00D24F14"/>
    <w:rsid w:val="00D259AE"/>
    <w:rsid w:val="00D25C85"/>
    <w:rsid w:val="00D26065"/>
    <w:rsid w:val="00D26166"/>
    <w:rsid w:val="00D26FF8"/>
    <w:rsid w:val="00D2792D"/>
    <w:rsid w:val="00D279AF"/>
    <w:rsid w:val="00D31F3F"/>
    <w:rsid w:val="00D32B53"/>
    <w:rsid w:val="00D338C2"/>
    <w:rsid w:val="00D33BB4"/>
    <w:rsid w:val="00D33DCA"/>
    <w:rsid w:val="00D35825"/>
    <w:rsid w:val="00D36858"/>
    <w:rsid w:val="00D40DE8"/>
    <w:rsid w:val="00D41EBC"/>
    <w:rsid w:val="00D4287F"/>
    <w:rsid w:val="00D462A1"/>
    <w:rsid w:val="00D46643"/>
    <w:rsid w:val="00D46A35"/>
    <w:rsid w:val="00D46CFB"/>
    <w:rsid w:val="00D46E0D"/>
    <w:rsid w:val="00D5249C"/>
    <w:rsid w:val="00D52511"/>
    <w:rsid w:val="00D527F5"/>
    <w:rsid w:val="00D52E09"/>
    <w:rsid w:val="00D53BE5"/>
    <w:rsid w:val="00D5546A"/>
    <w:rsid w:val="00D564AB"/>
    <w:rsid w:val="00D56AB6"/>
    <w:rsid w:val="00D57984"/>
    <w:rsid w:val="00D57E0B"/>
    <w:rsid w:val="00D6160D"/>
    <w:rsid w:val="00D627EE"/>
    <w:rsid w:val="00D63375"/>
    <w:rsid w:val="00D64E81"/>
    <w:rsid w:val="00D65ED8"/>
    <w:rsid w:val="00D66083"/>
    <w:rsid w:val="00D66282"/>
    <w:rsid w:val="00D66398"/>
    <w:rsid w:val="00D672CD"/>
    <w:rsid w:val="00D677CA"/>
    <w:rsid w:val="00D7035F"/>
    <w:rsid w:val="00D70C1D"/>
    <w:rsid w:val="00D70C80"/>
    <w:rsid w:val="00D7390A"/>
    <w:rsid w:val="00D74E70"/>
    <w:rsid w:val="00D77447"/>
    <w:rsid w:val="00D7792F"/>
    <w:rsid w:val="00D80BE0"/>
    <w:rsid w:val="00D81EBD"/>
    <w:rsid w:val="00D82956"/>
    <w:rsid w:val="00D83108"/>
    <w:rsid w:val="00D83AB8"/>
    <w:rsid w:val="00D84314"/>
    <w:rsid w:val="00D8540F"/>
    <w:rsid w:val="00D85C8B"/>
    <w:rsid w:val="00D86645"/>
    <w:rsid w:val="00D86795"/>
    <w:rsid w:val="00D9235A"/>
    <w:rsid w:val="00D92886"/>
    <w:rsid w:val="00D933BD"/>
    <w:rsid w:val="00D939EF"/>
    <w:rsid w:val="00D9497B"/>
    <w:rsid w:val="00D94D2F"/>
    <w:rsid w:val="00D95CDE"/>
    <w:rsid w:val="00D95D08"/>
    <w:rsid w:val="00D95DB5"/>
    <w:rsid w:val="00D96EA0"/>
    <w:rsid w:val="00DA11AA"/>
    <w:rsid w:val="00DA1DB9"/>
    <w:rsid w:val="00DA28E3"/>
    <w:rsid w:val="00DA375E"/>
    <w:rsid w:val="00DA6C32"/>
    <w:rsid w:val="00DB1622"/>
    <w:rsid w:val="00DB1809"/>
    <w:rsid w:val="00DB2786"/>
    <w:rsid w:val="00DB48B8"/>
    <w:rsid w:val="00DB4932"/>
    <w:rsid w:val="00DB6F5C"/>
    <w:rsid w:val="00DC2387"/>
    <w:rsid w:val="00DC2DF7"/>
    <w:rsid w:val="00DC3E37"/>
    <w:rsid w:val="00DC5A75"/>
    <w:rsid w:val="00DC671C"/>
    <w:rsid w:val="00DD0DED"/>
    <w:rsid w:val="00DD2F4F"/>
    <w:rsid w:val="00DD2FCE"/>
    <w:rsid w:val="00DD35A8"/>
    <w:rsid w:val="00DD3CE9"/>
    <w:rsid w:val="00DD54AA"/>
    <w:rsid w:val="00DD632C"/>
    <w:rsid w:val="00DE0234"/>
    <w:rsid w:val="00DE1EF0"/>
    <w:rsid w:val="00DE231B"/>
    <w:rsid w:val="00DE2B5D"/>
    <w:rsid w:val="00DE3D83"/>
    <w:rsid w:val="00DE4824"/>
    <w:rsid w:val="00DE6739"/>
    <w:rsid w:val="00DE68AE"/>
    <w:rsid w:val="00DE708B"/>
    <w:rsid w:val="00DF152F"/>
    <w:rsid w:val="00DF1EDA"/>
    <w:rsid w:val="00DF56E8"/>
    <w:rsid w:val="00DF582D"/>
    <w:rsid w:val="00DF65F9"/>
    <w:rsid w:val="00DF697A"/>
    <w:rsid w:val="00E003C9"/>
    <w:rsid w:val="00E006D5"/>
    <w:rsid w:val="00E00BE0"/>
    <w:rsid w:val="00E01558"/>
    <w:rsid w:val="00E02316"/>
    <w:rsid w:val="00E02C02"/>
    <w:rsid w:val="00E0318C"/>
    <w:rsid w:val="00E0563F"/>
    <w:rsid w:val="00E05BCF"/>
    <w:rsid w:val="00E0652A"/>
    <w:rsid w:val="00E06DBD"/>
    <w:rsid w:val="00E071AA"/>
    <w:rsid w:val="00E079DD"/>
    <w:rsid w:val="00E108C7"/>
    <w:rsid w:val="00E1141F"/>
    <w:rsid w:val="00E11AE6"/>
    <w:rsid w:val="00E12A0E"/>
    <w:rsid w:val="00E13365"/>
    <w:rsid w:val="00E13F15"/>
    <w:rsid w:val="00E146BB"/>
    <w:rsid w:val="00E14897"/>
    <w:rsid w:val="00E161FD"/>
    <w:rsid w:val="00E175E2"/>
    <w:rsid w:val="00E203AD"/>
    <w:rsid w:val="00E204E3"/>
    <w:rsid w:val="00E2051C"/>
    <w:rsid w:val="00E2157A"/>
    <w:rsid w:val="00E2321D"/>
    <w:rsid w:val="00E2330C"/>
    <w:rsid w:val="00E248A1"/>
    <w:rsid w:val="00E25B38"/>
    <w:rsid w:val="00E27649"/>
    <w:rsid w:val="00E308F9"/>
    <w:rsid w:val="00E31510"/>
    <w:rsid w:val="00E33E41"/>
    <w:rsid w:val="00E35199"/>
    <w:rsid w:val="00E35C41"/>
    <w:rsid w:val="00E41746"/>
    <w:rsid w:val="00E41C4A"/>
    <w:rsid w:val="00E42725"/>
    <w:rsid w:val="00E42DDC"/>
    <w:rsid w:val="00E43C7E"/>
    <w:rsid w:val="00E442AB"/>
    <w:rsid w:val="00E44BCD"/>
    <w:rsid w:val="00E45064"/>
    <w:rsid w:val="00E4621D"/>
    <w:rsid w:val="00E46800"/>
    <w:rsid w:val="00E47C41"/>
    <w:rsid w:val="00E507D2"/>
    <w:rsid w:val="00E51E57"/>
    <w:rsid w:val="00E5206D"/>
    <w:rsid w:val="00E5267D"/>
    <w:rsid w:val="00E526A3"/>
    <w:rsid w:val="00E52A91"/>
    <w:rsid w:val="00E52BA3"/>
    <w:rsid w:val="00E53482"/>
    <w:rsid w:val="00E534B9"/>
    <w:rsid w:val="00E546A5"/>
    <w:rsid w:val="00E55303"/>
    <w:rsid w:val="00E55897"/>
    <w:rsid w:val="00E56ABC"/>
    <w:rsid w:val="00E60622"/>
    <w:rsid w:val="00E60A75"/>
    <w:rsid w:val="00E62244"/>
    <w:rsid w:val="00E62BC7"/>
    <w:rsid w:val="00E62E44"/>
    <w:rsid w:val="00E62EE2"/>
    <w:rsid w:val="00E64408"/>
    <w:rsid w:val="00E669DC"/>
    <w:rsid w:val="00E66F99"/>
    <w:rsid w:val="00E67EA7"/>
    <w:rsid w:val="00E67EEA"/>
    <w:rsid w:val="00E73F0A"/>
    <w:rsid w:val="00E75955"/>
    <w:rsid w:val="00E75CD4"/>
    <w:rsid w:val="00E76773"/>
    <w:rsid w:val="00E777D9"/>
    <w:rsid w:val="00E814F2"/>
    <w:rsid w:val="00E84E3C"/>
    <w:rsid w:val="00E857C6"/>
    <w:rsid w:val="00E85930"/>
    <w:rsid w:val="00E864E5"/>
    <w:rsid w:val="00E904FA"/>
    <w:rsid w:val="00E93639"/>
    <w:rsid w:val="00E93713"/>
    <w:rsid w:val="00E93993"/>
    <w:rsid w:val="00E944E2"/>
    <w:rsid w:val="00E94EB6"/>
    <w:rsid w:val="00E95A83"/>
    <w:rsid w:val="00E9610E"/>
    <w:rsid w:val="00E963A8"/>
    <w:rsid w:val="00E96F99"/>
    <w:rsid w:val="00E973FF"/>
    <w:rsid w:val="00EA29CD"/>
    <w:rsid w:val="00EA4EFE"/>
    <w:rsid w:val="00EA69F7"/>
    <w:rsid w:val="00EA6F75"/>
    <w:rsid w:val="00EA7A96"/>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34DD"/>
    <w:rsid w:val="00EC4EE0"/>
    <w:rsid w:val="00EC567D"/>
    <w:rsid w:val="00EC56C6"/>
    <w:rsid w:val="00EC57C1"/>
    <w:rsid w:val="00EC6726"/>
    <w:rsid w:val="00EC7386"/>
    <w:rsid w:val="00EC7CD0"/>
    <w:rsid w:val="00EC7DBF"/>
    <w:rsid w:val="00ED0232"/>
    <w:rsid w:val="00ED0B6D"/>
    <w:rsid w:val="00ED0D3C"/>
    <w:rsid w:val="00ED229F"/>
    <w:rsid w:val="00ED335E"/>
    <w:rsid w:val="00ED3AA2"/>
    <w:rsid w:val="00ED485A"/>
    <w:rsid w:val="00ED5F50"/>
    <w:rsid w:val="00ED6558"/>
    <w:rsid w:val="00ED70FD"/>
    <w:rsid w:val="00ED7381"/>
    <w:rsid w:val="00EE271B"/>
    <w:rsid w:val="00EE3C17"/>
    <w:rsid w:val="00EE4629"/>
    <w:rsid w:val="00EE50E5"/>
    <w:rsid w:val="00EE5CD7"/>
    <w:rsid w:val="00EE70D8"/>
    <w:rsid w:val="00EE7156"/>
    <w:rsid w:val="00EE73D9"/>
    <w:rsid w:val="00EE78CB"/>
    <w:rsid w:val="00EF0448"/>
    <w:rsid w:val="00EF1EFB"/>
    <w:rsid w:val="00EF2B67"/>
    <w:rsid w:val="00EF3903"/>
    <w:rsid w:val="00EF3FAD"/>
    <w:rsid w:val="00F0134C"/>
    <w:rsid w:val="00F016D9"/>
    <w:rsid w:val="00F0175F"/>
    <w:rsid w:val="00F01EF6"/>
    <w:rsid w:val="00F02E4B"/>
    <w:rsid w:val="00F0400D"/>
    <w:rsid w:val="00F05DEF"/>
    <w:rsid w:val="00F078E1"/>
    <w:rsid w:val="00F07EDC"/>
    <w:rsid w:val="00F10797"/>
    <w:rsid w:val="00F108F7"/>
    <w:rsid w:val="00F124BE"/>
    <w:rsid w:val="00F13250"/>
    <w:rsid w:val="00F13A5F"/>
    <w:rsid w:val="00F13D6E"/>
    <w:rsid w:val="00F1416E"/>
    <w:rsid w:val="00F14777"/>
    <w:rsid w:val="00F1478F"/>
    <w:rsid w:val="00F14E06"/>
    <w:rsid w:val="00F15BFD"/>
    <w:rsid w:val="00F165EC"/>
    <w:rsid w:val="00F217CB"/>
    <w:rsid w:val="00F23127"/>
    <w:rsid w:val="00F2482F"/>
    <w:rsid w:val="00F268CC"/>
    <w:rsid w:val="00F26D4A"/>
    <w:rsid w:val="00F275E2"/>
    <w:rsid w:val="00F27A64"/>
    <w:rsid w:val="00F310C1"/>
    <w:rsid w:val="00F32534"/>
    <w:rsid w:val="00F32C25"/>
    <w:rsid w:val="00F34D6F"/>
    <w:rsid w:val="00F36377"/>
    <w:rsid w:val="00F37BE1"/>
    <w:rsid w:val="00F40673"/>
    <w:rsid w:val="00F41D2E"/>
    <w:rsid w:val="00F42E69"/>
    <w:rsid w:val="00F4325B"/>
    <w:rsid w:val="00F46403"/>
    <w:rsid w:val="00F465CB"/>
    <w:rsid w:val="00F47DDD"/>
    <w:rsid w:val="00F50E42"/>
    <w:rsid w:val="00F548F2"/>
    <w:rsid w:val="00F55C08"/>
    <w:rsid w:val="00F56A55"/>
    <w:rsid w:val="00F57057"/>
    <w:rsid w:val="00F57EC7"/>
    <w:rsid w:val="00F60E85"/>
    <w:rsid w:val="00F61328"/>
    <w:rsid w:val="00F616D4"/>
    <w:rsid w:val="00F61F15"/>
    <w:rsid w:val="00F63202"/>
    <w:rsid w:val="00F65260"/>
    <w:rsid w:val="00F652CB"/>
    <w:rsid w:val="00F65C8E"/>
    <w:rsid w:val="00F662E7"/>
    <w:rsid w:val="00F67B86"/>
    <w:rsid w:val="00F70235"/>
    <w:rsid w:val="00F70462"/>
    <w:rsid w:val="00F70C12"/>
    <w:rsid w:val="00F73DE9"/>
    <w:rsid w:val="00F74AAB"/>
    <w:rsid w:val="00F74FC4"/>
    <w:rsid w:val="00F802C0"/>
    <w:rsid w:val="00F805C6"/>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878F8"/>
    <w:rsid w:val="00F913B9"/>
    <w:rsid w:val="00F92B7B"/>
    <w:rsid w:val="00F95B34"/>
    <w:rsid w:val="00F96EF9"/>
    <w:rsid w:val="00FA0413"/>
    <w:rsid w:val="00FA151D"/>
    <w:rsid w:val="00FA27AB"/>
    <w:rsid w:val="00FA36B8"/>
    <w:rsid w:val="00FA3758"/>
    <w:rsid w:val="00FA4915"/>
    <w:rsid w:val="00FA4F16"/>
    <w:rsid w:val="00FA52C8"/>
    <w:rsid w:val="00FB22F0"/>
    <w:rsid w:val="00FB2E76"/>
    <w:rsid w:val="00FB3208"/>
    <w:rsid w:val="00FB417F"/>
    <w:rsid w:val="00FB4243"/>
    <w:rsid w:val="00FB44C5"/>
    <w:rsid w:val="00FB6B72"/>
    <w:rsid w:val="00FB77ED"/>
    <w:rsid w:val="00FC0378"/>
    <w:rsid w:val="00FC189E"/>
    <w:rsid w:val="00FC2D9C"/>
    <w:rsid w:val="00FC3548"/>
    <w:rsid w:val="00FC40EA"/>
    <w:rsid w:val="00FC5759"/>
    <w:rsid w:val="00FC728D"/>
    <w:rsid w:val="00FC7C0A"/>
    <w:rsid w:val="00FD18B9"/>
    <w:rsid w:val="00FD2D18"/>
    <w:rsid w:val="00FD5836"/>
    <w:rsid w:val="00FD591A"/>
    <w:rsid w:val="00FD67AA"/>
    <w:rsid w:val="00FD700B"/>
    <w:rsid w:val="00FD74CC"/>
    <w:rsid w:val="00FE109D"/>
    <w:rsid w:val="00FE110B"/>
    <w:rsid w:val="00FE3D43"/>
    <w:rsid w:val="00FE71E7"/>
    <w:rsid w:val="00FE795B"/>
    <w:rsid w:val="00FF0139"/>
    <w:rsid w:val="00FF018C"/>
    <w:rsid w:val="00FF0BD4"/>
    <w:rsid w:val="00FF1671"/>
    <w:rsid w:val="00FF23E6"/>
    <w:rsid w:val="00FF2CA1"/>
    <w:rsid w:val="00FF3CB2"/>
    <w:rsid w:val="00FF6006"/>
    <w:rsid w:val="00FF6066"/>
    <w:rsid w:val="00FF677B"/>
    <w:rsid w:val="00FF69B1"/>
    <w:rsid w:val="00FF7741"/>
    <w:rsid w:val="13163331"/>
    <w:rsid w:val="18498DC6"/>
    <w:rsid w:val="398BB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rsid w:val="002872AD"/>
  </w:style>
  <w:style w:type="character" w:styleId="Refdenotaderodap">
    <w:name w:val="footnote reference"/>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semiHidden/>
    <w:unhideWhenUsed/>
    <w:rsid w:val="002C0827"/>
    <w:pPr>
      <w:spacing w:line="240" w:lineRule="auto"/>
    </w:pPr>
    <w:rPr>
      <w:sz w:val="20"/>
      <w:szCs w:val="20"/>
    </w:rPr>
  </w:style>
  <w:style w:type="character" w:customStyle="1" w:styleId="TextodecomentrioChar">
    <w:name w:val="Texto de comentário Char"/>
    <w:basedOn w:val="Fontepargpadro"/>
    <w:link w:val="Textodecomentrio"/>
    <w:semiHidden/>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 w:type="character" w:styleId="Forte">
    <w:name w:val="Strong"/>
    <w:basedOn w:val="Fontepargpadro"/>
    <w:qFormat/>
    <w:rsid w:val="00754C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480082103">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gmail.co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image" Target="media/image2.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3.bcb.gov.br/sgspub/localizarseries/localizarSeries.do?method=prepararTelaLocalizar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34</TotalTime>
  <Pages>17</Pages>
  <Words>4030</Words>
  <Characters>21401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Exmo</vt:lpstr>
    </vt:vector>
  </TitlesOfParts>
  <Company>Cível na Prática</Company>
  <LinksUpToDate>false</LinksUpToDate>
  <CharactersWithSpaces>25381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120</cp:revision>
  <cp:lastPrinted>2020-10-30T02:04:00Z</cp:lastPrinted>
  <dcterms:created xsi:type="dcterms:W3CDTF">2022-03-31T01:23:00Z</dcterms:created>
  <dcterms:modified xsi:type="dcterms:W3CDTF">2022-04-06T02:38:00Z</dcterms:modified>
</cp:coreProperties>
</file>